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9C3CA" w14:textId="03EB4EDE" w:rsidR="003D5630" w:rsidRPr="00955041" w:rsidRDefault="003D5630" w:rsidP="00955041">
      <w:pPr>
        <w:pStyle w:val="Header"/>
        <w:tabs>
          <w:tab w:val="left" w:pos="8459"/>
        </w:tabs>
        <w:rPr>
          <w:sz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C9284E">
        <w:rPr>
          <w:sz w:val="24"/>
          <w:szCs w:val="24"/>
        </w:rPr>
        <w:t>20</w:t>
      </w:r>
      <w:r w:rsidRPr="008A7173">
        <w:tab/>
      </w:r>
      <w:r w:rsidRPr="008A7173">
        <w:rPr>
          <w:sz w:val="24"/>
          <w:szCs w:val="24"/>
        </w:rPr>
        <w:t>R1-</w:t>
      </w:r>
      <w:bookmarkEnd w:id="0"/>
      <w:r w:rsidR="00C9284E" w:rsidRPr="00960786">
        <w:rPr>
          <w:sz w:val="24"/>
          <w:szCs w:val="24"/>
        </w:rPr>
        <w:t>2</w:t>
      </w:r>
      <w:r w:rsidR="00927D6C">
        <w:rPr>
          <w:sz w:val="24"/>
          <w:szCs w:val="24"/>
        </w:rPr>
        <w:t>5</w:t>
      </w:r>
      <w:r w:rsidR="00E25C62">
        <w:rPr>
          <w:sz w:val="24"/>
          <w:szCs w:val="24"/>
        </w:rPr>
        <w:t>00</w:t>
      </w:r>
      <w:r w:rsidR="002A3127">
        <w:rPr>
          <w:sz w:val="24"/>
          <w:szCs w:val="24"/>
        </w:rPr>
        <w:t>478</w:t>
      </w:r>
      <w:r w:rsidR="00C9284E">
        <w:rPr>
          <w:sz w:val="24"/>
          <w:szCs w:val="24"/>
        </w:rPr>
        <w:t xml:space="preserve"> </w:t>
      </w:r>
      <w:r w:rsidR="0003454D" w:rsidRPr="0003454D">
        <w:rPr>
          <w:bCs/>
          <w:sz w:val="24"/>
        </w:rPr>
        <w:t xml:space="preserve"> </w:t>
      </w:r>
      <w:r w:rsidR="0003454D">
        <w:rPr>
          <w:bCs/>
          <w:sz w:val="24"/>
        </w:rPr>
        <w:t>Athens</w:t>
      </w:r>
      <w:r w:rsidR="0003454D" w:rsidRPr="00955041">
        <w:rPr>
          <w:bCs/>
          <w:sz w:val="24"/>
        </w:rPr>
        <w:t xml:space="preserve">, </w:t>
      </w:r>
      <w:r w:rsidR="0003454D">
        <w:rPr>
          <w:bCs/>
          <w:sz w:val="24"/>
        </w:rPr>
        <w:t>Greece</w:t>
      </w:r>
      <w:r w:rsidR="0003454D" w:rsidRPr="00955041">
        <w:rPr>
          <w:bCs/>
          <w:sz w:val="24"/>
        </w:rPr>
        <w:t xml:space="preserve">, </w:t>
      </w:r>
      <w:r w:rsidR="0003454D">
        <w:rPr>
          <w:bCs/>
          <w:sz w:val="24"/>
        </w:rPr>
        <w:t>February</w:t>
      </w:r>
      <w:r w:rsidR="0003454D" w:rsidRPr="00955041">
        <w:rPr>
          <w:bCs/>
          <w:sz w:val="24"/>
        </w:rPr>
        <w:t xml:space="preserve"> 1</w:t>
      </w:r>
      <w:r w:rsidR="0003454D">
        <w:rPr>
          <w:bCs/>
          <w:sz w:val="24"/>
        </w:rPr>
        <w:t>7</w:t>
      </w:r>
      <w:r w:rsidR="0003454D" w:rsidRPr="00955041">
        <w:rPr>
          <w:sz w:val="24"/>
          <w:vertAlign w:val="superscript"/>
        </w:rPr>
        <w:t>th</w:t>
      </w:r>
      <w:r w:rsidR="0003454D" w:rsidRPr="00955041">
        <w:rPr>
          <w:bCs/>
          <w:sz w:val="24"/>
        </w:rPr>
        <w:t xml:space="preserve"> – </w:t>
      </w:r>
      <w:r w:rsidR="0003454D">
        <w:rPr>
          <w:bCs/>
          <w:sz w:val="24"/>
        </w:rPr>
        <w:t>21</w:t>
      </w:r>
      <w:r w:rsidR="0003454D">
        <w:rPr>
          <w:bCs/>
          <w:sz w:val="24"/>
          <w:vertAlign w:val="superscript"/>
        </w:rPr>
        <w:t>st</w:t>
      </w:r>
      <w:r w:rsidR="0003454D">
        <w:rPr>
          <w:bCs/>
          <w:sz w:val="24"/>
        </w:rPr>
        <w:t>,</w:t>
      </w:r>
      <w:r w:rsidR="0003454D" w:rsidRPr="00955041">
        <w:rPr>
          <w:bCs/>
          <w:sz w:val="24"/>
        </w:rPr>
        <w:t xml:space="preserve"> 202</w:t>
      </w:r>
      <w:r w:rsidR="0003454D">
        <w:rPr>
          <w:bCs/>
          <w:sz w:val="24"/>
        </w:rPr>
        <w:t>5</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F4D17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AA0308">
        <w:rPr>
          <w:rFonts w:ascii="Arial" w:hAnsi="Arial" w:cs="Arial"/>
          <w:b/>
          <w:bCs/>
          <w:sz w:val="24"/>
          <w:szCs w:val="24"/>
          <w:lang w:val="en-US"/>
        </w:rPr>
        <w:t>Adaptation of Common Signal Channel Transmissions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3AD86F94" w:rsidR="009A3581" w:rsidRDefault="00765A06" w:rsidP="456A79C9">
      <w:pPr>
        <w:pStyle w:val="ListParagraph"/>
        <w:spacing w:after="60"/>
        <w:ind w:left="0"/>
        <w:jc w:val="both"/>
        <w:rPr>
          <w:sz w:val="22"/>
          <w:szCs w:val="22"/>
        </w:rPr>
      </w:pPr>
      <w:bookmarkStart w:id="2" w:name="_Hlk4137067"/>
      <w:bookmarkStart w:id="3" w:name="_Hlk520894743"/>
      <w:bookmarkStart w:id="4" w:name="_Hlk7596973"/>
      <w:bookmarkStart w:id="5" w:name="_Hlk525462634"/>
      <w:r w:rsidRPr="456A79C9">
        <w:rPr>
          <w:sz w:val="22"/>
          <w:szCs w:val="22"/>
        </w:rPr>
        <w:t>In the</w:t>
      </w:r>
      <w:r w:rsidR="009A3581" w:rsidRPr="456A79C9">
        <w:rPr>
          <w:sz w:val="22"/>
          <w:szCs w:val="22"/>
        </w:rPr>
        <w:t xml:space="preserve"> RAN</w:t>
      </w:r>
      <w:r w:rsidR="000836C7" w:rsidRPr="456A79C9">
        <w:rPr>
          <w:sz w:val="22"/>
          <w:szCs w:val="22"/>
        </w:rPr>
        <w:t>1</w:t>
      </w:r>
      <w:r w:rsidR="009A3581" w:rsidRPr="456A79C9">
        <w:rPr>
          <w:sz w:val="22"/>
          <w:szCs w:val="22"/>
        </w:rPr>
        <w:t>#</w:t>
      </w:r>
      <w:r w:rsidR="008C487A" w:rsidRPr="456A79C9">
        <w:rPr>
          <w:sz w:val="22"/>
          <w:szCs w:val="22"/>
        </w:rPr>
        <w:t>11</w:t>
      </w:r>
      <w:r w:rsidR="00C9284E">
        <w:rPr>
          <w:sz w:val="22"/>
          <w:szCs w:val="22"/>
        </w:rPr>
        <w:t>9</w:t>
      </w:r>
      <w:r w:rsidR="008C487A" w:rsidRPr="456A79C9">
        <w:rPr>
          <w:sz w:val="22"/>
          <w:szCs w:val="22"/>
        </w:rPr>
        <w:t xml:space="preserve"> </w:t>
      </w:r>
      <w:r w:rsidR="009A3581" w:rsidRPr="456A79C9">
        <w:rPr>
          <w:sz w:val="22"/>
          <w:szCs w:val="22"/>
        </w:rPr>
        <w:t xml:space="preserve">meeting, the following </w:t>
      </w:r>
      <w:r w:rsidR="000836C7" w:rsidRPr="456A79C9">
        <w:rPr>
          <w:sz w:val="22"/>
          <w:szCs w:val="22"/>
        </w:rPr>
        <w:t>agreement</w:t>
      </w:r>
      <w:r w:rsidR="009A3581" w:rsidRPr="456A79C9">
        <w:rPr>
          <w:sz w:val="22"/>
          <w:szCs w:val="22"/>
        </w:rPr>
        <w:t xml:space="preserve">s were </w:t>
      </w:r>
      <w:r w:rsidR="000836C7" w:rsidRPr="456A79C9">
        <w:rPr>
          <w:sz w:val="22"/>
          <w:szCs w:val="22"/>
        </w:rPr>
        <w:t>made</w:t>
      </w:r>
      <w:r w:rsidR="009A3581" w:rsidRPr="456A79C9">
        <w:rPr>
          <w:sz w:val="22"/>
          <w:szCs w:val="22"/>
        </w:rPr>
        <w:t>:</w:t>
      </w:r>
      <w:r w:rsidR="5A17208E" w:rsidRPr="456A79C9">
        <w:rPr>
          <w:sz w:val="22"/>
          <w:szCs w:val="22"/>
        </w:rPr>
        <w:t xml:space="preserve"> </w:t>
      </w:r>
    </w:p>
    <w:tbl>
      <w:tblPr>
        <w:tblStyle w:val="TableGrid"/>
        <w:tblW w:w="0" w:type="auto"/>
        <w:tblLook w:val="04A0" w:firstRow="1" w:lastRow="0" w:firstColumn="1" w:lastColumn="0" w:noHBand="0" w:noVBand="1"/>
      </w:tblPr>
      <w:tblGrid>
        <w:gridCol w:w="9962"/>
      </w:tblGrid>
      <w:tr w:rsidR="00C74AF2" w:rsidRPr="00C74AF2" w14:paraId="2A8A9252" w14:textId="77777777" w:rsidTr="003858B3">
        <w:tc>
          <w:tcPr>
            <w:tcW w:w="9962" w:type="dxa"/>
          </w:tcPr>
          <w:p w14:paraId="44371C7B"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b/>
                <w:bCs/>
                <w:color w:val="001135"/>
                <w:kern w:val="24"/>
                <w:highlight w:val="green"/>
              </w:rPr>
              <w:t>Agreement</w:t>
            </w:r>
          </w:p>
          <w:p w14:paraId="114C6BAF"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color w:val="001135"/>
                <w:kern w:val="24"/>
                <w:lang w:val="en-US"/>
              </w:rPr>
              <w:t>At least msg1-FrequencyStart can be configured separately for the additional PRACH resources at least for 4-step RACH.</w:t>
            </w:r>
          </w:p>
          <w:p w14:paraId="3BCBD99D"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b/>
                <w:bCs/>
                <w:color w:val="001135"/>
                <w:kern w:val="24"/>
                <w:highlight w:val="green"/>
              </w:rPr>
              <w:t>Agreement</w:t>
            </w:r>
          </w:p>
          <w:p w14:paraId="166828FD"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color w:val="001135"/>
                <w:kern w:val="24"/>
                <w:lang w:val="en-US"/>
              </w:rPr>
              <w:t>For DCI-based adaptation for additional PRACH resources, select only from the following alternatives:</w:t>
            </w:r>
          </w:p>
          <w:p w14:paraId="34F93A4B" w14:textId="77777777" w:rsidR="00A8419F" w:rsidRPr="00A8419F" w:rsidRDefault="00A8419F" w:rsidP="00A8419F">
            <w:pPr>
              <w:numPr>
                <w:ilvl w:val="0"/>
                <w:numId w:val="100"/>
              </w:numPr>
              <w:tabs>
                <w:tab w:val="num" w:pos="720"/>
              </w:tabs>
              <w:overflowPunct/>
              <w:autoSpaceDE/>
              <w:autoSpaceDN/>
              <w:adjustRightInd/>
              <w:spacing w:after="0"/>
              <w:ind w:left="1008"/>
              <w:contextualSpacing/>
              <w:textAlignment w:val="auto"/>
              <w:rPr>
                <w:rFonts w:eastAsia="Times New Roman"/>
                <w:sz w:val="14"/>
                <w:szCs w:val="24"/>
                <w:lang w:val="en-US"/>
              </w:rPr>
            </w:pPr>
            <w:r w:rsidRPr="00A8419F">
              <w:rPr>
                <w:rFonts w:eastAsia="Batang"/>
                <w:color w:val="001135"/>
                <w:kern w:val="24"/>
                <w:lang w:val="en-US"/>
              </w:rPr>
              <w:t>Alt 1: (PRACH resource configuration level) DCI-based adaptation to indicate whether the additional PRACH resources provided by semi-static signalling are available or not</w:t>
            </w:r>
          </w:p>
          <w:p w14:paraId="583E148E" w14:textId="77777777" w:rsidR="00A8419F" w:rsidRPr="00A8419F" w:rsidRDefault="00A8419F" w:rsidP="00A8419F">
            <w:pPr>
              <w:numPr>
                <w:ilvl w:val="2"/>
                <w:numId w:val="100"/>
              </w:numPr>
              <w:overflowPunct/>
              <w:autoSpaceDE/>
              <w:autoSpaceDN/>
              <w:adjustRightInd/>
              <w:spacing w:after="0"/>
              <w:ind w:left="3010"/>
              <w:contextualSpacing/>
              <w:textAlignment w:val="auto"/>
              <w:rPr>
                <w:rFonts w:eastAsia="Times New Roman"/>
                <w:sz w:val="14"/>
                <w:szCs w:val="24"/>
                <w:lang w:val="en-US"/>
              </w:rPr>
            </w:pPr>
            <w:r w:rsidRPr="00A8419F">
              <w:rPr>
                <w:rFonts w:eastAsia="Batang"/>
                <w:color w:val="001135"/>
                <w:kern w:val="24"/>
                <w:lang w:val="en-US"/>
              </w:rPr>
              <w:t>FFS: details</w:t>
            </w:r>
          </w:p>
          <w:p w14:paraId="60A76619" w14:textId="77777777" w:rsidR="00A8419F" w:rsidRPr="00A8419F" w:rsidRDefault="00A8419F" w:rsidP="00A8419F">
            <w:pPr>
              <w:numPr>
                <w:ilvl w:val="0"/>
                <w:numId w:val="100"/>
              </w:numPr>
              <w:tabs>
                <w:tab w:val="num" w:pos="720"/>
              </w:tabs>
              <w:overflowPunct/>
              <w:autoSpaceDE/>
              <w:autoSpaceDN/>
              <w:adjustRightInd/>
              <w:spacing w:after="0"/>
              <w:ind w:left="1008"/>
              <w:contextualSpacing/>
              <w:textAlignment w:val="auto"/>
              <w:rPr>
                <w:rFonts w:eastAsia="Times New Roman"/>
                <w:sz w:val="14"/>
                <w:szCs w:val="24"/>
                <w:lang w:val="en-US"/>
              </w:rPr>
            </w:pPr>
            <w:r w:rsidRPr="00A8419F">
              <w:rPr>
                <w:rFonts w:eastAsia="Batang"/>
                <w:color w:val="001135"/>
                <w:kern w:val="24"/>
                <w:lang w:val="en-US"/>
              </w:rPr>
              <w:t>Alt 2: (subset of PRACH resource level) DCI-based adaptation to indicate whether a subset of the additional PRACH resources provided by semi-static signalling are available or not</w:t>
            </w:r>
          </w:p>
          <w:p w14:paraId="1104B71C" w14:textId="77777777" w:rsidR="00A8419F" w:rsidRPr="00A8419F" w:rsidRDefault="00A8419F" w:rsidP="00A8419F">
            <w:pPr>
              <w:numPr>
                <w:ilvl w:val="2"/>
                <w:numId w:val="100"/>
              </w:numPr>
              <w:overflowPunct/>
              <w:autoSpaceDE/>
              <w:autoSpaceDN/>
              <w:adjustRightInd/>
              <w:spacing w:after="0"/>
              <w:ind w:left="3010"/>
              <w:contextualSpacing/>
              <w:textAlignment w:val="auto"/>
              <w:rPr>
                <w:rFonts w:eastAsia="Times New Roman"/>
                <w:sz w:val="14"/>
                <w:szCs w:val="24"/>
                <w:lang w:val="en-US"/>
              </w:rPr>
            </w:pPr>
            <w:r w:rsidRPr="00A8419F">
              <w:rPr>
                <w:rFonts w:eastAsia="Batang"/>
                <w:color w:val="001135"/>
                <w:kern w:val="24"/>
                <w:lang w:val="en-US"/>
              </w:rPr>
              <w:t>FFS: Maximum number of subsets of the additional PRACH resources= [2 or 3 or 4 or 16]</w:t>
            </w:r>
          </w:p>
          <w:p w14:paraId="7CF16178" w14:textId="77777777" w:rsidR="00A8419F" w:rsidRPr="00A8419F" w:rsidRDefault="00A8419F" w:rsidP="00A8419F">
            <w:pPr>
              <w:numPr>
                <w:ilvl w:val="2"/>
                <w:numId w:val="100"/>
              </w:numPr>
              <w:overflowPunct/>
              <w:autoSpaceDE/>
              <w:autoSpaceDN/>
              <w:adjustRightInd/>
              <w:spacing w:after="0"/>
              <w:ind w:left="3010"/>
              <w:contextualSpacing/>
              <w:textAlignment w:val="auto"/>
              <w:rPr>
                <w:rFonts w:eastAsia="Times New Roman"/>
                <w:sz w:val="14"/>
                <w:szCs w:val="24"/>
                <w:lang w:val="en-US"/>
              </w:rPr>
            </w:pPr>
            <w:r w:rsidRPr="00A8419F">
              <w:rPr>
                <w:rFonts w:eastAsia="Batang"/>
                <w:color w:val="001135"/>
                <w:kern w:val="24"/>
                <w:lang w:val="en-US"/>
              </w:rPr>
              <w:t xml:space="preserve">FFS: whether the subset of the additional PRACH resources is in </w:t>
            </w:r>
          </w:p>
          <w:p w14:paraId="5335308E" w14:textId="77777777" w:rsidR="00A8419F" w:rsidRPr="00A8419F" w:rsidRDefault="00A8419F" w:rsidP="00A8419F">
            <w:pPr>
              <w:numPr>
                <w:ilvl w:val="4"/>
                <w:numId w:val="100"/>
              </w:numPr>
              <w:overflowPunct/>
              <w:autoSpaceDE/>
              <w:autoSpaceDN/>
              <w:adjustRightInd/>
              <w:spacing w:after="0"/>
              <w:ind w:left="5011"/>
              <w:contextualSpacing/>
              <w:textAlignment w:val="auto"/>
              <w:rPr>
                <w:rFonts w:eastAsia="Times New Roman"/>
                <w:sz w:val="14"/>
                <w:szCs w:val="24"/>
                <w:lang w:val="en-US"/>
              </w:rPr>
            </w:pPr>
            <w:r w:rsidRPr="00A8419F">
              <w:rPr>
                <w:rFonts w:eastAsia="Batang"/>
                <w:color w:val="001135"/>
                <w:kern w:val="24"/>
                <w:lang w:val="en-US"/>
              </w:rPr>
              <w:t>Alt 2-1: RO level per SSB</w:t>
            </w:r>
          </w:p>
          <w:p w14:paraId="3A948A15" w14:textId="77777777" w:rsidR="00A8419F" w:rsidRPr="00A8419F" w:rsidRDefault="00A8419F" w:rsidP="00A8419F">
            <w:pPr>
              <w:numPr>
                <w:ilvl w:val="4"/>
                <w:numId w:val="100"/>
              </w:numPr>
              <w:overflowPunct/>
              <w:autoSpaceDE/>
              <w:autoSpaceDN/>
              <w:adjustRightInd/>
              <w:spacing w:after="0"/>
              <w:ind w:left="5011"/>
              <w:contextualSpacing/>
              <w:textAlignment w:val="auto"/>
              <w:rPr>
                <w:rFonts w:eastAsia="Times New Roman"/>
                <w:sz w:val="14"/>
                <w:szCs w:val="24"/>
                <w:lang w:val="en-US"/>
              </w:rPr>
            </w:pPr>
            <w:r w:rsidRPr="00A8419F">
              <w:rPr>
                <w:rFonts w:eastAsia="Batang"/>
                <w:color w:val="001135"/>
                <w:kern w:val="24"/>
                <w:lang w:val="en-US"/>
              </w:rPr>
              <w:t>Alt 2-2: SSB-to-RO mapping cycle level</w:t>
            </w:r>
          </w:p>
          <w:p w14:paraId="6F8220F1" w14:textId="77777777" w:rsidR="00A8419F" w:rsidRPr="00A8419F" w:rsidRDefault="00A8419F" w:rsidP="00A8419F">
            <w:pPr>
              <w:numPr>
                <w:ilvl w:val="4"/>
                <w:numId w:val="100"/>
              </w:numPr>
              <w:overflowPunct/>
              <w:autoSpaceDE/>
              <w:autoSpaceDN/>
              <w:adjustRightInd/>
              <w:spacing w:after="0"/>
              <w:ind w:left="5011"/>
              <w:contextualSpacing/>
              <w:textAlignment w:val="auto"/>
              <w:rPr>
                <w:rFonts w:eastAsia="Times New Roman"/>
                <w:sz w:val="14"/>
                <w:szCs w:val="24"/>
                <w:lang w:val="en-US"/>
              </w:rPr>
            </w:pPr>
            <w:r w:rsidRPr="00A8419F">
              <w:rPr>
                <w:rFonts w:eastAsia="Batang"/>
                <w:color w:val="001135"/>
                <w:kern w:val="24"/>
                <w:lang w:val="en-US"/>
              </w:rPr>
              <w:t>Alt 2-3: PRACH association period level</w:t>
            </w:r>
          </w:p>
          <w:p w14:paraId="6E36AB2B" w14:textId="77777777" w:rsidR="00A8419F" w:rsidRPr="00A8419F" w:rsidRDefault="00A8419F" w:rsidP="00A8419F">
            <w:pPr>
              <w:numPr>
                <w:ilvl w:val="4"/>
                <w:numId w:val="100"/>
              </w:numPr>
              <w:overflowPunct/>
              <w:autoSpaceDE/>
              <w:autoSpaceDN/>
              <w:adjustRightInd/>
              <w:spacing w:after="0"/>
              <w:ind w:left="5011"/>
              <w:contextualSpacing/>
              <w:textAlignment w:val="auto"/>
              <w:rPr>
                <w:rFonts w:eastAsia="Times New Roman"/>
                <w:sz w:val="14"/>
                <w:szCs w:val="24"/>
                <w:lang w:val="en-US"/>
              </w:rPr>
            </w:pPr>
            <w:r w:rsidRPr="00A8419F">
              <w:rPr>
                <w:rFonts w:eastAsia="Batang"/>
                <w:color w:val="001135"/>
                <w:kern w:val="24"/>
                <w:lang w:val="en-US"/>
              </w:rPr>
              <w:t xml:space="preserve">Alt 2-4: PRACH association pattern period level </w:t>
            </w:r>
          </w:p>
          <w:p w14:paraId="425186EF" w14:textId="77777777" w:rsidR="00A8419F" w:rsidRPr="00A8419F" w:rsidRDefault="00A8419F" w:rsidP="00A8419F">
            <w:pPr>
              <w:numPr>
                <w:ilvl w:val="4"/>
                <w:numId w:val="100"/>
              </w:numPr>
              <w:overflowPunct/>
              <w:autoSpaceDE/>
              <w:autoSpaceDN/>
              <w:adjustRightInd/>
              <w:spacing w:after="0"/>
              <w:ind w:left="5011"/>
              <w:contextualSpacing/>
              <w:textAlignment w:val="auto"/>
              <w:rPr>
                <w:rFonts w:eastAsia="Times New Roman"/>
                <w:sz w:val="14"/>
                <w:szCs w:val="24"/>
                <w:lang w:val="en-US"/>
              </w:rPr>
            </w:pPr>
            <w:r w:rsidRPr="00A8419F">
              <w:rPr>
                <w:rFonts w:eastAsia="Batang"/>
                <w:color w:val="001135"/>
                <w:kern w:val="24"/>
                <w:lang w:val="en-US"/>
              </w:rPr>
              <w:t>Alt 2-5: SFN level</w:t>
            </w:r>
          </w:p>
          <w:p w14:paraId="4CB25178" w14:textId="77777777" w:rsidR="00A8419F" w:rsidRPr="00A8419F" w:rsidRDefault="00A8419F" w:rsidP="00A8419F">
            <w:pPr>
              <w:numPr>
                <w:ilvl w:val="4"/>
                <w:numId w:val="100"/>
              </w:numPr>
              <w:overflowPunct/>
              <w:autoSpaceDE/>
              <w:autoSpaceDN/>
              <w:adjustRightInd/>
              <w:spacing w:after="0"/>
              <w:ind w:left="5011"/>
              <w:contextualSpacing/>
              <w:textAlignment w:val="auto"/>
              <w:rPr>
                <w:rFonts w:eastAsia="Times New Roman"/>
                <w:sz w:val="14"/>
                <w:szCs w:val="24"/>
                <w:lang w:val="en-US"/>
              </w:rPr>
            </w:pPr>
            <w:r w:rsidRPr="00A8419F">
              <w:rPr>
                <w:rFonts w:eastAsia="Batang"/>
                <w:color w:val="001135"/>
                <w:kern w:val="24"/>
                <w:lang w:val="en-US"/>
              </w:rPr>
              <w:t>Alt 2-6: Network configured time period</w:t>
            </w:r>
          </w:p>
          <w:p w14:paraId="6FEC4FD8"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b/>
                <w:bCs/>
                <w:color w:val="001135"/>
                <w:kern w:val="24"/>
                <w:highlight w:val="green"/>
              </w:rPr>
              <w:t>Agreement</w:t>
            </w:r>
          </w:p>
          <w:p w14:paraId="57BFF6D8" w14:textId="77777777" w:rsidR="00A8419F" w:rsidRPr="00A8419F" w:rsidRDefault="00A8419F" w:rsidP="001E7DC8">
            <w:pPr>
              <w:overflowPunct/>
              <w:autoSpaceDE/>
              <w:autoSpaceDN/>
              <w:adjustRightInd/>
              <w:spacing w:after="120"/>
              <w:jc w:val="both"/>
              <w:textAlignment w:val="auto"/>
              <w:rPr>
                <w:rFonts w:eastAsia="Times New Roman"/>
                <w:sz w:val="24"/>
                <w:szCs w:val="24"/>
                <w:lang w:val="en-US"/>
              </w:rPr>
            </w:pPr>
            <w:r w:rsidRPr="00A8419F">
              <w:rPr>
                <w:rFonts w:eastAsia="Batang"/>
                <w:color w:val="001135"/>
                <w:kern w:val="24"/>
              </w:rPr>
              <w:t xml:space="preserve">Confirm the following working assumption from RAN1#118bis. </w:t>
            </w:r>
          </w:p>
          <w:p w14:paraId="7A6DB387" w14:textId="77777777" w:rsidR="00A8419F" w:rsidRPr="00A8419F" w:rsidRDefault="00A8419F" w:rsidP="001E7DC8">
            <w:pPr>
              <w:overflowPunct/>
              <w:autoSpaceDE/>
              <w:autoSpaceDN/>
              <w:adjustRightInd/>
              <w:spacing w:after="120"/>
              <w:textAlignment w:val="auto"/>
              <w:rPr>
                <w:rFonts w:eastAsia="Times New Roman"/>
                <w:sz w:val="24"/>
                <w:szCs w:val="24"/>
                <w:lang w:val="en-US"/>
              </w:rPr>
            </w:pPr>
            <w:r w:rsidRPr="00A8419F">
              <w:rPr>
                <w:rFonts w:eastAsia="Batang"/>
                <w:b/>
                <w:bCs/>
                <w:color w:val="001135"/>
                <w:kern w:val="24"/>
                <w:highlight w:val="darkYellow"/>
              </w:rPr>
              <w:t>Working Assumption</w:t>
            </w:r>
          </w:p>
          <w:p w14:paraId="5D8D33EF" w14:textId="77777777" w:rsidR="00A8419F" w:rsidRPr="00A8419F" w:rsidRDefault="00A8419F" w:rsidP="001E7DC8">
            <w:pPr>
              <w:overflowPunct/>
              <w:autoSpaceDE/>
              <w:autoSpaceDN/>
              <w:adjustRightInd/>
              <w:spacing w:after="120"/>
              <w:textAlignment w:val="auto"/>
              <w:rPr>
                <w:rFonts w:eastAsia="Times New Roman"/>
                <w:sz w:val="24"/>
                <w:szCs w:val="24"/>
                <w:lang w:val="en-US"/>
              </w:rPr>
            </w:pPr>
            <w:r w:rsidRPr="00A8419F">
              <w:rPr>
                <w:rFonts w:eastAsia="Batang"/>
                <w:color w:val="001135"/>
                <w:kern w:val="24"/>
              </w:rPr>
              <w:t>For DCI-based adaptation for additional PRACH resources, at least DCI format 1_0 can carry the adaptation indication for UEs in idle/inactive and connected mode.</w:t>
            </w:r>
          </w:p>
          <w:p w14:paraId="0D0E3543" w14:textId="77777777" w:rsidR="00A8419F" w:rsidRPr="00A8419F" w:rsidRDefault="00A8419F" w:rsidP="00A8419F">
            <w:pPr>
              <w:numPr>
                <w:ilvl w:val="1"/>
                <w:numId w:val="101"/>
              </w:numPr>
              <w:overflowPunct/>
              <w:autoSpaceDE/>
              <w:autoSpaceDN/>
              <w:adjustRightInd/>
              <w:spacing w:after="120"/>
              <w:ind w:left="2002"/>
              <w:contextualSpacing/>
              <w:textAlignment w:val="auto"/>
              <w:rPr>
                <w:rFonts w:eastAsia="Times New Roman"/>
                <w:sz w:val="14"/>
                <w:szCs w:val="24"/>
                <w:lang w:val="en-US"/>
              </w:rPr>
            </w:pPr>
            <w:r w:rsidRPr="00A8419F">
              <w:rPr>
                <w:rFonts w:eastAsia="Batang"/>
                <w:color w:val="001135"/>
                <w:kern w:val="24"/>
              </w:rPr>
              <w:t>P-RNTI is used</w:t>
            </w:r>
            <w:r w:rsidRPr="00A8419F">
              <w:rPr>
                <w:rFonts w:ascii="Times" w:eastAsia="Batang" w:hAnsi="Times"/>
                <w:color w:val="001135"/>
                <w:kern w:val="24"/>
                <w:lang w:val="en-US"/>
              </w:rPr>
              <w:t>.</w:t>
            </w:r>
          </w:p>
          <w:p w14:paraId="3E8F9D5D" w14:textId="77777777" w:rsidR="00DC691D" w:rsidRDefault="00DC691D" w:rsidP="00A8419F">
            <w:pPr>
              <w:overflowPunct/>
              <w:autoSpaceDE/>
              <w:autoSpaceDN/>
              <w:adjustRightInd/>
              <w:spacing w:after="120"/>
              <w:contextualSpacing/>
              <w:textAlignment w:val="auto"/>
              <w:rPr>
                <w:rFonts w:eastAsia="PMingLiU"/>
                <w:lang w:val="en-US" w:eastAsia="zh-TW"/>
              </w:rPr>
            </w:pPr>
          </w:p>
          <w:p w14:paraId="66BB03CB"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b/>
                <w:bCs/>
                <w:color w:val="001135"/>
                <w:kern w:val="24"/>
                <w:highlight w:val="darkYellow"/>
                <w:lang w:val="en-US"/>
              </w:rPr>
              <w:t>Working Assumption</w:t>
            </w:r>
          </w:p>
          <w:p w14:paraId="2F8D6427"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color w:val="001135"/>
                <w:kern w:val="24"/>
                <w:lang w:val="en-US"/>
              </w:rPr>
              <w:t xml:space="preserve">For DCI-based adaptation for additional PRACH resources, </w:t>
            </w:r>
          </w:p>
          <w:p w14:paraId="5E480B1A"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color w:val="001135"/>
                <w:kern w:val="24"/>
                <w:lang w:val="en-US"/>
              </w:rPr>
              <w:t>Select from the following options for carrying the adaptation indication in DCI format 1_0 with P-RNTI</w:t>
            </w:r>
          </w:p>
          <w:p w14:paraId="0CDEC39C" w14:textId="77777777" w:rsidR="00A8419F" w:rsidRPr="00A8419F" w:rsidRDefault="00A8419F" w:rsidP="001E7DC8">
            <w:pPr>
              <w:numPr>
                <w:ilvl w:val="0"/>
                <w:numId w:val="102"/>
              </w:numPr>
              <w:overflowPunct/>
              <w:autoSpaceDE/>
              <w:autoSpaceDN/>
              <w:adjustRightInd/>
              <w:spacing w:after="0"/>
              <w:ind w:left="1212"/>
              <w:contextualSpacing/>
              <w:textAlignment w:val="auto"/>
              <w:rPr>
                <w:rFonts w:eastAsia="Times New Roman"/>
                <w:sz w:val="14"/>
                <w:szCs w:val="24"/>
                <w:lang w:val="en-US"/>
              </w:rPr>
            </w:pPr>
            <w:r w:rsidRPr="00A8419F">
              <w:rPr>
                <w:rFonts w:eastAsia="Batang"/>
                <w:color w:val="001135"/>
                <w:kern w:val="24"/>
                <w:lang w:val="en-US"/>
              </w:rPr>
              <w:t>Option 1: Use reserved bits in the DCI format</w:t>
            </w:r>
          </w:p>
          <w:p w14:paraId="5902DF02" w14:textId="77777777" w:rsidR="00A8419F" w:rsidRPr="00A8419F" w:rsidRDefault="00A8419F" w:rsidP="001E7DC8">
            <w:pPr>
              <w:numPr>
                <w:ilvl w:val="2"/>
                <w:numId w:val="102"/>
              </w:numPr>
              <w:overflowPunct/>
              <w:autoSpaceDE/>
              <w:autoSpaceDN/>
              <w:adjustRightInd/>
              <w:spacing w:after="0"/>
              <w:ind w:left="2652"/>
              <w:contextualSpacing/>
              <w:textAlignment w:val="auto"/>
              <w:rPr>
                <w:rFonts w:eastAsia="Times New Roman"/>
                <w:sz w:val="14"/>
                <w:szCs w:val="24"/>
                <w:lang w:val="en-US"/>
              </w:rPr>
            </w:pPr>
            <w:r w:rsidRPr="00A8419F">
              <w:rPr>
                <w:rFonts w:eastAsia="Batang"/>
                <w:color w:val="001135"/>
                <w:kern w:val="24"/>
                <w:lang w:val="en-US"/>
              </w:rPr>
              <w:t xml:space="preserve">FFS: relation (if any) to TRS availability bits / short message indicator in the DCI format  </w:t>
            </w:r>
          </w:p>
          <w:p w14:paraId="5E32376D" w14:textId="77777777" w:rsidR="00A8419F" w:rsidRPr="00A8419F" w:rsidRDefault="00A8419F" w:rsidP="001E7DC8">
            <w:pPr>
              <w:numPr>
                <w:ilvl w:val="0"/>
                <w:numId w:val="102"/>
              </w:numPr>
              <w:overflowPunct/>
              <w:autoSpaceDE/>
              <w:autoSpaceDN/>
              <w:adjustRightInd/>
              <w:spacing w:after="0"/>
              <w:ind w:left="1212"/>
              <w:contextualSpacing/>
              <w:textAlignment w:val="auto"/>
              <w:rPr>
                <w:rFonts w:eastAsia="Times New Roman"/>
                <w:sz w:val="14"/>
                <w:szCs w:val="24"/>
                <w:lang w:val="en-US"/>
              </w:rPr>
            </w:pPr>
            <w:r w:rsidRPr="00A8419F">
              <w:rPr>
                <w:rFonts w:eastAsia="Batang"/>
                <w:color w:val="001135"/>
                <w:kern w:val="24"/>
                <w:lang w:val="en-US"/>
              </w:rPr>
              <w:t>Option 2: Use Bits 5-8 within the Short Message (from upper layers)</w:t>
            </w:r>
          </w:p>
          <w:p w14:paraId="4785396C" w14:textId="77777777" w:rsidR="00A8419F" w:rsidRPr="00A8419F" w:rsidRDefault="00A8419F" w:rsidP="001E7DC8">
            <w:pPr>
              <w:numPr>
                <w:ilvl w:val="2"/>
                <w:numId w:val="102"/>
              </w:numPr>
              <w:overflowPunct/>
              <w:autoSpaceDE/>
              <w:autoSpaceDN/>
              <w:adjustRightInd/>
              <w:spacing w:after="0"/>
              <w:ind w:left="2652"/>
              <w:contextualSpacing/>
              <w:textAlignment w:val="auto"/>
              <w:rPr>
                <w:rFonts w:eastAsia="Times New Roman"/>
                <w:sz w:val="14"/>
                <w:szCs w:val="24"/>
                <w:lang w:val="en-US"/>
              </w:rPr>
            </w:pPr>
            <w:r w:rsidRPr="00A8419F">
              <w:rPr>
                <w:rFonts w:eastAsia="Batang"/>
                <w:color w:val="001135"/>
                <w:kern w:val="24"/>
                <w:lang w:val="en-US"/>
              </w:rPr>
              <w:t>Note: Availability should be confirmed by checking with RAN2.</w:t>
            </w:r>
          </w:p>
          <w:p w14:paraId="5CF8C27E" w14:textId="77777777" w:rsidR="00A8419F" w:rsidRPr="00A8419F" w:rsidRDefault="00A8419F" w:rsidP="001E7DC8">
            <w:pPr>
              <w:numPr>
                <w:ilvl w:val="0"/>
                <w:numId w:val="102"/>
              </w:numPr>
              <w:overflowPunct/>
              <w:autoSpaceDE/>
              <w:autoSpaceDN/>
              <w:adjustRightInd/>
              <w:spacing w:after="0"/>
              <w:ind w:left="1212"/>
              <w:contextualSpacing/>
              <w:textAlignment w:val="auto"/>
              <w:rPr>
                <w:rFonts w:eastAsia="Times New Roman"/>
                <w:sz w:val="14"/>
                <w:szCs w:val="24"/>
                <w:lang w:val="en-US"/>
              </w:rPr>
            </w:pPr>
            <w:r w:rsidRPr="00A8419F">
              <w:rPr>
                <w:rFonts w:eastAsia="Batang"/>
                <w:color w:val="001135"/>
                <w:kern w:val="24"/>
                <w:lang w:val="en-US"/>
              </w:rPr>
              <w:t>Option 3: Use bits available for both Option 1 and Option 2</w:t>
            </w:r>
          </w:p>
          <w:p w14:paraId="4E4A48F2" w14:textId="77777777" w:rsidR="00A8419F" w:rsidRPr="00A8419F" w:rsidRDefault="00A8419F" w:rsidP="001E7DC8">
            <w:pPr>
              <w:overflowPunct/>
              <w:autoSpaceDE/>
              <w:autoSpaceDN/>
              <w:adjustRightInd/>
              <w:spacing w:after="0"/>
              <w:ind w:left="852"/>
              <w:textAlignment w:val="auto"/>
              <w:rPr>
                <w:rFonts w:eastAsia="Times New Roman"/>
                <w:sz w:val="24"/>
                <w:szCs w:val="24"/>
                <w:lang w:val="en-US"/>
              </w:rPr>
            </w:pPr>
            <w:r w:rsidRPr="00A8419F">
              <w:rPr>
                <w:rFonts w:eastAsia="Batang"/>
                <w:color w:val="001135"/>
                <w:kern w:val="24"/>
                <w:lang w:val="en-US"/>
              </w:rPr>
              <w:t>FFS: Payload size for adaptation for additional PRACH resources</w:t>
            </w:r>
          </w:p>
          <w:p w14:paraId="12DD3858"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b/>
                <w:bCs/>
                <w:color w:val="001135"/>
                <w:kern w:val="24"/>
                <w:highlight w:val="green"/>
              </w:rPr>
              <w:t>Agreement</w:t>
            </w:r>
          </w:p>
          <w:p w14:paraId="4BC745EF" w14:textId="77777777" w:rsidR="00A8419F" w:rsidRPr="00A8419F" w:rsidRDefault="00A8419F" w:rsidP="001E7DC8">
            <w:pPr>
              <w:overflowPunct/>
              <w:autoSpaceDE/>
              <w:autoSpaceDN/>
              <w:adjustRightInd/>
              <w:spacing w:after="0"/>
              <w:textAlignment w:val="auto"/>
              <w:rPr>
                <w:rFonts w:eastAsia="Times New Roman"/>
                <w:sz w:val="24"/>
                <w:szCs w:val="24"/>
                <w:lang w:val="en-US"/>
              </w:rPr>
            </w:pPr>
            <w:r w:rsidRPr="00A8419F">
              <w:rPr>
                <w:rFonts w:eastAsia="Batang"/>
                <w:color w:val="001135"/>
                <w:kern w:val="24"/>
                <w:lang w:val="en-US"/>
              </w:rPr>
              <w:t>For DCI-based adaptation for additional PRACH resources, select only from the following alternatives:</w:t>
            </w:r>
          </w:p>
          <w:p w14:paraId="36D2C3FB" w14:textId="77777777" w:rsidR="00A8419F" w:rsidRPr="00A8419F" w:rsidRDefault="00A8419F" w:rsidP="001E7DC8">
            <w:pPr>
              <w:numPr>
                <w:ilvl w:val="0"/>
                <w:numId w:val="103"/>
              </w:numPr>
              <w:tabs>
                <w:tab w:val="num" w:pos="1932"/>
              </w:tabs>
              <w:overflowPunct/>
              <w:autoSpaceDE/>
              <w:autoSpaceDN/>
              <w:adjustRightInd/>
              <w:spacing w:after="0"/>
              <w:contextualSpacing/>
              <w:textAlignment w:val="auto"/>
              <w:rPr>
                <w:rFonts w:eastAsia="Times New Roman"/>
                <w:sz w:val="14"/>
                <w:szCs w:val="24"/>
                <w:lang w:val="en-US"/>
              </w:rPr>
            </w:pPr>
            <w:r w:rsidRPr="00A8419F">
              <w:rPr>
                <w:rFonts w:eastAsia="Batang"/>
                <w:color w:val="001135"/>
                <w:kern w:val="24"/>
                <w:lang w:val="en-US"/>
              </w:rPr>
              <w:lastRenderedPageBreak/>
              <w:t xml:space="preserve">Alt 1: DCI-based adaptation to indicate whether the additional PRACH resources provided by semi-static signalling are available or not </w:t>
            </w:r>
          </w:p>
          <w:p w14:paraId="4EB54C13" w14:textId="77777777" w:rsidR="00A8419F" w:rsidRPr="00A8419F" w:rsidRDefault="00A8419F" w:rsidP="001E7DC8">
            <w:pPr>
              <w:numPr>
                <w:ilvl w:val="2"/>
                <w:numId w:val="103"/>
              </w:numPr>
              <w:tabs>
                <w:tab w:val="num" w:pos="3372"/>
              </w:tabs>
              <w:overflowPunct/>
              <w:autoSpaceDE/>
              <w:autoSpaceDN/>
              <w:adjustRightInd/>
              <w:spacing w:after="0"/>
              <w:contextualSpacing/>
              <w:textAlignment w:val="auto"/>
              <w:rPr>
                <w:rFonts w:eastAsia="Times New Roman"/>
                <w:sz w:val="14"/>
                <w:szCs w:val="24"/>
                <w:lang w:val="en-US"/>
              </w:rPr>
            </w:pPr>
            <w:r w:rsidRPr="00A8419F">
              <w:rPr>
                <w:rFonts w:eastAsia="Batang"/>
                <w:color w:val="001135"/>
                <w:kern w:val="24"/>
                <w:lang w:val="en-US"/>
              </w:rPr>
              <w:t>[DCI payload size = 1 bit]</w:t>
            </w:r>
          </w:p>
          <w:p w14:paraId="1C345137" w14:textId="77777777" w:rsidR="00A8419F" w:rsidRPr="00A8419F" w:rsidRDefault="00A8419F" w:rsidP="001E7DC8">
            <w:pPr>
              <w:numPr>
                <w:ilvl w:val="2"/>
                <w:numId w:val="103"/>
              </w:numPr>
              <w:tabs>
                <w:tab w:val="num" w:pos="3372"/>
              </w:tabs>
              <w:overflowPunct/>
              <w:autoSpaceDE/>
              <w:autoSpaceDN/>
              <w:adjustRightInd/>
              <w:spacing w:after="0"/>
              <w:contextualSpacing/>
              <w:textAlignment w:val="auto"/>
              <w:rPr>
                <w:rFonts w:eastAsia="Times New Roman"/>
                <w:sz w:val="14"/>
                <w:szCs w:val="24"/>
                <w:lang w:val="en-US"/>
              </w:rPr>
            </w:pPr>
            <w:r w:rsidRPr="00A8419F">
              <w:rPr>
                <w:rFonts w:eastAsia="Batang"/>
                <w:color w:val="001135"/>
                <w:kern w:val="24"/>
                <w:lang w:val="en-US"/>
              </w:rPr>
              <w:t>FFS: A single PRACH mask provided by semi-static signalling is used to identify the subset of the additional PRACH resources</w:t>
            </w:r>
          </w:p>
          <w:p w14:paraId="1E1C7C6E" w14:textId="77777777" w:rsidR="00A8419F" w:rsidRPr="00A8419F" w:rsidRDefault="00A8419F" w:rsidP="001E7DC8">
            <w:pPr>
              <w:numPr>
                <w:ilvl w:val="2"/>
                <w:numId w:val="103"/>
              </w:numPr>
              <w:tabs>
                <w:tab w:val="num" w:pos="3372"/>
              </w:tabs>
              <w:overflowPunct/>
              <w:autoSpaceDE/>
              <w:autoSpaceDN/>
              <w:adjustRightInd/>
              <w:spacing w:after="0"/>
              <w:contextualSpacing/>
              <w:textAlignment w:val="auto"/>
              <w:rPr>
                <w:rFonts w:eastAsia="Times New Roman"/>
                <w:sz w:val="14"/>
                <w:szCs w:val="24"/>
                <w:lang w:val="en-US"/>
              </w:rPr>
            </w:pPr>
            <w:r w:rsidRPr="00A8419F">
              <w:rPr>
                <w:rFonts w:eastAsia="Batang"/>
                <w:color w:val="001135"/>
                <w:kern w:val="24"/>
                <w:lang w:val="en-US"/>
              </w:rPr>
              <w:t>FFS: details</w:t>
            </w:r>
          </w:p>
          <w:p w14:paraId="59E7BEAB" w14:textId="485E5A0E" w:rsidR="00A8419F" w:rsidRPr="00C41793" w:rsidRDefault="00A8419F" w:rsidP="001E7DC8">
            <w:pPr>
              <w:overflowPunct/>
              <w:autoSpaceDE/>
              <w:autoSpaceDN/>
              <w:adjustRightInd/>
              <w:spacing w:after="120"/>
              <w:contextualSpacing/>
              <w:textAlignment w:val="auto"/>
              <w:rPr>
                <w:rFonts w:eastAsia="PMingLiU"/>
                <w:lang w:val="en-US" w:eastAsia="zh-TW"/>
              </w:rPr>
            </w:pPr>
          </w:p>
        </w:tc>
      </w:tr>
    </w:tbl>
    <w:p w14:paraId="7D5B9905" w14:textId="4B98686A"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lastRenderedPageBreak/>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And in our companion contribution</w:t>
      </w:r>
      <w:r w:rsidR="005A2579">
        <w:rPr>
          <w:sz w:val="22"/>
          <w:szCs w:val="22"/>
          <w:lang w:val="en-US"/>
        </w:rPr>
        <w:t>s</w:t>
      </w:r>
      <w:r w:rsidRPr="00D804EC">
        <w:rPr>
          <w:sz w:val="22"/>
          <w:szCs w:val="22"/>
          <w:lang w:val="en-US"/>
        </w:rPr>
        <w:t xml:space="preserve">, we will discuss the issues </w:t>
      </w:r>
      <w:r w:rsidR="00CD01A5">
        <w:rPr>
          <w:sz w:val="22"/>
          <w:szCs w:val="22"/>
          <w:lang w:val="en-US"/>
        </w:rPr>
        <w:t xml:space="preserve">related to the </w:t>
      </w:r>
      <w:r w:rsidRPr="00D804EC">
        <w:rPr>
          <w:sz w:val="22"/>
          <w:szCs w:val="22"/>
          <w:lang w:val="en-US"/>
        </w:rPr>
        <w:t>on-demand SSB S</w:t>
      </w:r>
      <w:r w:rsidR="00871FBD">
        <w:rPr>
          <w:sz w:val="22"/>
          <w:szCs w:val="22"/>
          <w:lang w:val="en-US"/>
        </w:rPr>
        <w:t>C</w:t>
      </w:r>
      <w:r w:rsidRPr="00D804EC">
        <w:rPr>
          <w:sz w:val="22"/>
          <w:szCs w:val="22"/>
          <w:lang w:val="en-US"/>
        </w:rPr>
        <w:t xml:space="preserve">ell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r w:rsidR="00F042FB">
        <w:rPr>
          <w:sz w:val="22"/>
          <w:szCs w:val="22"/>
          <w:lang w:val="en-US"/>
        </w:rPr>
        <w:t xml:space="preserve"> </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00591FC6" w:rsidP="00C60CF7">
      <w:pPr>
        <w:pStyle w:val="Heading2"/>
        <w:rPr>
          <w:lang w:val="en-US"/>
        </w:rPr>
      </w:pPr>
      <w:r w:rsidRPr="00C60CF7">
        <w:rPr>
          <w:rStyle w:val="Heading2Char"/>
        </w:rPr>
        <w:t>Adaptation</w:t>
      </w:r>
      <w:r w:rsidRPr="00A05EC6">
        <w:rPr>
          <w:lang w:val="en-US"/>
        </w:rPr>
        <w:t xml:space="preserve"> of SSB in time domain</w:t>
      </w:r>
    </w:p>
    <w:p w14:paraId="08BB63D4" w14:textId="2CA2056D" w:rsidR="004C54F0" w:rsidRDefault="004C54F0" w:rsidP="004C54F0">
      <w:pPr>
        <w:spacing w:after="120"/>
        <w:jc w:val="both"/>
        <w:rPr>
          <w:sz w:val="22"/>
          <w:szCs w:val="22"/>
        </w:rPr>
      </w:pPr>
      <w:r>
        <w:rPr>
          <w:sz w:val="22"/>
          <w:szCs w:val="22"/>
        </w:rPr>
        <w:t>In the RAN1#</w:t>
      </w:r>
      <w:r w:rsidR="006043FA" w:rsidRPr="456A79C9">
        <w:rPr>
          <w:sz w:val="22"/>
          <w:szCs w:val="22"/>
        </w:rPr>
        <w:t>11</w:t>
      </w:r>
      <w:r w:rsidR="006043FA">
        <w:rPr>
          <w:sz w:val="22"/>
          <w:szCs w:val="22"/>
        </w:rPr>
        <w:t>9</w:t>
      </w:r>
      <w:r w:rsidR="006043FA" w:rsidRPr="456A79C9">
        <w:rPr>
          <w:sz w:val="22"/>
          <w:szCs w:val="22"/>
        </w:rPr>
        <w:t xml:space="preserve"> </w:t>
      </w:r>
      <w:r w:rsidRPr="456A79C9">
        <w:rPr>
          <w:sz w:val="22"/>
          <w:szCs w:val="22"/>
        </w:rPr>
        <w:t>meeting</w:t>
      </w:r>
      <w:r>
        <w:rPr>
          <w:sz w:val="22"/>
          <w:szCs w:val="22"/>
        </w:rPr>
        <w:t xml:space="preserve">, </w:t>
      </w:r>
      <w:r w:rsidR="006043FA">
        <w:rPr>
          <w:sz w:val="22"/>
          <w:szCs w:val="22"/>
        </w:rPr>
        <w:t xml:space="preserve">there was no consensus </w:t>
      </w:r>
      <w:r w:rsidR="0052134C">
        <w:rPr>
          <w:sz w:val="22"/>
          <w:szCs w:val="22"/>
        </w:rPr>
        <w:t xml:space="preserve">on </w:t>
      </w:r>
      <w:r w:rsidR="006043FA" w:rsidRPr="006043FA">
        <w:rPr>
          <w:sz w:val="22"/>
          <w:szCs w:val="22"/>
        </w:rPr>
        <w:t>support</w:t>
      </w:r>
      <w:r w:rsidR="0052134C">
        <w:rPr>
          <w:sz w:val="22"/>
          <w:szCs w:val="22"/>
        </w:rPr>
        <w:t>ing</w:t>
      </w:r>
      <w:r w:rsidR="006043FA" w:rsidRPr="006043FA">
        <w:rPr>
          <w:sz w:val="22"/>
          <w:szCs w:val="22"/>
        </w:rPr>
        <w:t xml:space="preserve"> SSB adaptation in time domain for</w:t>
      </w:r>
      <w:r w:rsidR="0081517F">
        <w:rPr>
          <w:sz w:val="22"/>
          <w:szCs w:val="22"/>
        </w:rPr>
        <w:t xml:space="preserve"> the</w:t>
      </w:r>
      <w:r w:rsidR="006043FA" w:rsidRPr="006043FA">
        <w:rPr>
          <w:sz w:val="22"/>
          <w:szCs w:val="22"/>
        </w:rPr>
        <w:t xml:space="preserve"> </w:t>
      </w:r>
      <w:r w:rsidR="0081517F" w:rsidRPr="006043FA">
        <w:rPr>
          <w:b/>
          <w:bCs/>
          <w:sz w:val="22"/>
          <w:szCs w:val="22"/>
        </w:rPr>
        <w:t xml:space="preserve">PCell </w:t>
      </w:r>
      <w:r w:rsidR="0081517F" w:rsidRPr="00EA6CD6">
        <w:rPr>
          <w:sz w:val="22"/>
          <w:szCs w:val="22"/>
        </w:rPr>
        <w:t xml:space="preserve">of </w:t>
      </w:r>
      <w:r w:rsidR="006043FA" w:rsidRPr="006043FA">
        <w:rPr>
          <w:sz w:val="22"/>
          <w:szCs w:val="22"/>
        </w:rPr>
        <w:t>Rel-19 NES-capable UE</w:t>
      </w:r>
      <w:r w:rsidR="000E68B7">
        <w:rPr>
          <w:sz w:val="22"/>
          <w:szCs w:val="22"/>
        </w:rPr>
        <w:t xml:space="preserve">. </w:t>
      </w:r>
      <w:r w:rsidR="0052134C" w:rsidRPr="0052134C">
        <w:rPr>
          <w:sz w:val="22"/>
          <w:szCs w:val="22"/>
        </w:rPr>
        <w:t>Consequently</w:t>
      </w:r>
      <w:r w:rsidR="000D5437">
        <w:rPr>
          <w:sz w:val="22"/>
          <w:szCs w:val="22"/>
        </w:rPr>
        <w:t xml:space="preserve">, </w:t>
      </w:r>
      <w:r w:rsidR="002C17C2">
        <w:rPr>
          <w:sz w:val="22"/>
          <w:szCs w:val="22"/>
        </w:rPr>
        <w:t xml:space="preserve">based on the current understanding </w:t>
      </w:r>
      <w:r w:rsidR="0052134C">
        <w:rPr>
          <w:sz w:val="22"/>
          <w:szCs w:val="22"/>
        </w:rPr>
        <w:t>of</w:t>
      </w:r>
      <w:r w:rsidR="002C17C2">
        <w:rPr>
          <w:sz w:val="22"/>
          <w:szCs w:val="22"/>
        </w:rPr>
        <w:t xml:space="preserve"> the a</w:t>
      </w:r>
      <w:r w:rsidR="009263D4">
        <w:rPr>
          <w:sz w:val="22"/>
          <w:szCs w:val="22"/>
        </w:rPr>
        <w:t xml:space="preserve">greements, </w:t>
      </w:r>
      <w:r w:rsidR="21ABF7F7" w:rsidRPr="40976951">
        <w:rPr>
          <w:sz w:val="22"/>
          <w:szCs w:val="22"/>
        </w:rPr>
        <w:t>cases</w:t>
      </w:r>
      <w:r w:rsidR="0052134C">
        <w:rPr>
          <w:sz w:val="22"/>
          <w:szCs w:val="22"/>
        </w:rPr>
        <w:t xml:space="preserve"> B2’ and B3’ of the RAN1#118 meeting agreement, have been accepted, A2 and A3 have not been </w:t>
      </w:r>
      <w:r w:rsidR="77B55E63" w:rsidRPr="40976951">
        <w:rPr>
          <w:sz w:val="22"/>
          <w:szCs w:val="22"/>
        </w:rPr>
        <w:t>agreed</w:t>
      </w:r>
      <w:r w:rsidR="0052134C">
        <w:rPr>
          <w:sz w:val="22"/>
          <w:szCs w:val="22"/>
        </w:rPr>
        <w:t xml:space="preserve"> and only B1 remains open for further discussion.</w:t>
      </w:r>
      <w:r w:rsidR="006043FA" w:rsidRPr="006043FA">
        <w:rPr>
          <w:sz w:val="22"/>
          <w:szCs w:val="22"/>
        </w:rPr>
        <w:t xml:space="preserve"> </w:t>
      </w:r>
    </w:p>
    <w:tbl>
      <w:tblPr>
        <w:tblStyle w:val="TableGrid"/>
        <w:tblW w:w="0" w:type="auto"/>
        <w:tblLook w:val="04A0" w:firstRow="1" w:lastRow="0" w:firstColumn="1" w:lastColumn="0" w:noHBand="0" w:noVBand="1"/>
      </w:tblPr>
      <w:tblGrid>
        <w:gridCol w:w="9962"/>
      </w:tblGrid>
      <w:tr w:rsidR="004C54F0" w14:paraId="752939D7" w14:textId="77777777">
        <w:tc>
          <w:tcPr>
            <w:tcW w:w="9962" w:type="dxa"/>
          </w:tcPr>
          <w:p w14:paraId="17F1750A" w14:textId="480B0A84" w:rsidR="004C54F0" w:rsidRPr="00AC0C2B" w:rsidRDefault="004C54F0">
            <w:pPr>
              <w:overflowPunct/>
              <w:autoSpaceDE/>
              <w:autoSpaceDN/>
              <w:adjustRightInd/>
              <w:spacing w:after="0"/>
              <w:rPr>
                <w:rFonts w:ascii="Arial" w:eastAsia="Times New Roman" w:hAnsi="Arial" w:cs="Arial"/>
                <w:lang w:val="en-US"/>
              </w:rPr>
            </w:pPr>
            <w:r w:rsidRPr="00AC0C2B">
              <w:rPr>
                <w:rFonts w:ascii="Times" w:eastAsia="Times New Roman" w:hAnsi="Times" w:cs="Times"/>
                <w:b/>
                <w:bCs/>
                <w:position w:val="-1"/>
                <w:highlight w:val="green"/>
                <w:lang w:val="en-US"/>
              </w:rPr>
              <w:t>Agreement</w:t>
            </w:r>
            <w:r w:rsidRPr="001C0FE6">
              <w:rPr>
                <w:rFonts w:ascii="Times" w:eastAsia="Times New Roman" w:hAnsi="Times" w:cs="Times"/>
                <w:b/>
                <w:bCs/>
                <w:lang w:val="en-US"/>
              </w:rPr>
              <w:t>​</w:t>
            </w:r>
            <w:r w:rsidR="0052134C" w:rsidRPr="001C0FE6">
              <w:rPr>
                <w:rFonts w:ascii="Times" w:eastAsia="Times New Roman" w:hAnsi="Times" w:cs="Times"/>
                <w:b/>
                <w:bCs/>
                <w:lang w:val="en-US"/>
              </w:rPr>
              <w:t xml:space="preserve"> </w:t>
            </w:r>
            <w:r w:rsidR="000E3977" w:rsidRPr="001C0FE6">
              <w:rPr>
                <w:rFonts w:ascii="Times" w:eastAsia="Times New Roman" w:hAnsi="Times" w:cs="Times"/>
                <w:b/>
                <w:bCs/>
                <w:lang w:val="en-US"/>
              </w:rPr>
              <w:t>[RAN1</w:t>
            </w:r>
            <w:r w:rsidR="0052134C" w:rsidRPr="001C0FE6">
              <w:rPr>
                <w:rFonts w:ascii="Times" w:eastAsia="Times New Roman" w:hAnsi="Times" w:cs="Times"/>
                <w:b/>
                <w:bCs/>
                <w:lang w:val="en-US"/>
              </w:rPr>
              <w:t>#118</w:t>
            </w:r>
            <w:r w:rsidR="000E3977" w:rsidRPr="001C0FE6">
              <w:rPr>
                <w:rFonts w:ascii="Times" w:eastAsia="Times New Roman" w:hAnsi="Times" w:cs="Times"/>
                <w:b/>
                <w:bCs/>
                <w:lang w:val="en-US"/>
              </w:rPr>
              <w:t>]</w:t>
            </w:r>
          </w:p>
          <w:p w14:paraId="2523BCE1" w14:textId="77777777" w:rsidR="004C54F0" w:rsidRPr="00AC0C2B" w:rsidRDefault="004C54F0">
            <w:pPr>
              <w:overflowPunct/>
              <w:autoSpaceDE/>
              <w:autoSpaceDN/>
              <w:adjustRightInd/>
              <w:spacing w:after="0"/>
              <w:rPr>
                <w:rFonts w:eastAsia="Times New Roman"/>
                <w:position w:val="-1"/>
              </w:rPr>
            </w:pPr>
            <w:r w:rsidRPr="00AC0C2B">
              <w:rPr>
                <w:rFonts w:eastAsia="Times New Roman"/>
                <w:position w:val="-1"/>
              </w:rPr>
              <w:t>For adaptation mechanism(s) of SSB in time-domain,</w:t>
            </w:r>
          </w:p>
          <w:p w14:paraId="6711B8B6" w14:textId="77777777" w:rsidR="004C54F0" w:rsidRPr="00AC0C2B" w:rsidRDefault="004C54F0" w:rsidP="004C54F0">
            <w:pPr>
              <w:pStyle w:val="ListParagraph"/>
              <w:numPr>
                <w:ilvl w:val="2"/>
                <w:numId w:val="75"/>
              </w:numPr>
              <w:overflowPunct/>
              <w:autoSpaceDE/>
              <w:autoSpaceDN/>
              <w:adjustRightInd/>
              <w:spacing w:after="0"/>
              <w:rPr>
                <w:rFonts w:eastAsia="Times New Roman"/>
                <w:position w:val="-1"/>
              </w:rPr>
            </w:pPr>
            <w:r w:rsidRPr="00AC0C2B">
              <w:rPr>
                <w:rFonts w:eastAsia="Times New Roman"/>
                <w:position w:val="-1"/>
              </w:rPr>
              <w:t xml:space="preserve">For Rel-19 NES-capable UE’s PCell (Connected mode), adaptation of CD-SSB on sync raster is not supported </w:t>
            </w:r>
          </w:p>
          <w:p w14:paraId="2DE80811"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FFS: Adaptation for SSB that is not CD-SSB is supported (A2)</w:t>
            </w:r>
          </w:p>
          <w:p w14:paraId="398A47DF"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FFS: Adaptation for SSB not on sync raster is supported (A3)</w:t>
            </w:r>
          </w:p>
          <w:p w14:paraId="08F40BBC" w14:textId="77777777" w:rsidR="004C54F0" w:rsidRPr="00AC0C2B" w:rsidRDefault="004C54F0" w:rsidP="004C54F0">
            <w:pPr>
              <w:pStyle w:val="ListParagraph"/>
              <w:numPr>
                <w:ilvl w:val="2"/>
                <w:numId w:val="75"/>
              </w:numPr>
              <w:overflowPunct/>
              <w:autoSpaceDE/>
              <w:autoSpaceDN/>
              <w:adjustRightInd/>
              <w:spacing w:after="0"/>
              <w:rPr>
                <w:rFonts w:eastAsia="Times New Roman"/>
                <w:position w:val="-1"/>
              </w:rPr>
            </w:pPr>
            <w:r w:rsidRPr="00AC0C2B">
              <w:rPr>
                <w:rFonts w:eastAsia="Times New Roman"/>
                <w:position w:val="-1"/>
              </w:rPr>
              <w:t>For Rel-19 NES-capable UE’s SCell</w:t>
            </w:r>
          </w:p>
          <w:p w14:paraId="1572D6FC" w14:textId="77777777" w:rsidR="004C54F0" w:rsidRPr="00AC0C2B" w:rsidRDefault="004C54F0" w:rsidP="004C54F0">
            <w:pPr>
              <w:pStyle w:val="ListParagraph"/>
              <w:numPr>
                <w:ilvl w:val="3"/>
                <w:numId w:val="75"/>
              </w:numPr>
              <w:overflowPunct/>
              <w:autoSpaceDE/>
              <w:autoSpaceDN/>
              <w:adjustRightInd/>
              <w:spacing w:after="0"/>
              <w:rPr>
                <w:rFonts w:eastAsia="Times New Roman"/>
                <w:position w:val="-1"/>
              </w:rPr>
            </w:pPr>
            <w:r w:rsidRPr="00AC0C2B">
              <w:rPr>
                <w:rFonts w:eastAsia="Times New Roman"/>
                <w:position w:val="-1"/>
              </w:rPr>
              <w:t>Adaptation of SSB configured for the SCell is supported for the following cases</w:t>
            </w:r>
          </w:p>
          <w:p w14:paraId="71AE310C" w14:textId="77777777" w:rsidR="004C54F0" w:rsidRPr="00AC0C2B" w:rsidRDefault="004C54F0" w:rsidP="004C54F0">
            <w:pPr>
              <w:pStyle w:val="ListParagraph"/>
              <w:numPr>
                <w:ilvl w:val="4"/>
                <w:numId w:val="75"/>
              </w:numPr>
              <w:overflowPunct/>
              <w:autoSpaceDE/>
              <w:autoSpaceDN/>
              <w:adjustRightInd/>
              <w:spacing w:after="0"/>
              <w:rPr>
                <w:rFonts w:eastAsia="Times New Roman"/>
                <w:position w:val="-1"/>
              </w:rPr>
            </w:pPr>
            <w:r w:rsidRPr="00AC0C2B">
              <w:rPr>
                <w:rFonts w:eastAsia="Times New Roman"/>
                <w:position w:val="-1"/>
              </w:rPr>
              <w:t>FFS: Adaptation for CD-SSB (B1) including UE impact compared to legacy operation where the SSB is configured with periodicity&gt;20msec for SCell</w:t>
            </w:r>
          </w:p>
          <w:p w14:paraId="429C9FB5" w14:textId="77777777" w:rsidR="004C54F0" w:rsidRPr="00AC0C2B" w:rsidRDefault="004C54F0" w:rsidP="004C54F0">
            <w:pPr>
              <w:pStyle w:val="ListParagraph"/>
              <w:numPr>
                <w:ilvl w:val="4"/>
                <w:numId w:val="75"/>
              </w:numPr>
              <w:overflowPunct/>
              <w:autoSpaceDE/>
              <w:autoSpaceDN/>
              <w:adjustRightInd/>
              <w:spacing w:after="0"/>
              <w:rPr>
                <w:rFonts w:eastAsia="Times New Roman"/>
                <w:position w:val="-1"/>
              </w:rPr>
            </w:pPr>
            <w:r w:rsidRPr="00AC0C2B">
              <w:rPr>
                <w:rFonts w:eastAsia="Times New Roman"/>
                <w:position w:val="-1"/>
              </w:rPr>
              <w:t>Adaptation for SSB that is not CD-SSB on sync raster (B2’)</w:t>
            </w:r>
          </w:p>
          <w:p w14:paraId="0DA7B075" w14:textId="77777777" w:rsidR="004C54F0" w:rsidRPr="00526EF7" w:rsidRDefault="004C54F0" w:rsidP="00AC0C2B">
            <w:pPr>
              <w:pStyle w:val="ListParagraph"/>
              <w:numPr>
                <w:ilvl w:val="4"/>
                <w:numId w:val="75"/>
              </w:numPr>
              <w:overflowPunct/>
              <w:autoSpaceDE/>
              <w:autoSpaceDN/>
              <w:adjustRightInd/>
              <w:spacing w:after="60"/>
              <w:rPr>
                <w:rFonts w:eastAsia="Times New Roman"/>
                <w:position w:val="-1"/>
                <w:sz w:val="18"/>
                <w:szCs w:val="18"/>
              </w:rPr>
            </w:pPr>
            <w:r w:rsidRPr="00AC0C2B">
              <w:rPr>
                <w:rFonts w:eastAsia="Times New Roman"/>
                <w:position w:val="-1"/>
              </w:rPr>
              <w:t>Adaptation for SSB that is not CD-SSB not on sync raster (B3’)</w:t>
            </w:r>
          </w:p>
        </w:tc>
      </w:tr>
    </w:tbl>
    <w:p w14:paraId="3718629A" w14:textId="42330E4A" w:rsidR="00886D91" w:rsidRDefault="00FC5F98" w:rsidP="00DB1DB1">
      <w:pPr>
        <w:spacing w:before="120"/>
        <w:jc w:val="both"/>
        <w:rPr>
          <w:sz w:val="22"/>
          <w:szCs w:val="22"/>
        </w:rPr>
      </w:pPr>
      <w:r>
        <w:rPr>
          <w:sz w:val="22"/>
          <w:szCs w:val="22"/>
          <w:lang w:val="en-US"/>
        </w:rPr>
        <w:t>A</w:t>
      </w:r>
      <w:r w:rsidR="00810FB4">
        <w:rPr>
          <w:sz w:val="22"/>
          <w:szCs w:val="22"/>
        </w:rPr>
        <w:t xml:space="preserve"> scenario where</w:t>
      </w:r>
      <w:r w:rsidR="00810FB4" w:rsidRPr="50544951">
        <w:rPr>
          <w:sz w:val="22"/>
          <w:szCs w:val="22"/>
        </w:rPr>
        <w:t xml:space="preserve"> </w:t>
      </w:r>
      <w:r w:rsidR="00810FB4">
        <w:rPr>
          <w:sz w:val="22"/>
          <w:szCs w:val="22"/>
        </w:rPr>
        <w:t>adaptation of the SSB burst periodicity</w:t>
      </w:r>
      <w:r w:rsidR="00810FB4" w:rsidRPr="50544951">
        <w:rPr>
          <w:sz w:val="22"/>
          <w:szCs w:val="22"/>
        </w:rPr>
        <w:t xml:space="preserve"> can be </w:t>
      </w:r>
      <w:r w:rsidR="00810FB4">
        <w:rPr>
          <w:sz w:val="22"/>
          <w:szCs w:val="22"/>
        </w:rPr>
        <w:t xml:space="preserve">applied is </w:t>
      </w:r>
      <w:r w:rsidR="00810FB4" w:rsidRPr="50544951">
        <w:rPr>
          <w:sz w:val="22"/>
          <w:szCs w:val="22"/>
        </w:rPr>
        <w:t>the activation of a</w:t>
      </w:r>
      <w:r w:rsidR="00810FB4">
        <w:rPr>
          <w:sz w:val="22"/>
          <w:szCs w:val="22"/>
        </w:rPr>
        <w:t>n</w:t>
      </w:r>
      <w:r w:rsidR="00810FB4" w:rsidRPr="50544951">
        <w:rPr>
          <w:sz w:val="22"/>
          <w:szCs w:val="22"/>
        </w:rPr>
        <w:t xml:space="preserve"> SCell, </w:t>
      </w:r>
      <w:r w:rsidR="00810FB4">
        <w:rPr>
          <w:sz w:val="22"/>
          <w:szCs w:val="22"/>
        </w:rPr>
        <w:t xml:space="preserve">e.g., </w:t>
      </w:r>
      <w:r w:rsidR="00810FB4" w:rsidRPr="50544951">
        <w:rPr>
          <w:sz w:val="22"/>
          <w:szCs w:val="22"/>
        </w:rPr>
        <w:t xml:space="preserve">when the </w:t>
      </w:r>
      <w:r w:rsidR="00835613">
        <w:rPr>
          <w:sz w:val="22"/>
          <w:szCs w:val="22"/>
        </w:rPr>
        <w:t>load</w:t>
      </w:r>
      <w:r w:rsidR="00810FB4" w:rsidRPr="50544951">
        <w:rPr>
          <w:sz w:val="22"/>
          <w:szCs w:val="22"/>
        </w:rPr>
        <w:t xml:space="preserve"> in the PCell is high</w:t>
      </w:r>
      <w:r w:rsidR="00810FB4">
        <w:rPr>
          <w:sz w:val="22"/>
          <w:szCs w:val="22"/>
        </w:rPr>
        <w:t xml:space="preserve"> and more capacity is needed</w:t>
      </w:r>
      <w:r w:rsidR="00810FB4" w:rsidRPr="50544951">
        <w:rPr>
          <w:sz w:val="22"/>
          <w:szCs w:val="22"/>
        </w:rPr>
        <w:t xml:space="preserve">. </w:t>
      </w:r>
      <w:r w:rsidR="00810FB4">
        <w:rPr>
          <w:sz w:val="22"/>
          <w:szCs w:val="22"/>
        </w:rPr>
        <w:t>In</w:t>
      </w:r>
      <w:r w:rsidR="00810FB4" w:rsidRPr="50544951">
        <w:rPr>
          <w:sz w:val="22"/>
          <w:szCs w:val="22"/>
        </w:rPr>
        <w:t xml:space="preserve"> a</w:t>
      </w:r>
      <w:r w:rsidR="00810FB4">
        <w:rPr>
          <w:sz w:val="22"/>
          <w:szCs w:val="22"/>
        </w:rPr>
        <w:t>n</w:t>
      </w:r>
      <w:r w:rsidR="00810FB4" w:rsidRPr="50544951">
        <w:rPr>
          <w:sz w:val="22"/>
          <w:szCs w:val="22"/>
        </w:rPr>
        <w:t xml:space="preserve"> </w:t>
      </w:r>
      <w:r w:rsidR="00810FB4">
        <w:rPr>
          <w:sz w:val="22"/>
          <w:szCs w:val="22"/>
        </w:rPr>
        <w:t>SC</w:t>
      </w:r>
      <w:r w:rsidR="00810FB4" w:rsidRPr="50544951">
        <w:rPr>
          <w:sz w:val="22"/>
          <w:szCs w:val="22"/>
        </w:rPr>
        <w:t xml:space="preserve">ell operating with </w:t>
      </w:r>
      <w:r w:rsidR="00810FB4">
        <w:rPr>
          <w:sz w:val="22"/>
          <w:szCs w:val="22"/>
        </w:rPr>
        <w:t>e.g.,</w:t>
      </w:r>
      <w:r w:rsidR="00810FB4" w:rsidRPr="50544951">
        <w:rPr>
          <w:sz w:val="22"/>
          <w:szCs w:val="22"/>
        </w:rPr>
        <w:t xml:space="preserve"> long </w:t>
      </w:r>
      <w:r w:rsidR="00810FB4">
        <w:rPr>
          <w:sz w:val="22"/>
          <w:szCs w:val="22"/>
        </w:rPr>
        <w:t>SSB</w:t>
      </w:r>
      <w:r w:rsidR="00810FB4" w:rsidRPr="50544951">
        <w:rPr>
          <w:sz w:val="22"/>
          <w:szCs w:val="22"/>
        </w:rPr>
        <w:t xml:space="preserve"> </w:t>
      </w:r>
      <w:r w:rsidR="00810FB4">
        <w:rPr>
          <w:sz w:val="22"/>
          <w:szCs w:val="22"/>
        </w:rPr>
        <w:t xml:space="preserve">burst </w:t>
      </w:r>
      <w:r w:rsidR="00810FB4" w:rsidRPr="50544951">
        <w:rPr>
          <w:sz w:val="22"/>
          <w:szCs w:val="22"/>
        </w:rPr>
        <w:t>periodicity, the SSB</w:t>
      </w:r>
      <w:r w:rsidR="00810FB4" w:rsidRPr="00F10875">
        <w:rPr>
          <w:sz w:val="22"/>
          <w:szCs w:val="22"/>
        </w:rPr>
        <w:t xml:space="preserve"> </w:t>
      </w:r>
      <w:r w:rsidR="00810FB4" w:rsidRPr="50544951">
        <w:rPr>
          <w:sz w:val="22"/>
          <w:szCs w:val="22"/>
        </w:rPr>
        <w:t xml:space="preserve">burst periodicity can be adapted to </w:t>
      </w:r>
      <w:r w:rsidR="00810FB4">
        <w:rPr>
          <w:sz w:val="22"/>
          <w:szCs w:val="22"/>
        </w:rPr>
        <w:t>a</w:t>
      </w:r>
      <w:r w:rsidR="00810FB4" w:rsidRPr="50544951">
        <w:rPr>
          <w:sz w:val="22"/>
          <w:szCs w:val="22"/>
        </w:rPr>
        <w:t xml:space="preserve"> value smaller than the prior one for a period of time</w:t>
      </w:r>
      <w:r w:rsidR="00810FB4">
        <w:rPr>
          <w:sz w:val="22"/>
          <w:szCs w:val="22"/>
        </w:rPr>
        <w:t>,</w:t>
      </w:r>
      <w:r w:rsidR="00810FB4" w:rsidRPr="50544951">
        <w:rPr>
          <w:sz w:val="22"/>
          <w:szCs w:val="22"/>
        </w:rPr>
        <w:t xml:space="preserve"> </w:t>
      </w:r>
      <w:r w:rsidR="00810FB4">
        <w:rPr>
          <w:sz w:val="22"/>
          <w:szCs w:val="22"/>
        </w:rPr>
        <w:t>aiming at the activation of the SCell</w:t>
      </w:r>
      <w:r w:rsidR="00810FB4" w:rsidRPr="50544951">
        <w:rPr>
          <w:sz w:val="22"/>
          <w:szCs w:val="22"/>
        </w:rPr>
        <w:t xml:space="preserve">. </w:t>
      </w:r>
      <w:r w:rsidR="00810FB4">
        <w:rPr>
          <w:sz w:val="22"/>
          <w:szCs w:val="22"/>
        </w:rPr>
        <w:t>In this way</w:t>
      </w:r>
      <w:r w:rsidR="00810FB4" w:rsidRPr="50544951">
        <w:rPr>
          <w:sz w:val="22"/>
          <w:szCs w:val="22"/>
        </w:rPr>
        <w:t xml:space="preserve">, the UE can perform measurements, detect and access the cell </w:t>
      </w:r>
      <w:r w:rsidR="00DB54DB">
        <w:rPr>
          <w:sz w:val="22"/>
          <w:szCs w:val="22"/>
        </w:rPr>
        <w:t xml:space="preserve">in a </w:t>
      </w:r>
      <w:r w:rsidR="00810FB4" w:rsidRPr="50544951">
        <w:rPr>
          <w:sz w:val="22"/>
          <w:szCs w:val="22"/>
        </w:rPr>
        <w:t>faster</w:t>
      </w:r>
      <w:r w:rsidR="00DB54DB">
        <w:rPr>
          <w:sz w:val="22"/>
          <w:szCs w:val="22"/>
        </w:rPr>
        <w:t xml:space="preserve"> manner</w:t>
      </w:r>
      <w:r w:rsidR="00810FB4" w:rsidRPr="50544951">
        <w:rPr>
          <w:sz w:val="22"/>
          <w:szCs w:val="22"/>
        </w:rPr>
        <w:t xml:space="preserve">. </w:t>
      </w:r>
      <w:r w:rsidR="00810FB4">
        <w:rPr>
          <w:sz w:val="22"/>
          <w:szCs w:val="22"/>
        </w:rPr>
        <w:t>The SCell can revert to the initial SSB burst periodicity after a certain period of time for NES purposes. This scenario of the SCell activation is studied under AI 9.5.1, with some use cases coinciding conceptually with the scope of A.I. 9.5.3 on SSB adaptation in the time domain.</w:t>
      </w:r>
    </w:p>
    <w:tbl>
      <w:tblPr>
        <w:tblStyle w:val="TableGrid"/>
        <w:tblW w:w="0" w:type="auto"/>
        <w:tblLook w:val="04A0" w:firstRow="1" w:lastRow="0" w:firstColumn="1" w:lastColumn="0" w:noHBand="0" w:noVBand="1"/>
      </w:tblPr>
      <w:tblGrid>
        <w:gridCol w:w="9962"/>
      </w:tblGrid>
      <w:tr w:rsidR="007D3145" w14:paraId="4568EDD3" w14:textId="77777777" w:rsidTr="007D3145">
        <w:tc>
          <w:tcPr>
            <w:tcW w:w="9962" w:type="dxa"/>
          </w:tcPr>
          <w:p w14:paraId="07C9BB0D" w14:textId="76BB5890" w:rsidR="007D3145" w:rsidRPr="006B76C4" w:rsidRDefault="00700941" w:rsidP="007D3145">
            <w:pPr>
              <w:overflowPunct/>
              <w:autoSpaceDE/>
              <w:autoSpaceDN/>
              <w:adjustRightInd/>
              <w:spacing w:after="0"/>
              <w:jc w:val="both"/>
              <w:textAlignment w:val="center"/>
              <w:rPr>
                <w:b/>
                <w:bCs/>
                <w:u w:val="single"/>
              </w:rPr>
            </w:pPr>
            <w:r>
              <w:rPr>
                <w:b/>
                <w:bCs/>
                <w:u w:val="single"/>
              </w:rPr>
              <w:t>A</w:t>
            </w:r>
            <w:r w:rsidR="007D3145" w:rsidRPr="006B76C4">
              <w:rPr>
                <w:b/>
                <w:bCs/>
                <w:u w:val="single"/>
              </w:rPr>
              <w:t>greements from RAN1#119 of Obj.1 with OD-SSB SCell operation</w:t>
            </w:r>
          </w:p>
          <w:p w14:paraId="61198F2A" w14:textId="77777777" w:rsidR="007D3145" w:rsidRDefault="007D3145" w:rsidP="007D3145">
            <w:pPr>
              <w:overflowPunct/>
              <w:autoSpaceDE/>
              <w:autoSpaceDN/>
              <w:adjustRightInd/>
              <w:spacing w:after="0"/>
              <w:jc w:val="both"/>
              <w:textAlignment w:val="center"/>
              <w:rPr>
                <w:b/>
                <w:bCs/>
                <w:highlight w:val="green"/>
              </w:rPr>
            </w:pPr>
          </w:p>
          <w:p w14:paraId="2C96319D" w14:textId="77777777" w:rsidR="007D3145" w:rsidRPr="00AE0A6D" w:rsidRDefault="007D3145" w:rsidP="007D3145">
            <w:pPr>
              <w:overflowPunct/>
              <w:autoSpaceDE/>
              <w:autoSpaceDN/>
              <w:adjustRightInd/>
              <w:spacing w:after="0"/>
              <w:jc w:val="both"/>
              <w:textAlignment w:val="center"/>
              <w:rPr>
                <w:b/>
                <w:bCs/>
              </w:rPr>
            </w:pPr>
            <w:r w:rsidRPr="00AE0A6D">
              <w:rPr>
                <w:b/>
                <w:bCs/>
                <w:highlight w:val="green"/>
              </w:rPr>
              <w:t>Agreement</w:t>
            </w:r>
          </w:p>
          <w:p w14:paraId="18FA0CAF" w14:textId="77777777" w:rsidR="007D3145" w:rsidRDefault="007D3145" w:rsidP="007D3145">
            <w:pPr>
              <w:overflowPunct/>
              <w:autoSpaceDE/>
              <w:autoSpaceDN/>
              <w:adjustRightInd/>
              <w:spacing w:after="0"/>
              <w:jc w:val="both"/>
              <w:textAlignment w:val="center"/>
            </w:pPr>
            <w:r>
              <w:t xml:space="preserve">Response to Q3 (What is the relation in terms of frequency location between the always-on SSB and OD-SSB?) </w:t>
            </w:r>
            <w:r w:rsidRPr="006B76C4">
              <w:rPr>
                <w:highlight w:val="yellow"/>
              </w:rPr>
              <w:t>of Obj.1</w:t>
            </w:r>
            <w:r>
              <w:t>:</w:t>
            </w:r>
          </w:p>
          <w:p w14:paraId="4BC55556" w14:textId="77777777" w:rsidR="007D3145" w:rsidRDefault="007D3145" w:rsidP="007D3145">
            <w:pPr>
              <w:pStyle w:val="ListParagraph"/>
              <w:numPr>
                <w:ilvl w:val="0"/>
                <w:numId w:val="115"/>
              </w:numPr>
              <w:overflowPunct/>
              <w:autoSpaceDE/>
              <w:autoSpaceDN/>
              <w:adjustRightInd/>
              <w:spacing w:after="0"/>
              <w:jc w:val="both"/>
              <w:textAlignment w:val="center"/>
            </w:pPr>
            <w:r w:rsidRPr="006B76C4">
              <w:rPr>
                <w:highlight w:val="yellow"/>
              </w:rPr>
              <w:t>The frequency location of on-demand SSB is the same as the frequency location of always-on SSB at least for the case where always-on SSB is not CD-SSB</w:t>
            </w:r>
            <w:r>
              <w:t>. RAN1 is discussing the frequency location of OD-SSB for the case where always-on SSB is CD-SSB.</w:t>
            </w:r>
          </w:p>
          <w:p w14:paraId="6C67B42F" w14:textId="77777777" w:rsidR="007D3145" w:rsidRDefault="007D3145" w:rsidP="007D3145">
            <w:pPr>
              <w:overflowPunct/>
              <w:autoSpaceDE/>
              <w:autoSpaceDN/>
              <w:adjustRightInd/>
              <w:spacing w:after="0"/>
              <w:jc w:val="both"/>
              <w:textAlignment w:val="center"/>
              <w:rPr>
                <w:b/>
                <w:bCs/>
                <w:highlight w:val="green"/>
              </w:rPr>
            </w:pPr>
          </w:p>
          <w:p w14:paraId="61785726" w14:textId="77777777" w:rsidR="007D3145" w:rsidRDefault="007D3145" w:rsidP="007D3145">
            <w:pPr>
              <w:overflowPunct/>
              <w:autoSpaceDE/>
              <w:autoSpaceDN/>
              <w:adjustRightInd/>
              <w:spacing w:after="0"/>
              <w:jc w:val="both"/>
              <w:textAlignment w:val="center"/>
            </w:pPr>
            <w:r w:rsidRPr="00AE0A6D">
              <w:rPr>
                <w:b/>
                <w:bCs/>
                <w:highlight w:val="green"/>
              </w:rPr>
              <w:t>Agreement</w:t>
            </w:r>
          </w:p>
          <w:p w14:paraId="60B4322E" w14:textId="77777777" w:rsidR="007D3145" w:rsidRDefault="007D3145" w:rsidP="007D3145">
            <w:pPr>
              <w:overflowPunct/>
              <w:autoSpaceDE/>
              <w:autoSpaceDN/>
              <w:adjustRightInd/>
              <w:spacing w:after="0"/>
              <w:jc w:val="both"/>
              <w:textAlignment w:val="center"/>
            </w:pPr>
            <w:r>
              <w:t>Down-select at least one of the following alternatives.</w:t>
            </w:r>
          </w:p>
          <w:p w14:paraId="7BF605B2" w14:textId="77777777" w:rsidR="007D3145" w:rsidRDefault="007D3145" w:rsidP="007D3145">
            <w:pPr>
              <w:pStyle w:val="ListParagraph"/>
              <w:numPr>
                <w:ilvl w:val="0"/>
                <w:numId w:val="114"/>
              </w:numPr>
              <w:overflowPunct/>
              <w:autoSpaceDE/>
              <w:autoSpaceDN/>
              <w:adjustRightInd/>
              <w:spacing w:after="0"/>
              <w:jc w:val="both"/>
              <w:textAlignment w:val="center"/>
            </w:pPr>
            <w:r>
              <w:t>Alt 1: If always-on SSB is CD-SSB on a synchronization raster, the frequency location of on-demand SSB is different from the frequency location of always-on SSB.</w:t>
            </w:r>
          </w:p>
          <w:p w14:paraId="28456897" w14:textId="77777777" w:rsidR="007D3145" w:rsidRDefault="007D3145" w:rsidP="007D3145">
            <w:pPr>
              <w:pStyle w:val="ListParagraph"/>
              <w:numPr>
                <w:ilvl w:val="0"/>
                <w:numId w:val="114"/>
              </w:numPr>
              <w:overflowPunct/>
              <w:autoSpaceDE/>
              <w:autoSpaceDN/>
              <w:adjustRightInd/>
              <w:spacing w:after="0"/>
              <w:jc w:val="both"/>
              <w:textAlignment w:val="center"/>
            </w:pPr>
            <w:r>
              <w:t xml:space="preserve">Alt 2: If always-on SSB is CD-SSB on a synchronization raster, </w:t>
            </w:r>
            <w:r w:rsidRPr="006B76C4">
              <w:rPr>
                <w:highlight w:val="yellow"/>
              </w:rPr>
              <w:t>the frequency location of on-demand SSB is the same as the frequency location of always-on SSB</w:t>
            </w:r>
            <w:r>
              <w:t>.</w:t>
            </w:r>
          </w:p>
          <w:p w14:paraId="09CA2421" w14:textId="77777777" w:rsidR="007D3145" w:rsidRDefault="007D3145" w:rsidP="007D3145">
            <w:pPr>
              <w:pStyle w:val="ListParagraph"/>
              <w:numPr>
                <w:ilvl w:val="0"/>
                <w:numId w:val="114"/>
              </w:numPr>
              <w:overflowPunct/>
              <w:autoSpaceDE/>
              <w:autoSpaceDN/>
              <w:adjustRightInd/>
              <w:spacing w:after="0"/>
              <w:jc w:val="both"/>
              <w:textAlignment w:val="center"/>
            </w:pPr>
            <w:r>
              <w:t>Alt 3: Do not support the case where always-on SSB is CD-SSB on a synchronization raster.</w:t>
            </w:r>
          </w:p>
          <w:p w14:paraId="2AD8AD1A" w14:textId="77777777" w:rsidR="007D3145" w:rsidRDefault="007D3145" w:rsidP="007D3145">
            <w:pPr>
              <w:overflowPunct/>
              <w:autoSpaceDE/>
              <w:autoSpaceDN/>
              <w:adjustRightInd/>
              <w:spacing w:after="0"/>
              <w:jc w:val="both"/>
              <w:textAlignment w:val="center"/>
            </w:pPr>
            <w:r>
              <w:t>Down-select at least one of the following alternatives.</w:t>
            </w:r>
          </w:p>
          <w:p w14:paraId="5575913D" w14:textId="77777777" w:rsidR="007D3145" w:rsidRDefault="007D3145" w:rsidP="007D3145">
            <w:pPr>
              <w:pStyle w:val="ListParagraph"/>
              <w:numPr>
                <w:ilvl w:val="0"/>
                <w:numId w:val="114"/>
              </w:numPr>
              <w:overflowPunct/>
              <w:autoSpaceDE/>
              <w:autoSpaceDN/>
              <w:adjustRightInd/>
              <w:spacing w:after="0"/>
              <w:jc w:val="both"/>
              <w:textAlignment w:val="center"/>
            </w:pPr>
            <w:r>
              <w:t>Alt A: If always-on SSB is CD-SSB and not on a synchronization raster, the frequency location of on-demand SSB can be same or different from the frequency location of always-on SSB, subject to its configuration.</w:t>
            </w:r>
          </w:p>
          <w:p w14:paraId="1A51C65A" w14:textId="77777777" w:rsidR="007D3145" w:rsidRDefault="007D3145" w:rsidP="007D3145">
            <w:pPr>
              <w:pStyle w:val="ListParagraph"/>
              <w:numPr>
                <w:ilvl w:val="0"/>
                <w:numId w:val="114"/>
              </w:numPr>
              <w:overflowPunct/>
              <w:autoSpaceDE/>
              <w:autoSpaceDN/>
              <w:adjustRightInd/>
              <w:spacing w:after="0"/>
              <w:jc w:val="both"/>
              <w:textAlignment w:val="center"/>
            </w:pPr>
            <w:r>
              <w:t>Alt B: If always-on SSB is CD-SSB and not on a synchronization raster, the frequency location of on-demand SSB is the same as the frequency location of always-on SSB.</w:t>
            </w:r>
          </w:p>
          <w:p w14:paraId="1246E918" w14:textId="2858A8DB" w:rsidR="007D3145" w:rsidRDefault="007D3145" w:rsidP="001C0FE6">
            <w:pPr>
              <w:spacing w:before="120" w:after="60"/>
              <w:jc w:val="both"/>
              <w:rPr>
                <w:sz w:val="22"/>
                <w:szCs w:val="22"/>
                <w:lang w:val="en-US"/>
              </w:rPr>
            </w:pPr>
            <w:r>
              <w:t>Alt C: Do not support the case where always-on SSB is CD-SSB and not on a synchronization raster.</w:t>
            </w:r>
          </w:p>
        </w:tc>
      </w:tr>
    </w:tbl>
    <w:p w14:paraId="267E9A74" w14:textId="0D9CCAA2" w:rsidR="00ED6B50" w:rsidRDefault="00810FB4" w:rsidP="001C0FE6">
      <w:pPr>
        <w:spacing w:before="120"/>
        <w:jc w:val="both"/>
        <w:rPr>
          <w:rFonts w:cs="Arial"/>
          <w:sz w:val="22"/>
          <w:szCs w:val="28"/>
          <w:lang w:eastAsia="ko-KR"/>
        </w:rPr>
      </w:pPr>
      <w:r>
        <w:rPr>
          <w:sz w:val="22"/>
          <w:szCs w:val="22"/>
          <w:lang w:val="en-US"/>
        </w:rPr>
        <w:t xml:space="preserve">For example, </w:t>
      </w:r>
      <w:r w:rsidR="002C5C6B">
        <w:rPr>
          <w:sz w:val="22"/>
          <w:szCs w:val="22"/>
          <w:lang w:val="en-US"/>
        </w:rPr>
        <w:t>a</w:t>
      </w:r>
      <w:r w:rsidR="00281BC7">
        <w:rPr>
          <w:sz w:val="22"/>
          <w:szCs w:val="22"/>
          <w:lang w:val="en-US"/>
        </w:rPr>
        <w:t xml:space="preserve"> RAN1</w:t>
      </w:r>
      <w:r w:rsidR="00A92580">
        <w:rPr>
          <w:sz w:val="22"/>
          <w:szCs w:val="22"/>
          <w:lang w:val="en-US"/>
        </w:rPr>
        <w:t>#119</w:t>
      </w:r>
      <w:r w:rsidR="00281BC7">
        <w:rPr>
          <w:sz w:val="22"/>
          <w:szCs w:val="22"/>
          <w:lang w:val="en-US"/>
        </w:rPr>
        <w:t xml:space="preserve"> agreement o</w:t>
      </w:r>
      <w:r w:rsidR="002D1432">
        <w:rPr>
          <w:sz w:val="22"/>
          <w:szCs w:val="22"/>
          <w:lang w:val="en-US"/>
        </w:rPr>
        <w:t>f</w:t>
      </w:r>
      <w:r w:rsidR="00281BC7">
        <w:rPr>
          <w:sz w:val="22"/>
          <w:szCs w:val="22"/>
          <w:lang w:val="en-US"/>
        </w:rPr>
        <w:t xml:space="preserve"> A.I. 9.5.1</w:t>
      </w:r>
      <w:r w:rsidR="002C5C6B">
        <w:rPr>
          <w:sz w:val="22"/>
          <w:szCs w:val="22"/>
          <w:lang w:val="en-US"/>
        </w:rPr>
        <w:t xml:space="preserve"> is: “</w:t>
      </w:r>
      <w:r w:rsidR="002C5C6B" w:rsidRPr="007259DF">
        <w:rPr>
          <w:rFonts w:cs="Arial"/>
          <w:i/>
          <w:sz w:val="22"/>
          <w:szCs w:val="28"/>
          <w:lang w:eastAsia="zh-CN"/>
        </w:rPr>
        <w:t xml:space="preserve">The frequency location of on-demand SSB </w:t>
      </w:r>
      <w:r w:rsidR="002C5C6B" w:rsidRPr="007259DF">
        <w:rPr>
          <w:rFonts w:cs="Arial" w:hint="eastAsia"/>
          <w:i/>
          <w:sz w:val="22"/>
          <w:szCs w:val="28"/>
          <w:lang w:eastAsia="ko-KR"/>
        </w:rPr>
        <w:t>is the</w:t>
      </w:r>
      <w:r w:rsidR="002C5C6B" w:rsidRPr="007259DF">
        <w:rPr>
          <w:rFonts w:cs="Arial"/>
          <w:i/>
          <w:sz w:val="22"/>
          <w:szCs w:val="28"/>
          <w:lang w:eastAsia="zh-CN"/>
        </w:rPr>
        <w:t xml:space="preserve"> same </w:t>
      </w:r>
      <w:r w:rsidR="002C5C6B" w:rsidRPr="007259DF">
        <w:rPr>
          <w:rFonts w:cs="Arial" w:hint="eastAsia"/>
          <w:i/>
          <w:sz w:val="22"/>
          <w:szCs w:val="28"/>
          <w:lang w:eastAsia="ko-KR"/>
        </w:rPr>
        <w:t>as</w:t>
      </w:r>
      <w:r w:rsidR="002C5C6B" w:rsidRPr="007259DF">
        <w:rPr>
          <w:rFonts w:cs="Arial"/>
          <w:i/>
          <w:sz w:val="22"/>
          <w:szCs w:val="28"/>
          <w:lang w:eastAsia="zh-CN"/>
        </w:rPr>
        <w:t xml:space="preserve"> the frequency location of always-on SSB</w:t>
      </w:r>
      <w:r w:rsidR="002C5C6B" w:rsidRPr="007259DF">
        <w:rPr>
          <w:rFonts w:cs="Arial"/>
          <w:i/>
          <w:sz w:val="22"/>
          <w:szCs w:val="28"/>
          <w:lang w:eastAsia="ko-KR"/>
        </w:rPr>
        <w:t xml:space="preserve"> at least for the case where always-on SSB is not CD-SSB</w:t>
      </w:r>
      <w:r w:rsidR="002C5C6B">
        <w:rPr>
          <w:rFonts w:cs="Arial"/>
          <w:sz w:val="22"/>
          <w:szCs w:val="28"/>
          <w:lang w:eastAsia="ko-KR"/>
        </w:rPr>
        <w:t>”</w:t>
      </w:r>
      <w:r w:rsidR="00972679">
        <w:rPr>
          <w:rFonts w:cs="Arial"/>
          <w:sz w:val="22"/>
          <w:szCs w:val="28"/>
          <w:lang w:eastAsia="ko-KR"/>
        </w:rPr>
        <w:t xml:space="preserve">. </w:t>
      </w:r>
      <w:r w:rsidR="002A0C24" w:rsidRPr="002A0C24">
        <w:rPr>
          <w:rFonts w:cs="Arial"/>
          <w:sz w:val="22"/>
          <w:szCs w:val="28"/>
          <w:lang w:eastAsia="ko-KR"/>
        </w:rPr>
        <w:t>Since the frequency location of the on-demand SSB (OD-SSB) and the always-ON SSB are in the same frequenc</w:t>
      </w:r>
      <w:r w:rsidR="002A0C24">
        <w:rPr>
          <w:rFonts w:cs="Arial"/>
          <w:sz w:val="22"/>
          <w:szCs w:val="28"/>
          <w:lang w:eastAsia="ko-KR"/>
        </w:rPr>
        <w:t xml:space="preserve">y location, this agreement can realize a </w:t>
      </w:r>
      <w:r w:rsidR="002A0C24">
        <w:rPr>
          <w:sz w:val="22"/>
          <w:szCs w:val="22"/>
        </w:rPr>
        <w:t xml:space="preserve">scenario of </w:t>
      </w:r>
      <w:r w:rsidR="002A0C24">
        <w:rPr>
          <w:sz w:val="22"/>
          <w:szCs w:val="22"/>
          <w:lang w:val="en-US"/>
        </w:rPr>
        <w:t>faster SCell detection and activation by adapting the periodicity of always-on SSBs that are</w:t>
      </w:r>
      <w:r w:rsidR="002A0C24" w:rsidRPr="005F2AA2">
        <w:rPr>
          <w:sz w:val="22"/>
          <w:szCs w:val="22"/>
          <w:lang w:val="en-US"/>
        </w:rPr>
        <w:t xml:space="preserve"> not CD-SSB</w:t>
      </w:r>
      <w:r w:rsidR="00E76195">
        <w:rPr>
          <w:sz w:val="22"/>
          <w:szCs w:val="22"/>
          <w:lang w:val="en-US"/>
        </w:rPr>
        <w:t>s</w:t>
      </w:r>
      <w:r w:rsidR="002A0C24">
        <w:rPr>
          <w:sz w:val="22"/>
          <w:szCs w:val="22"/>
          <w:lang w:val="en-US"/>
        </w:rPr>
        <w:t xml:space="preserve">. This scenario </w:t>
      </w:r>
      <w:r w:rsidR="002A0C24">
        <w:rPr>
          <w:rFonts w:cs="Arial"/>
          <w:sz w:val="22"/>
          <w:szCs w:val="28"/>
          <w:lang w:eastAsia="ko-KR"/>
        </w:rPr>
        <w:t>can be seen as the Cases B2 or B3 of A.I. 9.5.3.</w:t>
      </w:r>
    </w:p>
    <w:p w14:paraId="4D700008" w14:textId="55F6D0A5" w:rsidR="00F576CB" w:rsidRDefault="00972679" w:rsidP="001C0FE6">
      <w:pPr>
        <w:spacing w:before="60"/>
        <w:jc w:val="both"/>
        <w:rPr>
          <w:sz w:val="22"/>
          <w:szCs w:val="22"/>
          <w:lang w:val="en-US"/>
        </w:rPr>
      </w:pPr>
      <w:r>
        <w:rPr>
          <w:rFonts w:cs="Arial"/>
          <w:sz w:val="22"/>
          <w:szCs w:val="28"/>
          <w:lang w:eastAsia="ko-KR"/>
        </w:rPr>
        <w:t xml:space="preserve">For </w:t>
      </w:r>
      <w:r w:rsidR="00E76195">
        <w:rPr>
          <w:rFonts w:cs="Arial"/>
          <w:sz w:val="22"/>
          <w:szCs w:val="28"/>
          <w:lang w:eastAsia="ko-KR"/>
        </w:rPr>
        <w:t>th</w:t>
      </w:r>
      <w:r w:rsidR="00EF06D0">
        <w:rPr>
          <w:rFonts w:cs="Arial"/>
          <w:sz w:val="22"/>
          <w:szCs w:val="28"/>
          <w:lang w:eastAsia="ko-KR"/>
        </w:rPr>
        <w:t>e</w:t>
      </w:r>
      <w:r w:rsidR="00E76195">
        <w:rPr>
          <w:rFonts w:cs="Arial"/>
          <w:sz w:val="22"/>
          <w:szCs w:val="28"/>
          <w:lang w:eastAsia="ko-KR"/>
        </w:rPr>
        <w:t xml:space="preserve"> same agreement of A.I. 9.5.1, </w:t>
      </w:r>
      <w:r w:rsidR="001975E4">
        <w:rPr>
          <w:rFonts w:cs="Arial"/>
          <w:sz w:val="22"/>
          <w:szCs w:val="28"/>
          <w:lang w:eastAsia="ko-KR"/>
        </w:rPr>
        <w:t xml:space="preserve">there is also </w:t>
      </w:r>
      <w:r w:rsidR="00281BC7">
        <w:rPr>
          <w:sz w:val="22"/>
          <w:szCs w:val="22"/>
          <w:lang w:val="en-US"/>
        </w:rPr>
        <w:t>a</w:t>
      </w:r>
      <w:r w:rsidR="00EB559F">
        <w:rPr>
          <w:sz w:val="22"/>
          <w:szCs w:val="22"/>
          <w:lang w:val="en-US"/>
        </w:rPr>
        <w:t xml:space="preserve"> potential </w:t>
      </w:r>
      <w:r w:rsidR="00281BC7">
        <w:rPr>
          <w:sz w:val="22"/>
          <w:szCs w:val="22"/>
          <w:lang w:val="en-US"/>
        </w:rPr>
        <w:t>alternative</w:t>
      </w:r>
      <w:r w:rsidR="00EB559F">
        <w:rPr>
          <w:sz w:val="22"/>
          <w:szCs w:val="22"/>
          <w:lang w:val="en-US"/>
        </w:rPr>
        <w:t>, namely Alt. 2</w:t>
      </w:r>
      <w:r w:rsidR="000E6A05">
        <w:rPr>
          <w:sz w:val="22"/>
          <w:szCs w:val="22"/>
          <w:lang w:val="en-US"/>
        </w:rPr>
        <w:t>: “</w:t>
      </w:r>
      <w:r w:rsidR="000E6A05" w:rsidRPr="000E6A05">
        <w:rPr>
          <w:i/>
          <w:iCs/>
          <w:sz w:val="22"/>
          <w:szCs w:val="22"/>
          <w:lang w:val="en-US"/>
        </w:rPr>
        <w:t>Alt 2: If</w:t>
      </w:r>
      <w:r w:rsidR="00281BC7" w:rsidRPr="000E6A05">
        <w:rPr>
          <w:i/>
          <w:sz w:val="22"/>
          <w:szCs w:val="22"/>
          <w:lang w:val="en-US"/>
        </w:rPr>
        <w:t xml:space="preserve"> always-on SSB is CD-SSB on a synchronization raster</w:t>
      </w:r>
      <w:r w:rsidR="000E6A05" w:rsidRPr="000E6A05">
        <w:rPr>
          <w:i/>
          <w:iCs/>
          <w:sz w:val="22"/>
          <w:szCs w:val="22"/>
          <w:lang w:val="en-US"/>
        </w:rPr>
        <w:t>,</w:t>
      </w:r>
      <w:r w:rsidR="00281BC7" w:rsidRPr="000E6A05">
        <w:rPr>
          <w:i/>
          <w:sz w:val="22"/>
          <w:szCs w:val="22"/>
          <w:lang w:val="en-US"/>
        </w:rPr>
        <w:t xml:space="preserve"> the frequency location of on-demand SSB is the same as the frequency location of always-on SSB</w:t>
      </w:r>
      <w:r w:rsidR="000E6A05">
        <w:rPr>
          <w:sz w:val="22"/>
          <w:szCs w:val="22"/>
          <w:lang w:val="en-US"/>
        </w:rPr>
        <w:t>”</w:t>
      </w:r>
      <w:r w:rsidR="00EB559F" w:rsidRPr="00551E0D">
        <w:rPr>
          <w:sz w:val="22"/>
          <w:szCs w:val="22"/>
          <w:lang w:val="en-US"/>
        </w:rPr>
        <w:t>.</w:t>
      </w:r>
      <w:r w:rsidR="00281BC7">
        <w:rPr>
          <w:sz w:val="22"/>
          <w:szCs w:val="22"/>
          <w:lang w:val="en-US"/>
        </w:rPr>
        <w:t xml:space="preserve"> </w:t>
      </w:r>
      <w:r w:rsidR="00822E52">
        <w:rPr>
          <w:sz w:val="22"/>
          <w:szCs w:val="22"/>
          <w:lang w:val="en-US"/>
        </w:rPr>
        <w:t>Similarly to the initial agreement</w:t>
      </w:r>
      <w:r w:rsidR="00886D91">
        <w:rPr>
          <w:sz w:val="22"/>
          <w:szCs w:val="22"/>
          <w:lang w:val="en-US"/>
        </w:rPr>
        <w:t>,</w:t>
      </w:r>
      <w:r w:rsidR="00822E52">
        <w:rPr>
          <w:sz w:val="22"/>
          <w:szCs w:val="22"/>
          <w:lang w:val="en-US"/>
        </w:rPr>
        <w:t xml:space="preserve"> </w:t>
      </w:r>
      <w:r w:rsidR="00822E52" w:rsidRPr="00822E52">
        <w:rPr>
          <w:sz w:val="22"/>
          <w:szCs w:val="22"/>
          <w:lang w:val="en-US"/>
        </w:rPr>
        <w:t>Alt.2 can realize a scenario of faster SCell detection and activation by adapting the periodicity of the always-on SSBs that are CD-SSBs</w:t>
      </w:r>
      <w:r w:rsidR="00822E52">
        <w:rPr>
          <w:sz w:val="22"/>
          <w:szCs w:val="22"/>
          <w:lang w:val="en-US"/>
        </w:rPr>
        <w:t>.</w:t>
      </w:r>
    </w:p>
    <w:p w14:paraId="452C28DA" w14:textId="1044381A" w:rsidR="00281BC7" w:rsidRPr="000B2F38" w:rsidRDefault="00687962" w:rsidP="00281BC7">
      <w:pPr>
        <w:jc w:val="both"/>
        <w:rPr>
          <w:sz w:val="22"/>
          <w:szCs w:val="22"/>
          <w:lang w:val="en-US"/>
        </w:rPr>
      </w:pPr>
      <w:r w:rsidRPr="00687962">
        <w:rPr>
          <w:sz w:val="22"/>
          <w:szCs w:val="22"/>
          <w:lang w:val="en-US"/>
        </w:rPr>
        <w:t xml:space="preserve">In both cases of the A.I. 9.5.1 agreement, </w:t>
      </w:r>
      <w:r w:rsidR="00886D91">
        <w:rPr>
          <w:sz w:val="22"/>
          <w:szCs w:val="22"/>
          <w:lang w:val="en-US"/>
        </w:rPr>
        <w:t>the UE would</w:t>
      </w:r>
      <w:r w:rsidR="00281BC7" w:rsidRPr="00281BC7">
        <w:rPr>
          <w:sz w:val="22"/>
          <w:szCs w:val="22"/>
          <w:lang w:val="en-US"/>
        </w:rPr>
        <w:t xml:space="preserve"> be </w:t>
      </w:r>
      <w:r w:rsidR="00886D91">
        <w:rPr>
          <w:sz w:val="22"/>
          <w:szCs w:val="22"/>
          <w:lang w:val="en-US"/>
        </w:rPr>
        <w:t xml:space="preserve">able to detect </w:t>
      </w:r>
      <w:r>
        <w:rPr>
          <w:sz w:val="22"/>
          <w:szCs w:val="22"/>
          <w:lang w:val="en-US"/>
        </w:rPr>
        <w:t>the always-ON SSBs and</w:t>
      </w:r>
      <w:r w:rsidRPr="00281BC7">
        <w:rPr>
          <w:sz w:val="22"/>
          <w:szCs w:val="22"/>
          <w:lang w:val="en-US"/>
        </w:rPr>
        <w:t xml:space="preserve"> </w:t>
      </w:r>
      <w:r w:rsidR="00281BC7" w:rsidRPr="00281BC7">
        <w:rPr>
          <w:sz w:val="22"/>
          <w:szCs w:val="22"/>
          <w:lang w:val="en-US"/>
        </w:rPr>
        <w:t>OD-SSB</w:t>
      </w:r>
      <w:r>
        <w:rPr>
          <w:sz w:val="22"/>
          <w:szCs w:val="22"/>
          <w:lang w:val="en-US"/>
        </w:rPr>
        <w:t>s</w:t>
      </w:r>
      <w:r w:rsidR="00886D91">
        <w:rPr>
          <w:sz w:val="22"/>
          <w:szCs w:val="22"/>
          <w:lang w:val="en-US"/>
        </w:rPr>
        <w:t xml:space="preserve"> and </w:t>
      </w:r>
      <w:r w:rsidR="0050686C">
        <w:rPr>
          <w:sz w:val="22"/>
          <w:szCs w:val="22"/>
          <w:lang w:val="en-US"/>
        </w:rPr>
        <w:t xml:space="preserve">understand via RRC configuration </w:t>
      </w:r>
      <w:r w:rsidR="00810FB4">
        <w:rPr>
          <w:sz w:val="22"/>
          <w:szCs w:val="22"/>
          <w:lang w:val="en-US"/>
        </w:rPr>
        <w:t xml:space="preserve">that they </w:t>
      </w:r>
      <w:r w:rsidR="0050686C">
        <w:rPr>
          <w:sz w:val="22"/>
          <w:szCs w:val="22"/>
          <w:lang w:val="en-US"/>
        </w:rPr>
        <w:t>reside on the same frequency</w:t>
      </w:r>
      <w:r w:rsidR="00810FB4">
        <w:rPr>
          <w:sz w:val="22"/>
          <w:szCs w:val="22"/>
          <w:lang w:val="en-US"/>
        </w:rPr>
        <w:t>.</w:t>
      </w:r>
      <w:r w:rsidR="00281BC7">
        <w:rPr>
          <w:sz w:val="22"/>
          <w:szCs w:val="22"/>
          <w:lang w:val="en-US"/>
        </w:rPr>
        <w:t xml:space="preserve"> Therefore, </w:t>
      </w:r>
      <w:r w:rsidR="00810FB4">
        <w:rPr>
          <w:sz w:val="22"/>
          <w:szCs w:val="22"/>
          <w:lang w:val="en-US"/>
        </w:rPr>
        <w:t>we believe that th</w:t>
      </w:r>
      <w:r w:rsidR="000D00C2">
        <w:rPr>
          <w:sz w:val="22"/>
          <w:szCs w:val="22"/>
          <w:lang w:val="en-US"/>
        </w:rPr>
        <w:t>ese cases</w:t>
      </w:r>
      <w:r w:rsidR="00810FB4">
        <w:rPr>
          <w:sz w:val="22"/>
          <w:szCs w:val="22"/>
          <w:lang w:val="en-US"/>
        </w:rPr>
        <w:t xml:space="preserve"> can be considered as adaptation of SSB in the time domain and could be treated under this objective. </w:t>
      </w:r>
    </w:p>
    <w:p w14:paraId="5D824338" w14:textId="239D27B4" w:rsidR="00E93DEA" w:rsidRPr="00E2617A" w:rsidRDefault="00576BC5" w:rsidP="00E93DEA">
      <w:pPr>
        <w:jc w:val="both"/>
        <w:rPr>
          <w:b/>
          <w:bCs/>
          <w:sz w:val="22"/>
          <w:szCs w:val="22"/>
          <w:lang w:val="en-US"/>
        </w:rPr>
      </w:pPr>
      <w:r w:rsidRPr="008649BA">
        <w:rPr>
          <w:rFonts w:cs="Arial"/>
          <w:b/>
          <w:bCs/>
          <w:sz w:val="22"/>
          <w:szCs w:val="28"/>
          <w:lang w:eastAsia="ko-KR"/>
        </w:rPr>
        <w:t>Observation</w:t>
      </w:r>
      <w:r w:rsidR="00312363">
        <w:rPr>
          <w:rFonts w:cs="Arial"/>
          <w:b/>
          <w:bCs/>
          <w:sz w:val="22"/>
          <w:szCs w:val="28"/>
          <w:lang w:eastAsia="ko-KR"/>
        </w:rPr>
        <w:t>-1</w:t>
      </w:r>
      <w:r w:rsidR="000014CD" w:rsidRPr="000014CD">
        <w:rPr>
          <w:b/>
          <w:bCs/>
          <w:sz w:val="22"/>
          <w:szCs w:val="22"/>
          <w:lang w:val="en-US"/>
        </w:rPr>
        <w:t xml:space="preserve">: </w:t>
      </w:r>
      <w:r w:rsidR="00174389">
        <w:rPr>
          <w:b/>
          <w:bCs/>
          <w:sz w:val="22"/>
          <w:szCs w:val="22"/>
          <w:lang w:val="en-US"/>
        </w:rPr>
        <w:t xml:space="preserve">When </w:t>
      </w:r>
      <w:r w:rsidR="00A807A4">
        <w:rPr>
          <w:b/>
          <w:bCs/>
          <w:sz w:val="22"/>
          <w:szCs w:val="22"/>
          <w:lang w:val="en-US"/>
        </w:rPr>
        <w:t>always-ON SSB and OD-SSB are in the same frequency</w:t>
      </w:r>
      <w:r w:rsidR="00746B39">
        <w:rPr>
          <w:b/>
          <w:bCs/>
          <w:sz w:val="22"/>
          <w:szCs w:val="22"/>
          <w:lang w:val="en-US"/>
        </w:rPr>
        <w:t xml:space="preserve">, </w:t>
      </w:r>
      <w:r w:rsidR="0060498C">
        <w:rPr>
          <w:b/>
          <w:bCs/>
          <w:sz w:val="22"/>
          <w:szCs w:val="22"/>
          <w:lang w:val="en-US"/>
        </w:rPr>
        <w:t xml:space="preserve">we can consider </w:t>
      </w:r>
      <w:r w:rsidR="0023659C">
        <w:rPr>
          <w:b/>
          <w:bCs/>
          <w:sz w:val="22"/>
          <w:szCs w:val="22"/>
          <w:lang w:val="en-US"/>
        </w:rPr>
        <w:t>it as adaptation of always-ON SSBs in time domain</w:t>
      </w:r>
      <w:r w:rsidR="000014CD">
        <w:rPr>
          <w:b/>
          <w:bCs/>
          <w:sz w:val="22"/>
          <w:szCs w:val="22"/>
          <w:lang w:val="en-US"/>
        </w:rPr>
        <w:t>.</w:t>
      </w:r>
    </w:p>
    <w:p w14:paraId="7790C793" w14:textId="2DF5FF93" w:rsidR="00B52851" w:rsidRDefault="00B52851" w:rsidP="00B52851">
      <w:pPr>
        <w:jc w:val="both"/>
        <w:rPr>
          <w:sz w:val="22"/>
          <w:szCs w:val="22"/>
          <w:lang w:val="en-US"/>
        </w:rPr>
      </w:pPr>
      <w:r>
        <w:rPr>
          <w:sz w:val="22"/>
          <w:szCs w:val="22"/>
          <w:lang w:val="en-US"/>
        </w:rPr>
        <w:t>For the case that CD-SSBs in the</w:t>
      </w:r>
      <w:r w:rsidRPr="34C1F28F">
        <w:rPr>
          <w:sz w:val="22"/>
          <w:szCs w:val="22"/>
          <w:lang w:val="en-US"/>
        </w:rPr>
        <w:t xml:space="preserve"> SCell</w:t>
      </w:r>
      <w:r>
        <w:rPr>
          <w:sz w:val="22"/>
          <w:szCs w:val="22"/>
          <w:lang w:val="en-US"/>
        </w:rPr>
        <w:t xml:space="preserve"> of a Rel.19 NES-capable UE are adapted to a periodicity value higher than 20ms, i.e., Case B1’ of the </w:t>
      </w:r>
      <w:r w:rsidRPr="00065324">
        <w:rPr>
          <w:sz w:val="22"/>
          <w:szCs w:val="22"/>
          <w:lang w:val="en-US"/>
        </w:rPr>
        <w:t>RAN1#118</w:t>
      </w:r>
      <w:r>
        <w:rPr>
          <w:sz w:val="22"/>
          <w:szCs w:val="22"/>
          <w:lang w:val="en-US"/>
        </w:rPr>
        <w:t xml:space="preserve"> agreement for this A.I.</w:t>
      </w:r>
      <w:r w:rsidRPr="34C1F28F">
        <w:rPr>
          <w:sz w:val="22"/>
          <w:szCs w:val="22"/>
          <w:lang w:val="en-US"/>
        </w:rPr>
        <w:t>,</w:t>
      </w:r>
      <w:r w:rsidRPr="001C0FE6">
        <w:rPr>
          <w:sz w:val="22"/>
          <w:szCs w:val="22"/>
          <w:lang w:val="en-US"/>
        </w:rPr>
        <w:t xml:space="preserve"> we have to consider that, in the previous meetings, there was no consensus to support SSB adaptation in time domain for neither for the PCell of a Rel-19 NES-capable UE and nor for idle UEs. </w:t>
      </w:r>
      <w:r w:rsidR="0080090C">
        <w:rPr>
          <w:sz w:val="22"/>
          <w:szCs w:val="22"/>
          <w:lang w:val="en-US"/>
        </w:rPr>
        <w:t>However</w:t>
      </w:r>
      <w:r w:rsidRPr="001C0FE6">
        <w:rPr>
          <w:sz w:val="22"/>
          <w:szCs w:val="22"/>
          <w:lang w:val="en-US"/>
        </w:rPr>
        <w:t>, when R</w:t>
      </w:r>
      <w:r w:rsidRPr="007C10AC">
        <w:rPr>
          <w:sz w:val="22"/>
          <w:szCs w:val="22"/>
          <w:lang w:val="en-US"/>
        </w:rPr>
        <w:t xml:space="preserve">el-19 NES-capable </w:t>
      </w:r>
      <w:r w:rsidRPr="00EA0E95">
        <w:rPr>
          <w:sz w:val="22"/>
          <w:szCs w:val="22"/>
          <w:lang w:val="en-US"/>
        </w:rPr>
        <w:t>U</w:t>
      </w:r>
      <w:r>
        <w:rPr>
          <w:sz w:val="22"/>
          <w:szCs w:val="22"/>
          <w:lang w:val="en-US"/>
        </w:rPr>
        <w:t xml:space="preserve">Es in </w:t>
      </w:r>
      <w:r w:rsidRPr="007C10AC">
        <w:rPr>
          <w:sz w:val="22"/>
          <w:szCs w:val="22"/>
          <w:lang w:val="en-US"/>
        </w:rPr>
        <w:t>connected mode</w:t>
      </w:r>
      <w:r>
        <w:rPr>
          <w:sz w:val="22"/>
          <w:szCs w:val="22"/>
          <w:lang w:val="en-US"/>
        </w:rPr>
        <w:t xml:space="preserve"> use the cell as PCell, the </w:t>
      </w:r>
      <w:r w:rsidRPr="34C1F28F">
        <w:rPr>
          <w:sz w:val="22"/>
          <w:szCs w:val="22"/>
          <w:lang w:val="en-US"/>
        </w:rPr>
        <w:t xml:space="preserve">gNB </w:t>
      </w:r>
      <w:r>
        <w:rPr>
          <w:sz w:val="22"/>
          <w:szCs w:val="22"/>
          <w:lang w:val="en-US"/>
        </w:rPr>
        <w:t>may</w:t>
      </w:r>
      <w:r w:rsidRPr="34C1F28F">
        <w:rPr>
          <w:sz w:val="22"/>
          <w:szCs w:val="22"/>
          <w:lang w:val="en-US"/>
        </w:rPr>
        <w:t xml:space="preserve"> choose not to adapt </w:t>
      </w:r>
      <w:r>
        <w:rPr>
          <w:sz w:val="22"/>
          <w:szCs w:val="22"/>
          <w:lang w:val="en-US"/>
        </w:rPr>
        <w:t xml:space="preserve">the </w:t>
      </w:r>
      <w:r w:rsidRPr="34C1F28F">
        <w:rPr>
          <w:sz w:val="22"/>
          <w:szCs w:val="22"/>
          <w:lang w:val="en-US"/>
        </w:rPr>
        <w:t>CD-SSB</w:t>
      </w:r>
      <w:r>
        <w:rPr>
          <w:sz w:val="22"/>
          <w:szCs w:val="22"/>
          <w:lang w:val="en-US"/>
        </w:rPr>
        <w:t>s</w:t>
      </w:r>
      <w:r w:rsidRPr="40976951">
        <w:rPr>
          <w:sz w:val="22"/>
          <w:szCs w:val="22"/>
          <w:lang w:val="en-US"/>
        </w:rPr>
        <w:t>.</w:t>
      </w:r>
      <w:r w:rsidRPr="34C1F28F">
        <w:rPr>
          <w:sz w:val="22"/>
          <w:szCs w:val="22"/>
          <w:lang w:val="en-US"/>
        </w:rPr>
        <w:t xml:space="preserve"> </w:t>
      </w:r>
      <w:r w:rsidR="00D066C0">
        <w:rPr>
          <w:sz w:val="22"/>
          <w:szCs w:val="22"/>
          <w:lang w:val="en-US"/>
        </w:rPr>
        <w:t>When there are no UEs that use the cell as PCell</w:t>
      </w:r>
      <w:r w:rsidRPr="34C1F28F">
        <w:rPr>
          <w:sz w:val="22"/>
          <w:szCs w:val="22"/>
          <w:lang w:val="en-US"/>
        </w:rPr>
        <w:t xml:space="preserve">, </w:t>
      </w:r>
      <w:r>
        <w:rPr>
          <w:sz w:val="22"/>
          <w:szCs w:val="22"/>
          <w:lang w:val="en-US"/>
        </w:rPr>
        <w:t xml:space="preserve">the gNB </w:t>
      </w:r>
      <w:r w:rsidR="00192358">
        <w:rPr>
          <w:sz w:val="22"/>
          <w:szCs w:val="22"/>
          <w:lang w:val="en-US"/>
        </w:rPr>
        <w:t xml:space="preserve">can </w:t>
      </w:r>
      <w:r w:rsidRPr="34C1F28F">
        <w:rPr>
          <w:sz w:val="22"/>
          <w:szCs w:val="22"/>
          <w:lang w:val="en-US"/>
        </w:rPr>
        <w:t xml:space="preserve">change the SSB type from CD-SSB to NCD-SSB when </w:t>
      </w:r>
      <w:r w:rsidR="00E320D2">
        <w:rPr>
          <w:sz w:val="22"/>
          <w:szCs w:val="22"/>
          <w:lang w:val="en-US"/>
        </w:rPr>
        <w:t xml:space="preserve">the </w:t>
      </w:r>
      <w:r w:rsidRPr="34C1F28F">
        <w:rPr>
          <w:sz w:val="22"/>
          <w:szCs w:val="22"/>
          <w:lang w:val="en-US"/>
        </w:rPr>
        <w:t>periodicity is changed to longer than 20ms.</w:t>
      </w:r>
      <w:r>
        <w:rPr>
          <w:sz w:val="22"/>
          <w:szCs w:val="22"/>
          <w:lang w:val="en-US"/>
        </w:rPr>
        <w:t xml:space="preserve"> </w:t>
      </w:r>
      <w:r w:rsidRPr="0051191A">
        <w:rPr>
          <w:sz w:val="22"/>
          <w:szCs w:val="22"/>
          <w:lang w:val="en-US"/>
        </w:rPr>
        <w:t>For idle/inactive UEs, even though they may be able to reselect to the cell, they may experience negative impact</w:t>
      </w:r>
      <w:r>
        <w:rPr>
          <w:sz w:val="22"/>
          <w:szCs w:val="22"/>
          <w:lang w:val="en-US"/>
        </w:rPr>
        <w:t xml:space="preserve"> compared to legacy operation, e.g., in terms of latency or failure of the initial access procedure. For them, if needed,</w:t>
      </w:r>
      <w:r w:rsidRPr="34C1F28F">
        <w:rPr>
          <w:sz w:val="22"/>
          <w:szCs w:val="22"/>
          <w:lang w:val="en-US"/>
        </w:rPr>
        <w:t xml:space="preserve"> </w:t>
      </w:r>
      <w:r>
        <w:rPr>
          <w:sz w:val="22"/>
          <w:szCs w:val="22"/>
          <w:lang w:val="en-US"/>
        </w:rPr>
        <w:t xml:space="preserve">legacy </w:t>
      </w:r>
      <w:r w:rsidRPr="34C1F28F">
        <w:rPr>
          <w:sz w:val="22"/>
          <w:szCs w:val="22"/>
          <w:lang w:val="en-US"/>
        </w:rPr>
        <w:t xml:space="preserve">mechanisms </w:t>
      </w:r>
      <w:r>
        <w:rPr>
          <w:sz w:val="22"/>
          <w:szCs w:val="22"/>
          <w:lang w:val="en-US"/>
        </w:rPr>
        <w:t xml:space="preserve">can be used </w:t>
      </w:r>
      <w:r w:rsidRPr="34C1F28F">
        <w:rPr>
          <w:sz w:val="22"/>
          <w:szCs w:val="22"/>
          <w:lang w:val="en-US"/>
        </w:rPr>
        <w:t xml:space="preserve">to prevent them </w:t>
      </w:r>
      <w:r>
        <w:rPr>
          <w:sz w:val="22"/>
          <w:szCs w:val="22"/>
          <w:lang w:val="en-US"/>
        </w:rPr>
        <w:t>from</w:t>
      </w:r>
      <w:r w:rsidRPr="34C1F28F">
        <w:rPr>
          <w:sz w:val="22"/>
          <w:szCs w:val="22"/>
          <w:lang w:val="en-US"/>
        </w:rPr>
        <w:t xml:space="preserve"> access</w:t>
      </w:r>
      <w:r>
        <w:rPr>
          <w:sz w:val="22"/>
          <w:szCs w:val="22"/>
          <w:lang w:val="en-US"/>
        </w:rPr>
        <w:t>ing</w:t>
      </w:r>
      <w:r w:rsidRPr="34C1F28F">
        <w:rPr>
          <w:sz w:val="22"/>
          <w:szCs w:val="22"/>
          <w:lang w:val="en-US"/>
        </w:rPr>
        <w:t xml:space="preserve"> the cell, </w:t>
      </w:r>
      <w:r>
        <w:rPr>
          <w:sz w:val="22"/>
          <w:szCs w:val="22"/>
          <w:lang w:val="en-US"/>
        </w:rPr>
        <w:t>e.g.,</w:t>
      </w:r>
      <w:r w:rsidRPr="34C1F28F">
        <w:rPr>
          <w:sz w:val="22"/>
          <w:szCs w:val="22"/>
          <w:lang w:val="en-US"/>
        </w:rPr>
        <w:t xml:space="preserve"> cell barring</w:t>
      </w:r>
      <w:r>
        <w:rPr>
          <w:sz w:val="22"/>
          <w:szCs w:val="22"/>
          <w:lang w:val="en-US"/>
        </w:rPr>
        <w:t>.</w:t>
      </w:r>
      <w:r w:rsidRPr="34C1F28F">
        <w:rPr>
          <w:sz w:val="22"/>
          <w:szCs w:val="22"/>
          <w:lang w:val="en-US"/>
        </w:rPr>
        <w:t xml:space="preserve"> </w:t>
      </w:r>
    </w:p>
    <w:p w14:paraId="08453CA8" w14:textId="515A691E" w:rsidR="00B52851" w:rsidRPr="001C0FE6" w:rsidRDefault="00D74BAA" w:rsidP="00B52851">
      <w:pPr>
        <w:jc w:val="both"/>
        <w:rPr>
          <w:b/>
          <w:sz w:val="22"/>
          <w:szCs w:val="22"/>
          <w:lang w:val="en-US"/>
        </w:rPr>
      </w:pPr>
      <w:r>
        <w:rPr>
          <w:b/>
          <w:sz w:val="22"/>
          <w:szCs w:val="22"/>
          <w:lang w:val="en-US"/>
        </w:rPr>
        <w:t>Observation</w:t>
      </w:r>
      <w:r w:rsidR="00BE428F">
        <w:rPr>
          <w:b/>
          <w:sz w:val="22"/>
          <w:szCs w:val="22"/>
          <w:lang w:val="en-US"/>
        </w:rPr>
        <w:t>-2</w:t>
      </w:r>
      <w:r w:rsidR="00B52851" w:rsidRPr="001C0FE6">
        <w:rPr>
          <w:b/>
          <w:sz w:val="22"/>
          <w:szCs w:val="22"/>
          <w:lang w:val="en-US"/>
        </w:rPr>
        <w:t>: CD-SSB adaptation in SCell can be supported while respecting existing agreements made for PCells and idle UEs</w:t>
      </w:r>
      <w:r w:rsidR="00B52851" w:rsidRPr="001C0FE6">
        <w:rPr>
          <w:b/>
          <w:bCs/>
          <w:sz w:val="22"/>
          <w:szCs w:val="22"/>
          <w:lang w:val="en-US"/>
        </w:rPr>
        <w:t>.</w:t>
      </w:r>
    </w:p>
    <w:p w14:paraId="7216952E" w14:textId="77777777" w:rsidR="00D74BAA" w:rsidRDefault="00D74BAA" w:rsidP="00D74BAA">
      <w:pPr>
        <w:jc w:val="both"/>
        <w:rPr>
          <w:sz w:val="22"/>
          <w:szCs w:val="22"/>
        </w:rPr>
      </w:pPr>
      <w:r w:rsidRPr="763C58DC">
        <w:rPr>
          <w:b/>
          <w:bCs/>
          <w:sz w:val="22"/>
          <w:szCs w:val="22"/>
          <w:lang w:val="en-US"/>
        </w:rPr>
        <w:t>Proposal</w:t>
      </w:r>
      <w:r>
        <w:rPr>
          <w:b/>
          <w:bCs/>
          <w:sz w:val="22"/>
          <w:szCs w:val="22"/>
          <w:lang w:val="en-US"/>
        </w:rPr>
        <w:t>-1</w:t>
      </w:r>
      <w:r w:rsidRPr="763C58DC">
        <w:rPr>
          <w:b/>
          <w:bCs/>
          <w:sz w:val="22"/>
          <w:szCs w:val="22"/>
          <w:lang w:val="en-US"/>
        </w:rPr>
        <w:t xml:space="preserve">: For Rel-19 NES-capable UE’s SCell, adaptation of CD-SSB is supported at least for SCell activation scenario. </w:t>
      </w:r>
    </w:p>
    <w:p w14:paraId="2DCA12AC" w14:textId="2895375D" w:rsidR="00E725F1" w:rsidRDefault="00B02628" w:rsidP="00E725F1">
      <w:pPr>
        <w:jc w:val="both"/>
        <w:rPr>
          <w:sz w:val="22"/>
          <w:szCs w:val="22"/>
        </w:rPr>
      </w:pPr>
      <w:r w:rsidRPr="001C0FE6">
        <w:rPr>
          <w:sz w:val="22"/>
          <w:szCs w:val="22"/>
          <w:lang w:val="en-US"/>
        </w:rPr>
        <w:t xml:space="preserve">In terms of signaling, </w:t>
      </w:r>
      <w:r w:rsidR="00E725F1">
        <w:rPr>
          <w:rFonts w:cs="Arial"/>
          <w:sz w:val="22"/>
          <w:szCs w:val="28"/>
          <w:lang w:eastAsia="ko-KR"/>
        </w:rPr>
        <w:t>the MAC-CE implement</w:t>
      </w:r>
      <w:r>
        <w:rPr>
          <w:rFonts w:cs="Arial"/>
          <w:sz w:val="22"/>
          <w:szCs w:val="28"/>
          <w:lang w:eastAsia="ko-KR"/>
        </w:rPr>
        <w:t>ing</w:t>
      </w:r>
      <w:r w:rsidR="00E725F1">
        <w:rPr>
          <w:rFonts w:cs="Arial"/>
          <w:sz w:val="22"/>
          <w:szCs w:val="28"/>
          <w:lang w:eastAsia="ko-KR"/>
        </w:rPr>
        <w:t xml:space="preserve"> OD-SSB could be </w:t>
      </w:r>
      <w:r>
        <w:rPr>
          <w:rFonts w:cs="Arial"/>
          <w:sz w:val="22"/>
          <w:szCs w:val="28"/>
          <w:lang w:eastAsia="ko-KR"/>
        </w:rPr>
        <w:t xml:space="preserve">re-used to enable </w:t>
      </w:r>
      <w:r w:rsidR="00E725F1">
        <w:rPr>
          <w:rFonts w:cs="Arial"/>
          <w:sz w:val="22"/>
          <w:szCs w:val="28"/>
          <w:lang w:eastAsia="ko-KR"/>
        </w:rPr>
        <w:t xml:space="preserve">SSB adaptation in </w:t>
      </w:r>
      <w:r w:rsidR="00174FCD">
        <w:rPr>
          <w:rFonts w:cs="Arial"/>
          <w:sz w:val="22"/>
          <w:szCs w:val="28"/>
          <w:lang w:eastAsia="ko-KR"/>
        </w:rPr>
        <w:t xml:space="preserve">time domain, at least for Cases </w:t>
      </w:r>
      <w:r w:rsidR="00E725F1">
        <w:rPr>
          <w:rFonts w:cs="Arial"/>
          <w:sz w:val="22"/>
          <w:szCs w:val="28"/>
          <w:lang w:eastAsia="ko-KR"/>
        </w:rPr>
        <w:t>B2 and B3.</w:t>
      </w:r>
      <w:r w:rsidR="00174FCD">
        <w:rPr>
          <w:rFonts w:cs="Arial"/>
          <w:sz w:val="22"/>
          <w:szCs w:val="28"/>
          <w:lang w:eastAsia="ko-KR"/>
        </w:rPr>
        <w:t xml:space="preserve"> </w:t>
      </w:r>
      <w:r w:rsidR="00E725F1">
        <w:rPr>
          <w:sz w:val="22"/>
          <w:szCs w:val="22"/>
        </w:rPr>
        <w:t>For example, in AI 9.5.1 periodic CSI reporting based on on-demand SSB (OD-SSB) has been agreed. This reporting takes place after SCell activation and may continue as long as OD-SSB is transmitted.</w:t>
      </w:r>
      <w:r w:rsidR="00E725F1" w:rsidDel="00994BF2">
        <w:rPr>
          <w:sz w:val="22"/>
          <w:szCs w:val="22"/>
        </w:rPr>
        <w:t xml:space="preserve"> </w:t>
      </w:r>
      <w:r w:rsidR="00E725F1">
        <w:rPr>
          <w:sz w:val="22"/>
          <w:szCs w:val="22"/>
        </w:rPr>
        <w:t xml:space="preserve">The periodicity of OD-SSB may be longer after SCell activation than the periodicity used during SCell activation. In some cases, the existence of additional SSBs, like OD-SSB, could be useful to other UEs in the cell as well (e.g., for improved time and frequency synchronization or for rate matching purposes or to be used as reference for CSI reporting). </w:t>
      </w:r>
    </w:p>
    <w:p w14:paraId="5E0C875F" w14:textId="1B89F0DE" w:rsidR="00491CC3" w:rsidRPr="00E2617A" w:rsidRDefault="005B7D7B" w:rsidP="00E93DEA">
      <w:pPr>
        <w:jc w:val="both"/>
        <w:rPr>
          <w:b/>
          <w:bCs/>
          <w:sz w:val="22"/>
          <w:szCs w:val="22"/>
          <w:lang w:val="en-US"/>
        </w:rPr>
      </w:pPr>
      <w:r>
        <w:rPr>
          <w:b/>
          <w:bCs/>
          <w:sz w:val="22"/>
          <w:szCs w:val="22"/>
          <w:lang w:val="en-US"/>
        </w:rPr>
        <w:t>Proposal</w:t>
      </w:r>
      <w:r w:rsidR="00D90892">
        <w:rPr>
          <w:b/>
          <w:bCs/>
          <w:sz w:val="22"/>
          <w:szCs w:val="22"/>
          <w:lang w:val="en-US"/>
        </w:rPr>
        <w:t>-</w:t>
      </w:r>
      <w:r w:rsidR="004F0747">
        <w:rPr>
          <w:b/>
          <w:bCs/>
          <w:sz w:val="22"/>
          <w:szCs w:val="22"/>
          <w:lang w:val="en-US"/>
        </w:rPr>
        <w:t>2</w:t>
      </w:r>
      <w:r>
        <w:rPr>
          <w:b/>
          <w:bCs/>
          <w:sz w:val="22"/>
          <w:szCs w:val="22"/>
          <w:lang w:val="en-US"/>
        </w:rPr>
        <w:t xml:space="preserve">: </w:t>
      </w:r>
      <w:r w:rsidR="00C60DE0">
        <w:rPr>
          <w:b/>
          <w:bCs/>
          <w:sz w:val="22"/>
          <w:szCs w:val="22"/>
          <w:lang w:val="en-US"/>
        </w:rPr>
        <w:t>S</w:t>
      </w:r>
      <w:r w:rsidRPr="005B7D7B">
        <w:rPr>
          <w:b/>
          <w:bCs/>
          <w:sz w:val="22"/>
          <w:szCs w:val="22"/>
          <w:lang w:val="en-US"/>
        </w:rPr>
        <w:t>ignaling of SSB adaptation in SCell</w:t>
      </w:r>
      <w:r w:rsidR="00E02AF2">
        <w:rPr>
          <w:b/>
          <w:bCs/>
          <w:sz w:val="22"/>
          <w:szCs w:val="22"/>
          <w:lang w:val="en-US"/>
        </w:rPr>
        <w:t xml:space="preserve"> should be </w:t>
      </w:r>
      <w:r w:rsidR="000925AA">
        <w:rPr>
          <w:b/>
          <w:bCs/>
          <w:sz w:val="22"/>
          <w:szCs w:val="22"/>
          <w:lang w:val="en-US"/>
        </w:rPr>
        <w:t xml:space="preserve">considered </w:t>
      </w:r>
      <w:r w:rsidR="005430C6">
        <w:rPr>
          <w:b/>
          <w:bCs/>
          <w:sz w:val="22"/>
          <w:szCs w:val="22"/>
          <w:lang w:val="en-US"/>
        </w:rPr>
        <w:t xml:space="preserve">jointly with </w:t>
      </w:r>
      <w:r w:rsidRPr="005B7D7B">
        <w:rPr>
          <w:b/>
          <w:bCs/>
          <w:sz w:val="22"/>
          <w:szCs w:val="22"/>
          <w:lang w:val="en-US"/>
        </w:rPr>
        <w:t xml:space="preserve">the </w:t>
      </w:r>
      <w:r w:rsidRPr="005B7D7B">
        <w:rPr>
          <w:b/>
          <w:sz w:val="22"/>
          <w:szCs w:val="22"/>
          <w:lang w:val="en-US"/>
        </w:rPr>
        <w:t>MAC</w:t>
      </w:r>
      <w:r w:rsidRPr="005B7D7B">
        <w:rPr>
          <w:b/>
          <w:bCs/>
          <w:sz w:val="22"/>
          <w:szCs w:val="22"/>
          <w:lang w:val="en-US"/>
        </w:rPr>
        <w:t>-CE specified for OD-SSB</w:t>
      </w:r>
      <w:r w:rsidR="00025B19">
        <w:rPr>
          <w:b/>
          <w:bCs/>
          <w:sz w:val="22"/>
          <w:szCs w:val="22"/>
          <w:lang w:val="en-US"/>
        </w:rPr>
        <w:t>.</w:t>
      </w:r>
    </w:p>
    <w:p w14:paraId="3B7807E5" w14:textId="3E55616A" w:rsidR="00AD28E1" w:rsidRPr="00442997" w:rsidRDefault="00C75F91" w:rsidP="00AD28E1">
      <w:pPr>
        <w:jc w:val="both"/>
        <w:rPr>
          <w:sz w:val="22"/>
          <w:szCs w:val="22"/>
          <w:lang w:val="en-US"/>
        </w:rPr>
      </w:pPr>
      <w:r>
        <w:rPr>
          <w:sz w:val="22"/>
          <w:szCs w:val="22"/>
          <w:lang w:val="en-US"/>
        </w:rPr>
        <w:t>As per previous agreement,</w:t>
      </w:r>
      <w:r w:rsidR="00AD28E1" w:rsidRPr="00560764">
        <w:rPr>
          <w:sz w:val="22"/>
          <w:szCs w:val="22"/>
          <w:lang w:val="en-US"/>
        </w:rPr>
        <w:t xml:space="preserve"> </w:t>
      </w:r>
      <w:r>
        <w:rPr>
          <w:sz w:val="22"/>
          <w:szCs w:val="22"/>
        </w:rPr>
        <w:t xml:space="preserve">the network should remain as the coordinator of SSB </w:t>
      </w:r>
      <w:r w:rsidR="00366A5B">
        <w:rPr>
          <w:sz w:val="22"/>
          <w:szCs w:val="22"/>
        </w:rPr>
        <w:t xml:space="preserve">transmissions </w:t>
      </w:r>
      <w:r w:rsidR="00EA3C18">
        <w:rPr>
          <w:sz w:val="22"/>
          <w:szCs w:val="22"/>
        </w:rPr>
        <w:t xml:space="preserve">in a </w:t>
      </w:r>
      <w:r w:rsidR="00A72753">
        <w:rPr>
          <w:sz w:val="22"/>
          <w:szCs w:val="22"/>
        </w:rPr>
        <w:t>cell</w:t>
      </w:r>
      <w:r>
        <w:rPr>
          <w:sz w:val="22"/>
          <w:szCs w:val="22"/>
        </w:rPr>
        <w:t xml:space="preserve"> an</w:t>
      </w:r>
      <w:r w:rsidR="00A72753">
        <w:rPr>
          <w:sz w:val="22"/>
          <w:szCs w:val="22"/>
        </w:rPr>
        <w:t>d</w:t>
      </w:r>
      <w:r>
        <w:rPr>
          <w:sz w:val="22"/>
          <w:szCs w:val="22"/>
        </w:rPr>
        <w:t xml:space="preserve"> address accordingly any change need</w:t>
      </w:r>
      <w:r w:rsidR="00EC4C1C">
        <w:rPr>
          <w:sz w:val="22"/>
          <w:szCs w:val="22"/>
        </w:rPr>
        <w:t>ed</w:t>
      </w:r>
      <w:r w:rsidR="00AD28E1">
        <w:rPr>
          <w:sz w:val="22"/>
          <w:szCs w:val="22"/>
        </w:rPr>
        <w:t>.</w:t>
      </w:r>
    </w:p>
    <w:p w14:paraId="06D3ABC5" w14:textId="33225F5F" w:rsidR="00AD28E1" w:rsidRPr="0028719D" w:rsidRDefault="00AD28E1" w:rsidP="00AD28E1">
      <w:pPr>
        <w:jc w:val="both"/>
        <w:rPr>
          <w:b/>
          <w:bCs/>
          <w:sz w:val="22"/>
          <w:szCs w:val="22"/>
          <w:lang w:val="en-US"/>
        </w:rPr>
      </w:pPr>
      <w:r>
        <w:rPr>
          <w:b/>
          <w:bCs/>
          <w:sz w:val="22"/>
          <w:szCs w:val="22"/>
          <w:lang w:val="en-US"/>
        </w:rPr>
        <w:t>Proposal</w:t>
      </w:r>
      <w:r w:rsidR="00D90892">
        <w:rPr>
          <w:b/>
          <w:bCs/>
          <w:sz w:val="22"/>
          <w:szCs w:val="22"/>
          <w:lang w:val="en-US"/>
        </w:rPr>
        <w:t>-</w:t>
      </w:r>
      <w:r w:rsidR="008A4157">
        <w:rPr>
          <w:b/>
          <w:bCs/>
          <w:sz w:val="22"/>
          <w:szCs w:val="22"/>
          <w:lang w:val="en-US"/>
        </w:rPr>
        <w:t>3</w:t>
      </w:r>
      <w:r w:rsidR="00367F6D" w:rsidRPr="00367F6D">
        <w:rPr>
          <w:b/>
          <w:bCs/>
          <w:sz w:val="22"/>
          <w:szCs w:val="22"/>
          <w:lang w:val="en-US"/>
        </w:rPr>
        <w:t>: Network triggered SSB adaptation in time domain should remain the focus o</w:t>
      </w:r>
      <w:r w:rsidR="005252C6">
        <w:rPr>
          <w:b/>
          <w:bCs/>
          <w:sz w:val="22"/>
          <w:szCs w:val="22"/>
          <w:lang w:val="en-US"/>
        </w:rPr>
        <w:t>f</w:t>
      </w:r>
      <w:r w:rsidR="00367F6D" w:rsidRPr="00367F6D">
        <w:rPr>
          <w:b/>
          <w:bCs/>
          <w:sz w:val="22"/>
          <w:szCs w:val="22"/>
          <w:lang w:val="en-US"/>
        </w:rPr>
        <w:t xml:space="preserve"> discussions</w:t>
      </w:r>
      <w:r>
        <w:rPr>
          <w:b/>
          <w:bCs/>
          <w:sz w:val="22"/>
          <w:szCs w:val="22"/>
          <w:lang w:val="en-US"/>
        </w:rPr>
        <w:t>.</w:t>
      </w:r>
    </w:p>
    <w:p w14:paraId="79174400" w14:textId="05635648" w:rsidR="00324525" w:rsidRDefault="003D427E" w:rsidP="00324525">
      <w:pPr>
        <w:jc w:val="both"/>
        <w:rPr>
          <w:sz w:val="22"/>
          <w:szCs w:val="22"/>
          <w:lang w:val="en-US"/>
        </w:rPr>
      </w:pPr>
      <w:r w:rsidRPr="003D427E">
        <w:rPr>
          <w:sz w:val="22"/>
          <w:szCs w:val="22"/>
          <w:lang w:val="en-US"/>
        </w:rPr>
        <w:t>Moreover, adaptation of SSBs to new SSB burst periodicity value(s) seems not necessary</w:t>
      </w:r>
      <w:r>
        <w:rPr>
          <w:sz w:val="22"/>
          <w:szCs w:val="22"/>
          <w:lang w:val="en-US"/>
        </w:rPr>
        <w:t xml:space="preserve">, </w:t>
      </w:r>
      <w:r w:rsidR="00324525">
        <w:rPr>
          <w:sz w:val="22"/>
          <w:szCs w:val="22"/>
          <w:lang w:val="en-US"/>
        </w:rPr>
        <w:t xml:space="preserve">In TR 38.864 simulation results for SSB periodicities larger than 160ms are presented and relatively high network energy saving gains are achieved with those periodicities. However, </w:t>
      </w:r>
      <w:r w:rsidR="005139CD">
        <w:rPr>
          <w:sz w:val="22"/>
          <w:szCs w:val="22"/>
          <w:lang w:val="en-US"/>
        </w:rPr>
        <w:t xml:space="preserve">the </w:t>
      </w:r>
      <w:r w:rsidR="00324525">
        <w:rPr>
          <w:sz w:val="22"/>
          <w:szCs w:val="22"/>
          <w:lang w:val="en-US"/>
        </w:rPr>
        <w:t xml:space="preserve">simulations </w:t>
      </w:r>
      <w:r w:rsidR="00324525" w:rsidRPr="009D0D6A">
        <w:rPr>
          <w:sz w:val="22"/>
          <w:szCs w:val="22"/>
          <w:lang w:val="en-US"/>
        </w:rPr>
        <w:t>result</w:t>
      </w:r>
      <w:r w:rsidR="009C2FF8">
        <w:rPr>
          <w:sz w:val="22"/>
          <w:szCs w:val="22"/>
          <w:lang w:val="en-US"/>
        </w:rPr>
        <w:t>s</w:t>
      </w:r>
      <w:r w:rsidR="00324525" w:rsidRPr="009D0D6A">
        <w:rPr>
          <w:sz w:val="22"/>
          <w:szCs w:val="22"/>
          <w:lang w:val="en-US"/>
        </w:rPr>
        <w:t xml:space="preserve"> of TR 38.864 are compared to 20ms SSB transmission periodicity as the baseline and refer to joint static adaptation of SSB/SIB/RACH/RO monitoring periodicities.</w:t>
      </w:r>
      <w:r w:rsidR="00324525">
        <w:rPr>
          <w:sz w:val="22"/>
          <w:szCs w:val="22"/>
          <w:lang w:val="en-US"/>
        </w:rPr>
        <w:t xml:space="preserve"> Our understanding is that additional energy saving gain when periodicity is changed from 160ms to e.g. 320ms is not so significant. We think that new SSB periodicities should not be considered in R19.</w:t>
      </w:r>
    </w:p>
    <w:p w14:paraId="0C98AE70" w14:textId="7EF4A418" w:rsidR="00324525" w:rsidRPr="006541B9" w:rsidRDefault="00324525" w:rsidP="00324525">
      <w:pPr>
        <w:jc w:val="both"/>
        <w:rPr>
          <w:b/>
          <w:bCs/>
          <w:sz w:val="22"/>
          <w:szCs w:val="22"/>
        </w:rPr>
      </w:pPr>
      <w:r w:rsidRPr="006541B9">
        <w:rPr>
          <w:b/>
          <w:bCs/>
          <w:sz w:val="22"/>
          <w:szCs w:val="22"/>
        </w:rPr>
        <w:t>Proposal</w:t>
      </w:r>
      <w:r w:rsidR="00183B04">
        <w:rPr>
          <w:b/>
          <w:bCs/>
          <w:sz w:val="22"/>
          <w:szCs w:val="22"/>
        </w:rPr>
        <w:t>-</w:t>
      </w:r>
      <w:r w:rsidR="008A4157">
        <w:rPr>
          <w:b/>
          <w:bCs/>
          <w:sz w:val="22"/>
          <w:szCs w:val="22"/>
        </w:rPr>
        <w:t>4</w:t>
      </w:r>
      <w:r w:rsidRPr="006541B9">
        <w:rPr>
          <w:b/>
          <w:bCs/>
          <w:sz w:val="22"/>
          <w:szCs w:val="22"/>
        </w:rPr>
        <w:t xml:space="preserve">: </w:t>
      </w:r>
      <w:r>
        <w:rPr>
          <w:b/>
          <w:bCs/>
          <w:sz w:val="22"/>
          <w:szCs w:val="22"/>
        </w:rPr>
        <w:t xml:space="preserve">Do not support introduction of new SSB burst periodicity value(s) </w:t>
      </w:r>
      <w:r w:rsidR="00057B4E">
        <w:rPr>
          <w:b/>
          <w:bCs/>
          <w:sz w:val="22"/>
          <w:szCs w:val="22"/>
        </w:rPr>
        <w:t>other</w:t>
      </w:r>
      <w:r>
        <w:rPr>
          <w:b/>
          <w:bCs/>
          <w:sz w:val="22"/>
          <w:szCs w:val="22"/>
        </w:rPr>
        <w:t xml:space="preserve"> than </w:t>
      </w:r>
      <w:r w:rsidR="00057B4E">
        <w:rPr>
          <w:b/>
          <w:bCs/>
          <w:sz w:val="22"/>
          <w:szCs w:val="22"/>
        </w:rPr>
        <w:t xml:space="preserve">the </w:t>
      </w:r>
      <w:r>
        <w:rPr>
          <w:b/>
          <w:bCs/>
          <w:sz w:val="22"/>
          <w:szCs w:val="22"/>
        </w:rPr>
        <w:t xml:space="preserve">currently supported </w:t>
      </w:r>
      <w:r w:rsidR="00057B4E">
        <w:rPr>
          <w:b/>
          <w:bCs/>
          <w:sz w:val="22"/>
          <w:szCs w:val="22"/>
        </w:rPr>
        <w:t>ones</w:t>
      </w:r>
      <w:r>
        <w:rPr>
          <w:b/>
          <w:bCs/>
          <w:sz w:val="22"/>
          <w:szCs w:val="22"/>
        </w:rPr>
        <w:t xml:space="preserve"> </w:t>
      </w:r>
      <w:r w:rsidR="003268CD">
        <w:rPr>
          <w:b/>
          <w:bCs/>
          <w:sz w:val="22"/>
          <w:szCs w:val="22"/>
        </w:rPr>
        <w:t>[</w:t>
      </w:r>
      <w:r w:rsidR="00057B4E">
        <w:rPr>
          <w:b/>
          <w:bCs/>
          <w:sz w:val="22"/>
          <w:szCs w:val="22"/>
        </w:rPr>
        <w:t>5ms</w:t>
      </w:r>
      <w:r w:rsidR="006779FB">
        <w:rPr>
          <w:b/>
          <w:bCs/>
          <w:sz w:val="22"/>
          <w:szCs w:val="22"/>
        </w:rPr>
        <w:t>..</w:t>
      </w:r>
      <w:r>
        <w:rPr>
          <w:b/>
          <w:bCs/>
          <w:sz w:val="22"/>
          <w:szCs w:val="22"/>
        </w:rPr>
        <w:t>160ms</w:t>
      </w:r>
      <w:r w:rsidR="003268CD">
        <w:rPr>
          <w:b/>
          <w:bCs/>
          <w:sz w:val="22"/>
          <w:szCs w:val="22"/>
        </w:rPr>
        <w:t>]</w:t>
      </w:r>
      <w:r>
        <w:rPr>
          <w:b/>
          <w:bCs/>
          <w:sz w:val="22"/>
          <w:szCs w:val="22"/>
        </w:rPr>
        <w:t xml:space="preserve"> unless clear NES gains are demonstrated.</w:t>
      </w:r>
    </w:p>
    <w:p w14:paraId="3B3968BF" w14:textId="6C86E4D0" w:rsidR="007529AC" w:rsidRDefault="003A7B85" w:rsidP="001A7F03">
      <w:pPr>
        <w:jc w:val="both"/>
        <w:rPr>
          <w:sz w:val="22"/>
          <w:szCs w:val="22"/>
          <w:lang w:val="en-US"/>
        </w:rPr>
      </w:pPr>
      <w:r w:rsidRPr="003A7B85">
        <w:rPr>
          <w:sz w:val="22"/>
          <w:szCs w:val="22"/>
          <w:lang w:val="en-US"/>
        </w:rPr>
        <w:t xml:space="preserve">In </w:t>
      </w:r>
      <w:r w:rsidR="006E1780">
        <w:rPr>
          <w:sz w:val="22"/>
          <w:szCs w:val="22"/>
          <w:lang w:val="en-US"/>
        </w:rPr>
        <w:fldChar w:fldCharType="begin"/>
      </w:r>
      <w:r w:rsidR="006E1780">
        <w:rPr>
          <w:sz w:val="22"/>
          <w:szCs w:val="22"/>
          <w:lang w:val="en-US"/>
        </w:rPr>
        <w:instrText xml:space="preserve"> REF _Ref188519255 \r \h </w:instrText>
      </w:r>
      <w:r w:rsidR="006E1780">
        <w:rPr>
          <w:sz w:val="22"/>
          <w:szCs w:val="22"/>
          <w:lang w:val="en-US"/>
        </w:rPr>
      </w:r>
      <w:r w:rsidR="006E1780">
        <w:rPr>
          <w:sz w:val="22"/>
          <w:szCs w:val="22"/>
          <w:lang w:val="en-US"/>
        </w:rPr>
        <w:fldChar w:fldCharType="separate"/>
      </w:r>
      <w:r w:rsidR="006E1780">
        <w:rPr>
          <w:sz w:val="22"/>
          <w:szCs w:val="22"/>
          <w:lang w:val="en-US"/>
        </w:rPr>
        <w:t>[3]</w:t>
      </w:r>
      <w:r w:rsidR="006E1780">
        <w:rPr>
          <w:sz w:val="22"/>
          <w:szCs w:val="22"/>
          <w:lang w:val="en-US"/>
        </w:rPr>
        <w:fldChar w:fldCharType="end"/>
      </w:r>
      <w:r w:rsidR="001E38CA">
        <w:rPr>
          <w:sz w:val="22"/>
          <w:szCs w:val="22"/>
          <w:lang w:val="en-US"/>
        </w:rPr>
        <w:fldChar w:fldCharType="begin"/>
      </w:r>
      <w:r w:rsidR="001E38CA" w:rsidDel="00AE0DB1">
        <w:rPr>
          <w:sz w:val="22"/>
          <w:szCs w:val="22"/>
          <w:lang w:val="en-US"/>
        </w:rPr>
        <w:instrText xml:space="preserve"> REF _Ref178936040 \r \h </w:instrText>
      </w:r>
      <w:r w:rsidR="001E38CA">
        <w:rPr>
          <w:sz w:val="22"/>
          <w:szCs w:val="22"/>
          <w:lang w:val="en-US"/>
        </w:rPr>
      </w:r>
      <w:r w:rsidR="001E38CA">
        <w:rPr>
          <w:sz w:val="22"/>
          <w:szCs w:val="22"/>
          <w:lang w:val="en-US"/>
        </w:rPr>
        <w:fldChar w:fldCharType="separate"/>
      </w:r>
      <w:r w:rsidR="001E38CA">
        <w:rPr>
          <w:sz w:val="22"/>
          <w:szCs w:val="22"/>
          <w:lang w:val="en-US"/>
        </w:rPr>
        <w:fldChar w:fldCharType="end"/>
      </w:r>
      <w:r w:rsidRPr="003A7B85">
        <w:rPr>
          <w:sz w:val="22"/>
          <w:szCs w:val="22"/>
          <w:lang w:val="en-US"/>
        </w:rPr>
        <w:t>, the effects of SSB adaptation to BFD and to the rate matching assumptions are considered. We agree that these issues should be discussed and clarified. In addition, UE behavior regarding CSI/beam measurements and reporting corresponding to SSBs that are dynamically adapted, should be defined.</w:t>
      </w:r>
      <w:r w:rsidR="001A7F03">
        <w:rPr>
          <w:sz w:val="22"/>
          <w:szCs w:val="22"/>
          <w:lang w:val="en-US"/>
        </w:rPr>
        <w:t xml:space="preserve"> </w:t>
      </w:r>
    </w:p>
    <w:p w14:paraId="200EA33B" w14:textId="0E050071" w:rsidR="001A7F03" w:rsidRPr="001A7F03" w:rsidRDefault="001A7F03" w:rsidP="001A7F03">
      <w:pPr>
        <w:jc w:val="both"/>
        <w:rPr>
          <w:sz w:val="22"/>
          <w:szCs w:val="22"/>
          <w:lang w:val="en-US"/>
        </w:rPr>
      </w:pPr>
      <w:r w:rsidRPr="001A7F03">
        <w:rPr>
          <w:sz w:val="22"/>
          <w:szCs w:val="22"/>
          <w:lang w:val="en-US"/>
        </w:rPr>
        <w:t>Regarding BFD</w:t>
      </w:r>
      <w:r w:rsidR="002C568B">
        <w:rPr>
          <w:sz w:val="22"/>
          <w:szCs w:val="22"/>
          <w:lang w:val="en-US"/>
        </w:rPr>
        <w:t>,</w:t>
      </w:r>
      <w:r w:rsidRPr="001A7F03">
        <w:rPr>
          <w:sz w:val="22"/>
          <w:szCs w:val="22"/>
          <w:lang w:val="en-US"/>
        </w:rPr>
        <w:t xml:space="preserve"> the procedure related to counting of beam failure instances needs to be </w:t>
      </w:r>
      <w:r w:rsidR="00277D71">
        <w:rPr>
          <w:sz w:val="22"/>
          <w:szCs w:val="22"/>
          <w:lang w:val="en-US"/>
        </w:rPr>
        <w:t>di</w:t>
      </w:r>
      <w:r w:rsidR="00C903BD">
        <w:rPr>
          <w:sz w:val="22"/>
          <w:szCs w:val="22"/>
          <w:lang w:val="en-US"/>
        </w:rPr>
        <w:t>scussed</w:t>
      </w:r>
      <w:r w:rsidRPr="001A7F03">
        <w:rPr>
          <w:sz w:val="22"/>
          <w:szCs w:val="22"/>
          <w:lang w:val="en-US"/>
        </w:rPr>
        <w:t xml:space="preserve"> e.g.</w:t>
      </w:r>
      <w:r w:rsidR="00656C8B">
        <w:rPr>
          <w:sz w:val="22"/>
          <w:szCs w:val="22"/>
          <w:lang w:val="en-US"/>
        </w:rPr>
        <w:t>,</w:t>
      </w:r>
      <w:r w:rsidRPr="001A7F03">
        <w:rPr>
          <w:sz w:val="22"/>
          <w:szCs w:val="22"/>
          <w:lang w:val="en-US"/>
        </w:rPr>
        <w:t xml:space="preserve"> if UE should reset beam failure instance count when SSB periodicity is adapted.</w:t>
      </w:r>
    </w:p>
    <w:p w14:paraId="6C98C4FB" w14:textId="77777777" w:rsidR="001A7F03" w:rsidRPr="001A7F03" w:rsidRDefault="001A7F03" w:rsidP="001A7F03">
      <w:pPr>
        <w:jc w:val="both"/>
        <w:rPr>
          <w:sz w:val="22"/>
          <w:szCs w:val="22"/>
          <w:lang w:val="en-US"/>
        </w:rPr>
      </w:pPr>
      <w:r w:rsidRPr="001A7F03">
        <w:rPr>
          <w:sz w:val="22"/>
          <w:szCs w:val="22"/>
          <w:lang w:val="en-US"/>
        </w:rPr>
        <w:t>For rate matching purposes RRC configuration of the serving cell includes SSB periodicity. When SSB periodicity is adapted dynamically, it should be clarified if R19 UEs change their rate matching operation while legacy UEs still apply the periodicity configured in RRC.</w:t>
      </w:r>
    </w:p>
    <w:p w14:paraId="3BC9B404" w14:textId="4B186809" w:rsidR="001A7F03" w:rsidRPr="001A7F03" w:rsidRDefault="001A7F03" w:rsidP="001A7F03">
      <w:pPr>
        <w:jc w:val="both"/>
        <w:rPr>
          <w:sz w:val="22"/>
          <w:szCs w:val="22"/>
          <w:lang w:val="en-US"/>
        </w:rPr>
      </w:pPr>
      <w:r w:rsidRPr="001A7F03">
        <w:rPr>
          <w:sz w:val="22"/>
          <w:szCs w:val="22"/>
          <w:lang w:val="en-US"/>
        </w:rPr>
        <w:t>CSI measurements and reporting can be based on SSB. When the SSB periodicity changes the effect to the CSI reporting should be defined e.g.</w:t>
      </w:r>
      <w:r w:rsidR="0077622A">
        <w:rPr>
          <w:sz w:val="22"/>
          <w:szCs w:val="22"/>
          <w:lang w:val="en-US"/>
        </w:rPr>
        <w:t>,</w:t>
      </w:r>
      <w:r w:rsidRPr="001A7F03">
        <w:rPr>
          <w:sz w:val="22"/>
          <w:szCs w:val="22"/>
          <w:lang w:val="en-US"/>
        </w:rPr>
        <w:t xml:space="preserve"> if UE should drop some CSI reports or change the reporting periodicity.</w:t>
      </w:r>
    </w:p>
    <w:p w14:paraId="25F456D2" w14:textId="7AF2BAEC" w:rsidR="00866819" w:rsidRDefault="001A7F03" w:rsidP="005519FD">
      <w:pPr>
        <w:jc w:val="both"/>
        <w:rPr>
          <w:rStyle w:val="CommentReference"/>
          <w:rFonts w:eastAsia="MS Mincho"/>
          <w:lang w:eastAsia="x-none"/>
        </w:rPr>
      </w:pPr>
      <w:r w:rsidRPr="00087F63">
        <w:rPr>
          <w:b/>
          <w:bCs/>
          <w:sz w:val="22"/>
          <w:szCs w:val="22"/>
          <w:lang w:val="en-US"/>
        </w:rPr>
        <w:t>Proposal</w:t>
      </w:r>
      <w:r w:rsidR="00183B04">
        <w:rPr>
          <w:b/>
          <w:bCs/>
          <w:sz w:val="22"/>
          <w:szCs w:val="22"/>
          <w:lang w:val="en-US"/>
        </w:rPr>
        <w:t>-</w:t>
      </w:r>
      <w:r w:rsidR="008A4157">
        <w:rPr>
          <w:b/>
          <w:bCs/>
          <w:sz w:val="22"/>
          <w:szCs w:val="22"/>
          <w:lang w:val="en-US"/>
        </w:rPr>
        <w:t>5</w:t>
      </w:r>
      <w:r w:rsidRPr="00087F63">
        <w:rPr>
          <w:b/>
          <w:bCs/>
          <w:sz w:val="22"/>
          <w:szCs w:val="22"/>
          <w:lang w:val="en-US"/>
        </w:rPr>
        <w:t>: RAN1 to discuss and decide how adaptation of SSB periodicity affects BFD operation, rate matching operation and CSI measurements and reporting.</w:t>
      </w:r>
      <w:r w:rsidR="009E1003" w:rsidDel="009E1003">
        <w:rPr>
          <w:rStyle w:val="CommentReference"/>
          <w:rFonts w:eastAsia="MS Mincho"/>
          <w:lang w:eastAsia="x-none"/>
        </w:rPr>
        <w:t xml:space="preserve"> </w:t>
      </w:r>
    </w:p>
    <w:p w14:paraId="677750A2" w14:textId="78F543AD" w:rsidR="00F852F8" w:rsidRPr="0046138D" w:rsidRDefault="009C2FF8" w:rsidP="00C964EC">
      <w:pPr>
        <w:jc w:val="both"/>
        <w:rPr>
          <w:sz w:val="22"/>
          <w:szCs w:val="22"/>
        </w:rPr>
      </w:pPr>
      <w:r>
        <w:rPr>
          <w:sz w:val="22"/>
          <w:szCs w:val="22"/>
        </w:rPr>
        <w:t>Finally, t</w:t>
      </w:r>
      <w:r w:rsidR="00A01FF5">
        <w:rPr>
          <w:sz w:val="22"/>
          <w:szCs w:val="22"/>
        </w:rPr>
        <w:t>h</w:t>
      </w:r>
      <w:r w:rsidR="0071100C">
        <w:rPr>
          <w:sz w:val="22"/>
          <w:szCs w:val="22"/>
        </w:rPr>
        <w:t xml:space="preserve">e </w:t>
      </w:r>
      <w:r w:rsidR="008C68A4">
        <w:rPr>
          <w:sz w:val="22"/>
          <w:szCs w:val="22"/>
        </w:rPr>
        <w:t xml:space="preserve">following </w:t>
      </w:r>
      <w:r w:rsidR="00A01FF5">
        <w:rPr>
          <w:sz w:val="22"/>
          <w:szCs w:val="22"/>
        </w:rPr>
        <w:t>agreement</w:t>
      </w:r>
      <w:r w:rsidR="008C68A4">
        <w:rPr>
          <w:sz w:val="22"/>
          <w:szCs w:val="22"/>
        </w:rPr>
        <w:t xml:space="preserve">s related </w:t>
      </w:r>
      <w:r w:rsidR="00202C33">
        <w:rPr>
          <w:sz w:val="22"/>
          <w:szCs w:val="22"/>
        </w:rPr>
        <w:t xml:space="preserve">to </w:t>
      </w:r>
      <w:r w:rsidR="00A97E7E">
        <w:rPr>
          <w:sz w:val="22"/>
          <w:szCs w:val="22"/>
        </w:rPr>
        <w:t xml:space="preserve">RAN4 LS questions </w:t>
      </w:r>
      <w:r w:rsidR="00F74E24">
        <w:rPr>
          <w:sz w:val="22"/>
          <w:szCs w:val="22"/>
        </w:rPr>
        <w:t>were made in the RAN1#119 meeting</w:t>
      </w:r>
      <w:r w:rsidR="00963CA2">
        <w:rPr>
          <w:sz w:val="22"/>
          <w:szCs w:val="22"/>
        </w:rPr>
        <w:t>:</w:t>
      </w:r>
    </w:p>
    <w:tbl>
      <w:tblPr>
        <w:tblStyle w:val="TableGrid"/>
        <w:tblW w:w="0" w:type="auto"/>
        <w:tblLook w:val="04A0" w:firstRow="1" w:lastRow="0" w:firstColumn="1" w:lastColumn="0" w:noHBand="0" w:noVBand="1"/>
      </w:tblPr>
      <w:tblGrid>
        <w:gridCol w:w="9962"/>
      </w:tblGrid>
      <w:tr w:rsidR="00D34D0E" w14:paraId="4F538936" w14:textId="77777777">
        <w:tc>
          <w:tcPr>
            <w:tcW w:w="9962" w:type="dxa"/>
          </w:tcPr>
          <w:p w14:paraId="33EE209C" w14:textId="77777777" w:rsidR="002E1E20" w:rsidRPr="00FE66AF" w:rsidRDefault="002E1E20" w:rsidP="00FE66AF">
            <w:pPr>
              <w:spacing w:after="0"/>
              <w:rPr>
                <w:b/>
                <w:sz w:val="22"/>
                <w:szCs w:val="22"/>
                <w:lang w:eastAsia="x-none"/>
              </w:rPr>
            </w:pPr>
            <w:r w:rsidRPr="00FE66AF">
              <w:rPr>
                <w:b/>
                <w:sz w:val="22"/>
                <w:szCs w:val="22"/>
                <w:highlight w:val="green"/>
                <w:lang w:eastAsia="x-none"/>
              </w:rPr>
              <w:t>Agreement</w:t>
            </w:r>
          </w:p>
          <w:p w14:paraId="5165C634" w14:textId="77777777" w:rsidR="002E1E20" w:rsidRPr="00FE66AF" w:rsidRDefault="002E1E20" w:rsidP="00FE66AF">
            <w:pPr>
              <w:spacing w:after="0"/>
              <w:rPr>
                <w:sz w:val="22"/>
                <w:szCs w:val="22"/>
                <w:lang w:eastAsia="x-none"/>
              </w:rPr>
            </w:pPr>
            <w:r w:rsidRPr="00FE66AF">
              <w:rPr>
                <w:sz w:val="22"/>
                <w:szCs w:val="22"/>
                <w:lang w:eastAsia="x-none"/>
              </w:rPr>
              <w:t>Reply to Q1(What is the relation in terms of time location before and after SSB adaptation?):</w:t>
            </w:r>
          </w:p>
          <w:p w14:paraId="4871A84F" w14:textId="77777777" w:rsidR="002E1E20" w:rsidRPr="00FE66AF" w:rsidRDefault="002E1E20" w:rsidP="002E1E20">
            <w:pPr>
              <w:pStyle w:val="ListParagraph"/>
              <w:numPr>
                <w:ilvl w:val="0"/>
                <w:numId w:val="26"/>
              </w:numPr>
              <w:overflowPunct/>
              <w:autoSpaceDE/>
              <w:autoSpaceDN/>
              <w:adjustRightInd/>
              <w:spacing w:after="0"/>
              <w:ind w:left="720"/>
              <w:contextualSpacing w:val="0"/>
              <w:textAlignment w:val="auto"/>
              <w:rPr>
                <w:sz w:val="22"/>
                <w:szCs w:val="22"/>
              </w:rPr>
            </w:pPr>
            <w:r w:rsidRPr="00FE66AF">
              <w:rPr>
                <w:sz w:val="22"/>
                <w:szCs w:val="22"/>
              </w:rPr>
              <w:t xml:space="preserve">RAN1 agreed that at least SSB burst periodicity is adapted. </w:t>
            </w:r>
          </w:p>
          <w:p w14:paraId="4B52BC5C" w14:textId="77777777" w:rsidR="002E1E20" w:rsidRPr="00FE66AF" w:rsidRDefault="002E1E20" w:rsidP="002E1E20">
            <w:pPr>
              <w:pStyle w:val="ListParagraph"/>
              <w:numPr>
                <w:ilvl w:val="0"/>
                <w:numId w:val="26"/>
              </w:numPr>
              <w:overflowPunct/>
              <w:autoSpaceDE/>
              <w:autoSpaceDN/>
              <w:adjustRightInd/>
              <w:spacing w:after="0"/>
              <w:ind w:left="720"/>
              <w:contextualSpacing w:val="0"/>
              <w:textAlignment w:val="auto"/>
              <w:rPr>
                <w:sz w:val="22"/>
                <w:szCs w:val="22"/>
              </w:rPr>
            </w:pPr>
            <w:r w:rsidRPr="00FE66AF">
              <w:rPr>
                <w:sz w:val="22"/>
                <w:szCs w:val="22"/>
              </w:rPr>
              <w:t>There are no RAN1 agreements to adapt the time location of the SSB burst other than the periodicity but RAN1 is still discussing other options.</w:t>
            </w:r>
          </w:p>
          <w:p w14:paraId="3CA178FE" w14:textId="77777777" w:rsidR="002E1E20" w:rsidRPr="00FE66AF" w:rsidRDefault="002E1E20" w:rsidP="002E1E20">
            <w:pPr>
              <w:rPr>
                <w:sz w:val="22"/>
                <w:szCs w:val="22"/>
              </w:rPr>
            </w:pPr>
          </w:p>
          <w:p w14:paraId="19AB75AD" w14:textId="77777777" w:rsidR="002E1E20" w:rsidRPr="00FE66AF" w:rsidRDefault="002E1E20" w:rsidP="00FE66AF">
            <w:pPr>
              <w:spacing w:after="0"/>
              <w:rPr>
                <w:b/>
                <w:sz w:val="22"/>
                <w:szCs w:val="22"/>
                <w:lang w:val="en-US" w:eastAsia="x-none"/>
              </w:rPr>
            </w:pPr>
            <w:r w:rsidRPr="00FE66AF">
              <w:rPr>
                <w:b/>
                <w:sz w:val="22"/>
                <w:szCs w:val="22"/>
                <w:highlight w:val="green"/>
                <w:lang w:val="en-US" w:eastAsia="x-none"/>
              </w:rPr>
              <w:t>Agreement</w:t>
            </w:r>
          </w:p>
          <w:p w14:paraId="61CE39AC" w14:textId="77777777" w:rsidR="002E1E20" w:rsidRPr="00FE66AF" w:rsidRDefault="002E1E20" w:rsidP="00FE66AF">
            <w:pPr>
              <w:spacing w:after="0"/>
              <w:rPr>
                <w:sz w:val="22"/>
                <w:szCs w:val="22"/>
              </w:rPr>
            </w:pPr>
            <w:r w:rsidRPr="00FE66AF">
              <w:rPr>
                <w:sz w:val="22"/>
                <w:szCs w:val="22"/>
              </w:rPr>
              <w:t>Reply to Q3(What is the spatial relation before and after SSB adaptation?):</w:t>
            </w:r>
          </w:p>
          <w:p w14:paraId="3F8774CB" w14:textId="77777777" w:rsidR="002E1E20" w:rsidRPr="00FE66AF" w:rsidRDefault="002E1E20" w:rsidP="002E1E20">
            <w:pPr>
              <w:pStyle w:val="ListParagraph"/>
              <w:numPr>
                <w:ilvl w:val="0"/>
                <w:numId w:val="26"/>
              </w:numPr>
              <w:overflowPunct/>
              <w:autoSpaceDE/>
              <w:autoSpaceDN/>
              <w:adjustRightInd/>
              <w:spacing w:after="0"/>
              <w:ind w:left="720"/>
              <w:contextualSpacing w:val="0"/>
              <w:textAlignment w:val="auto"/>
              <w:rPr>
                <w:sz w:val="22"/>
                <w:szCs w:val="22"/>
              </w:rPr>
            </w:pPr>
            <w:r w:rsidRPr="00FE66AF">
              <w:rPr>
                <w:sz w:val="22"/>
                <w:szCs w:val="22"/>
              </w:rPr>
              <w:t xml:space="preserve">There is no change to spatial relation (in terms of QCL assumption) for the same SSB index before and after SSB adaptation. </w:t>
            </w:r>
          </w:p>
          <w:p w14:paraId="4A986C82" w14:textId="77777777" w:rsidR="002E1E20" w:rsidRPr="00FE66AF" w:rsidRDefault="002E1E20" w:rsidP="002E1E20">
            <w:pPr>
              <w:pStyle w:val="ListParagraph"/>
              <w:numPr>
                <w:ilvl w:val="0"/>
                <w:numId w:val="26"/>
              </w:numPr>
              <w:overflowPunct/>
              <w:autoSpaceDE/>
              <w:autoSpaceDN/>
              <w:adjustRightInd/>
              <w:spacing w:after="0"/>
              <w:ind w:left="720"/>
              <w:contextualSpacing w:val="0"/>
              <w:textAlignment w:val="auto"/>
              <w:rPr>
                <w:sz w:val="22"/>
                <w:szCs w:val="22"/>
              </w:rPr>
            </w:pPr>
            <w:r w:rsidRPr="00FE66AF">
              <w:rPr>
                <w:sz w:val="22"/>
                <w:szCs w:val="22"/>
              </w:rPr>
              <w:t>At least the case where there is no change to actually transmitted SSBs within a burst before and after SSB adaptation is supported.</w:t>
            </w:r>
          </w:p>
          <w:p w14:paraId="2AE932ED" w14:textId="0B7E4BC7" w:rsidR="00D34D0E" w:rsidRPr="004A6489" w:rsidRDefault="002E1E20" w:rsidP="000A72F0">
            <w:pPr>
              <w:contextualSpacing/>
              <w:jc w:val="both"/>
              <w:rPr>
                <w:rFonts w:eastAsia="Times New Roman"/>
                <w:position w:val="-1"/>
                <w:sz w:val="18"/>
                <w:szCs w:val="18"/>
              </w:rPr>
            </w:pPr>
            <w:r w:rsidRPr="00FE66AF">
              <w:rPr>
                <w:rFonts w:eastAsia="Malgun Gothic"/>
                <w:sz w:val="22"/>
                <w:szCs w:val="22"/>
                <w:lang w:eastAsia="zh-CN"/>
              </w:rPr>
              <w:t>Further update to be made based on RAN1#119 progress if any.</w:t>
            </w:r>
          </w:p>
        </w:tc>
      </w:tr>
    </w:tbl>
    <w:p w14:paraId="1B6558EE" w14:textId="77777777" w:rsidR="00F74E24" w:rsidRDefault="00F74E24" w:rsidP="00C964EC">
      <w:pPr>
        <w:jc w:val="both"/>
        <w:rPr>
          <w:sz w:val="22"/>
          <w:szCs w:val="22"/>
        </w:rPr>
      </w:pPr>
    </w:p>
    <w:p w14:paraId="1D5C75BC" w14:textId="2BBB47F8" w:rsidR="00F74E24" w:rsidRPr="0046138D" w:rsidRDefault="007338CD" w:rsidP="00C964EC">
      <w:pPr>
        <w:jc w:val="both"/>
        <w:rPr>
          <w:sz w:val="22"/>
          <w:szCs w:val="22"/>
        </w:rPr>
      </w:pPr>
      <w:r>
        <w:rPr>
          <w:sz w:val="22"/>
          <w:szCs w:val="22"/>
        </w:rPr>
        <w:t xml:space="preserve">In </w:t>
      </w:r>
      <w:r w:rsidR="00C73D8C">
        <w:rPr>
          <w:sz w:val="22"/>
          <w:szCs w:val="22"/>
        </w:rPr>
        <w:t xml:space="preserve">the </w:t>
      </w:r>
      <w:r w:rsidR="00F53129">
        <w:rPr>
          <w:sz w:val="22"/>
          <w:szCs w:val="22"/>
        </w:rPr>
        <w:t xml:space="preserve">reply </w:t>
      </w:r>
      <w:r w:rsidR="00C64B87">
        <w:rPr>
          <w:sz w:val="22"/>
          <w:szCs w:val="22"/>
        </w:rPr>
        <w:t>to RAN4 Q1</w:t>
      </w:r>
      <w:r w:rsidR="004B3480">
        <w:rPr>
          <w:sz w:val="22"/>
          <w:szCs w:val="22"/>
        </w:rPr>
        <w:t>,</w:t>
      </w:r>
      <w:r w:rsidR="00C64B87">
        <w:rPr>
          <w:sz w:val="22"/>
          <w:szCs w:val="22"/>
        </w:rPr>
        <w:t xml:space="preserve"> </w:t>
      </w:r>
      <w:r w:rsidR="00AF6152">
        <w:rPr>
          <w:sz w:val="22"/>
          <w:szCs w:val="22"/>
        </w:rPr>
        <w:t xml:space="preserve">RAN1 </w:t>
      </w:r>
      <w:r w:rsidR="00C3005C">
        <w:rPr>
          <w:sz w:val="22"/>
          <w:szCs w:val="22"/>
        </w:rPr>
        <w:t>says that</w:t>
      </w:r>
      <w:r w:rsidR="00AF6152">
        <w:rPr>
          <w:sz w:val="22"/>
          <w:szCs w:val="22"/>
        </w:rPr>
        <w:t xml:space="preserve"> </w:t>
      </w:r>
      <w:r w:rsidR="00D325DB">
        <w:rPr>
          <w:sz w:val="22"/>
          <w:szCs w:val="22"/>
        </w:rPr>
        <w:t xml:space="preserve">at least SSB burst periodicity </w:t>
      </w:r>
      <w:r w:rsidR="00C54935">
        <w:rPr>
          <w:sz w:val="22"/>
          <w:szCs w:val="22"/>
        </w:rPr>
        <w:t xml:space="preserve">adaptation </w:t>
      </w:r>
      <w:r w:rsidR="00D325DB">
        <w:rPr>
          <w:sz w:val="22"/>
          <w:szCs w:val="22"/>
        </w:rPr>
        <w:t xml:space="preserve">is </w:t>
      </w:r>
      <w:r w:rsidR="003063D6">
        <w:rPr>
          <w:sz w:val="22"/>
          <w:szCs w:val="22"/>
        </w:rPr>
        <w:t>supported</w:t>
      </w:r>
      <w:r w:rsidR="00137A29">
        <w:rPr>
          <w:sz w:val="22"/>
          <w:szCs w:val="22"/>
        </w:rPr>
        <w:t>,</w:t>
      </w:r>
      <w:r w:rsidR="00D325DB">
        <w:rPr>
          <w:sz w:val="22"/>
          <w:szCs w:val="22"/>
        </w:rPr>
        <w:t xml:space="preserve"> </w:t>
      </w:r>
      <w:r w:rsidR="007A62F3">
        <w:rPr>
          <w:sz w:val="22"/>
          <w:szCs w:val="22"/>
        </w:rPr>
        <w:t xml:space="preserve">and </w:t>
      </w:r>
      <w:r w:rsidR="000107F5">
        <w:rPr>
          <w:sz w:val="22"/>
          <w:szCs w:val="22"/>
        </w:rPr>
        <w:t xml:space="preserve">adaptation of </w:t>
      </w:r>
      <w:r w:rsidR="007A71D8">
        <w:rPr>
          <w:sz w:val="22"/>
          <w:szCs w:val="22"/>
        </w:rPr>
        <w:t xml:space="preserve">other </w:t>
      </w:r>
      <w:r w:rsidR="007D0647">
        <w:rPr>
          <w:sz w:val="22"/>
          <w:szCs w:val="22"/>
        </w:rPr>
        <w:t xml:space="preserve">time </w:t>
      </w:r>
      <w:r w:rsidR="00F2049C">
        <w:rPr>
          <w:sz w:val="22"/>
          <w:szCs w:val="22"/>
        </w:rPr>
        <w:t xml:space="preserve">domain </w:t>
      </w:r>
      <w:r w:rsidR="009770FE">
        <w:rPr>
          <w:sz w:val="22"/>
          <w:szCs w:val="22"/>
        </w:rPr>
        <w:t xml:space="preserve">parameters </w:t>
      </w:r>
      <w:r w:rsidR="002F27E4">
        <w:rPr>
          <w:sz w:val="22"/>
          <w:szCs w:val="22"/>
        </w:rPr>
        <w:t>are still discussed</w:t>
      </w:r>
      <w:r w:rsidR="00390B3E">
        <w:rPr>
          <w:sz w:val="22"/>
          <w:szCs w:val="22"/>
        </w:rPr>
        <w:t>.</w:t>
      </w:r>
      <w:r w:rsidR="002F27E4">
        <w:rPr>
          <w:sz w:val="22"/>
          <w:szCs w:val="22"/>
        </w:rPr>
        <w:t xml:space="preserve"> </w:t>
      </w:r>
      <w:r w:rsidR="00F569AB">
        <w:rPr>
          <w:sz w:val="22"/>
          <w:szCs w:val="22"/>
        </w:rPr>
        <w:t xml:space="preserve">We think that </w:t>
      </w:r>
      <w:r w:rsidR="007A7E8C">
        <w:rPr>
          <w:sz w:val="22"/>
          <w:szCs w:val="22"/>
        </w:rPr>
        <w:t xml:space="preserve">there is </w:t>
      </w:r>
      <w:r w:rsidR="00FA40D6">
        <w:rPr>
          <w:sz w:val="22"/>
          <w:szCs w:val="22"/>
        </w:rPr>
        <w:t xml:space="preserve">no need for </w:t>
      </w:r>
      <w:r w:rsidR="00AD7DFA">
        <w:rPr>
          <w:sz w:val="22"/>
          <w:szCs w:val="22"/>
        </w:rPr>
        <w:t xml:space="preserve">adaptation of other time domain parameters like </w:t>
      </w:r>
      <w:r w:rsidR="003F2EE1">
        <w:rPr>
          <w:sz w:val="22"/>
          <w:szCs w:val="22"/>
        </w:rPr>
        <w:t xml:space="preserve">time offset, </w:t>
      </w:r>
      <w:r w:rsidR="00DD5DCC">
        <w:rPr>
          <w:sz w:val="22"/>
          <w:szCs w:val="22"/>
        </w:rPr>
        <w:t>half-frame index</w:t>
      </w:r>
      <w:r w:rsidR="0030710F">
        <w:rPr>
          <w:sz w:val="22"/>
          <w:szCs w:val="22"/>
        </w:rPr>
        <w:t xml:space="preserve"> or </w:t>
      </w:r>
      <w:r w:rsidR="00054823">
        <w:rPr>
          <w:sz w:val="22"/>
          <w:szCs w:val="22"/>
        </w:rPr>
        <w:t xml:space="preserve">adaptation of </w:t>
      </w:r>
      <w:r w:rsidR="00E8096C">
        <w:rPr>
          <w:sz w:val="22"/>
          <w:szCs w:val="22"/>
        </w:rPr>
        <w:t>SSB structure</w:t>
      </w:r>
      <w:r w:rsidR="00EA59B7">
        <w:rPr>
          <w:sz w:val="22"/>
          <w:szCs w:val="22"/>
        </w:rPr>
        <w:t>.</w:t>
      </w:r>
      <w:r w:rsidR="00E8096C">
        <w:rPr>
          <w:sz w:val="22"/>
          <w:szCs w:val="22"/>
        </w:rPr>
        <w:t xml:space="preserve"> </w:t>
      </w:r>
      <w:r w:rsidR="00530537">
        <w:rPr>
          <w:sz w:val="22"/>
          <w:szCs w:val="22"/>
        </w:rPr>
        <w:t>Regardi</w:t>
      </w:r>
      <w:r w:rsidR="00C11A29">
        <w:rPr>
          <w:sz w:val="22"/>
          <w:szCs w:val="22"/>
        </w:rPr>
        <w:t xml:space="preserve">ng </w:t>
      </w:r>
      <w:r w:rsidR="007C5D46">
        <w:rPr>
          <w:sz w:val="22"/>
          <w:szCs w:val="22"/>
        </w:rPr>
        <w:t>adaptation of</w:t>
      </w:r>
      <w:r w:rsidR="001A4393">
        <w:rPr>
          <w:sz w:val="22"/>
          <w:szCs w:val="22"/>
        </w:rPr>
        <w:t xml:space="preserve"> transmitted SSB</w:t>
      </w:r>
      <w:r w:rsidR="00CF60F5">
        <w:rPr>
          <w:sz w:val="22"/>
          <w:szCs w:val="22"/>
        </w:rPr>
        <w:t>s</w:t>
      </w:r>
      <w:r w:rsidR="001A4393">
        <w:rPr>
          <w:sz w:val="22"/>
          <w:szCs w:val="22"/>
        </w:rPr>
        <w:t xml:space="preserve"> </w:t>
      </w:r>
      <w:r w:rsidR="008C18DC">
        <w:rPr>
          <w:sz w:val="22"/>
          <w:szCs w:val="22"/>
        </w:rPr>
        <w:t xml:space="preserve">within </w:t>
      </w:r>
      <w:r w:rsidR="00193365">
        <w:rPr>
          <w:sz w:val="22"/>
          <w:szCs w:val="22"/>
        </w:rPr>
        <w:t>a burst</w:t>
      </w:r>
      <w:r w:rsidR="00CF60F5">
        <w:rPr>
          <w:sz w:val="22"/>
          <w:szCs w:val="22"/>
        </w:rPr>
        <w:t>, our view</w:t>
      </w:r>
      <w:r w:rsidR="00193365">
        <w:rPr>
          <w:sz w:val="22"/>
          <w:szCs w:val="22"/>
        </w:rPr>
        <w:t xml:space="preserve"> </w:t>
      </w:r>
      <w:r w:rsidR="002F2084">
        <w:rPr>
          <w:sz w:val="22"/>
          <w:szCs w:val="22"/>
        </w:rPr>
        <w:t xml:space="preserve">is that </w:t>
      </w:r>
      <w:r w:rsidR="6FDE4E72" w:rsidRPr="0490185D">
        <w:rPr>
          <w:sz w:val="22"/>
          <w:szCs w:val="22"/>
        </w:rPr>
        <w:t>adaptation of</w:t>
      </w:r>
      <w:r w:rsidR="00E30538">
        <w:rPr>
          <w:sz w:val="22"/>
          <w:szCs w:val="22"/>
        </w:rPr>
        <w:t xml:space="preserve"> </w:t>
      </w:r>
      <w:r w:rsidR="0098173A">
        <w:rPr>
          <w:sz w:val="22"/>
          <w:szCs w:val="22"/>
        </w:rPr>
        <w:t xml:space="preserve">SSB </w:t>
      </w:r>
      <w:r w:rsidR="009E49F7">
        <w:rPr>
          <w:sz w:val="22"/>
          <w:szCs w:val="22"/>
        </w:rPr>
        <w:t>transmission</w:t>
      </w:r>
      <w:r w:rsidR="007F7720">
        <w:rPr>
          <w:sz w:val="22"/>
          <w:szCs w:val="22"/>
        </w:rPr>
        <w:t xml:space="preserve">s </w:t>
      </w:r>
      <w:r w:rsidR="00E30538">
        <w:rPr>
          <w:sz w:val="22"/>
          <w:szCs w:val="22"/>
        </w:rPr>
        <w:t>in space domain</w:t>
      </w:r>
      <w:r w:rsidR="007F7720">
        <w:rPr>
          <w:sz w:val="22"/>
          <w:szCs w:val="22"/>
        </w:rPr>
        <w:t xml:space="preserve"> </w:t>
      </w:r>
      <w:r w:rsidR="007915CA">
        <w:rPr>
          <w:sz w:val="22"/>
          <w:szCs w:val="22"/>
        </w:rPr>
        <w:t xml:space="preserve">is not in the scope of the WID and </w:t>
      </w:r>
      <w:r w:rsidR="001B6874">
        <w:rPr>
          <w:sz w:val="22"/>
          <w:szCs w:val="22"/>
        </w:rPr>
        <w:t>should not be supported in R19.</w:t>
      </w:r>
    </w:p>
    <w:p w14:paraId="38CD0998" w14:textId="07375771" w:rsidR="00EC7B9C" w:rsidRDefault="00F46E6D" w:rsidP="00C964EC">
      <w:pPr>
        <w:jc w:val="both"/>
        <w:rPr>
          <w:b/>
          <w:sz w:val="22"/>
          <w:szCs w:val="22"/>
        </w:rPr>
      </w:pPr>
      <w:r w:rsidRPr="006541B9">
        <w:rPr>
          <w:b/>
          <w:bCs/>
          <w:sz w:val="22"/>
          <w:szCs w:val="22"/>
        </w:rPr>
        <w:t>Proposal</w:t>
      </w:r>
      <w:r w:rsidR="00183B04">
        <w:rPr>
          <w:b/>
          <w:bCs/>
          <w:sz w:val="22"/>
          <w:szCs w:val="22"/>
        </w:rPr>
        <w:t>-</w:t>
      </w:r>
      <w:r w:rsidR="008A4157">
        <w:rPr>
          <w:b/>
          <w:bCs/>
          <w:sz w:val="22"/>
          <w:szCs w:val="22"/>
        </w:rPr>
        <w:t>6</w:t>
      </w:r>
      <w:r w:rsidRPr="006541B9">
        <w:rPr>
          <w:b/>
          <w:bCs/>
          <w:sz w:val="22"/>
          <w:szCs w:val="22"/>
        </w:rPr>
        <w:t xml:space="preserve">: </w:t>
      </w:r>
      <w:r w:rsidR="002F0870">
        <w:rPr>
          <w:b/>
          <w:bCs/>
          <w:sz w:val="22"/>
          <w:szCs w:val="22"/>
        </w:rPr>
        <w:t>For SSB a</w:t>
      </w:r>
      <w:r w:rsidR="00414FA9">
        <w:rPr>
          <w:b/>
          <w:bCs/>
          <w:sz w:val="22"/>
          <w:szCs w:val="22"/>
        </w:rPr>
        <w:t>daptation</w:t>
      </w:r>
      <w:r w:rsidR="002F0870">
        <w:rPr>
          <w:b/>
          <w:bCs/>
          <w:sz w:val="22"/>
          <w:szCs w:val="22"/>
        </w:rPr>
        <w:t>,</w:t>
      </w:r>
      <w:r w:rsidR="00414FA9">
        <w:rPr>
          <w:b/>
          <w:bCs/>
          <w:sz w:val="22"/>
          <w:szCs w:val="22"/>
        </w:rPr>
        <w:t xml:space="preserve"> </w:t>
      </w:r>
      <w:r w:rsidR="00C0290B">
        <w:rPr>
          <w:b/>
          <w:bCs/>
          <w:sz w:val="22"/>
          <w:szCs w:val="22"/>
        </w:rPr>
        <w:t xml:space="preserve">support of adaptation </w:t>
      </w:r>
      <w:r w:rsidR="008768D7">
        <w:rPr>
          <w:b/>
          <w:bCs/>
          <w:sz w:val="22"/>
          <w:szCs w:val="22"/>
        </w:rPr>
        <w:t xml:space="preserve">of </w:t>
      </w:r>
      <w:r w:rsidR="00414FA9">
        <w:rPr>
          <w:b/>
          <w:bCs/>
          <w:sz w:val="22"/>
          <w:szCs w:val="22"/>
        </w:rPr>
        <w:t xml:space="preserve">time domain parameters </w:t>
      </w:r>
      <w:r w:rsidR="00C65814">
        <w:rPr>
          <w:b/>
          <w:bCs/>
          <w:sz w:val="22"/>
          <w:szCs w:val="22"/>
        </w:rPr>
        <w:t xml:space="preserve">other </w:t>
      </w:r>
      <w:r w:rsidR="00414FA9">
        <w:rPr>
          <w:b/>
          <w:bCs/>
          <w:sz w:val="22"/>
          <w:szCs w:val="22"/>
        </w:rPr>
        <w:t xml:space="preserve">than </w:t>
      </w:r>
      <w:r w:rsidR="00BF509E">
        <w:rPr>
          <w:b/>
          <w:bCs/>
          <w:sz w:val="22"/>
          <w:szCs w:val="22"/>
        </w:rPr>
        <w:t xml:space="preserve">SSB burst </w:t>
      </w:r>
      <w:r w:rsidR="002F0870">
        <w:rPr>
          <w:b/>
          <w:bCs/>
          <w:sz w:val="22"/>
          <w:szCs w:val="22"/>
        </w:rPr>
        <w:t xml:space="preserve">periodicity </w:t>
      </w:r>
      <w:r w:rsidR="00BB79BD">
        <w:rPr>
          <w:b/>
          <w:bCs/>
          <w:sz w:val="22"/>
          <w:szCs w:val="22"/>
        </w:rPr>
        <w:t>is</w:t>
      </w:r>
      <w:r w:rsidR="002F0870">
        <w:rPr>
          <w:b/>
          <w:bCs/>
          <w:sz w:val="22"/>
          <w:szCs w:val="22"/>
        </w:rPr>
        <w:t xml:space="preserve"> </w:t>
      </w:r>
      <w:r w:rsidR="00C62F07">
        <w:rPr>
          <w:b/>
          <w:bCs/>
          <w:sz w:val="22"/>
          <w:szCs w:val="22"/>
        </w:rPr>
        <w:t>not considered in R19.</w:t>
      </w:r>
    </w:p>
    <w:p w14:paraId="0EA8995D" w14:textId="36B5D04C" w:rsidR="001B6874" w:rsidRDefault="001B6874" w:rsidP="00C964EC">
      <w:pPr>
        <w:jc w:val="both"/>
        <w:rPr>
          <w:b/>
          <w:bCs/>
          <w:sz w:val="22"/>
          <w:szCs w:val="22"/>
        </w:rPr>
      </w:pPr>
      <w:r>
        <w:rPr>
          <w:b/>
          <w:bCs/>
          <w:sz w:val="22"/>
          <w:szCs w:val="22"/>
        </w:rPr>
        <w:t>Proposal</w:t>
      </w:r>
      <w:r w:rsidR="00E36823">
        <w:rPr>
          <w:b/>
          <w:bCs/>
          <w:sz w:val="22"/>
          <w:szCs w:val="22"/>
        </w:rPr>
        <w:t>-</w:t>
      </w:r>
      <w:r w:rsidR="008A4157">
        <w:rPr>
          <w:b/>
          <w:bCs/>
          <w:sz w:val="22"/>
          <w:szCs w:val="22"/>
        </w:rPr>
        <w:t>7</w:t>
      </w:r>
      <w:r>
        <w:rPr>
          <w:b/>
          <w:bCs/>
          <w:sz w:val="22"/>
          <w:szCs w:val="22"/>
        </w:rPr>
        <w:t>:</w:t>
      </w:r>
      <w:r w:rsidR="00E53346">
        <w:rPr>
          <w:b/>
          <w:bCs/>
          <w:sz w:val="22"/>
          <w:szCs w:val="22"/>
        </w:rPr>
        <w:t xml:space="preserve"> </w:t>
      </w:r>
      <w:r w:rsidR="00FE66AF">
        <w:rPr>
          <w:b/>
          <w:bCs/>
          <w:sz w:val="22"/>
          <w:szCs w:val="22"/>
        </w:rPr>
        <w:t xml:space="preserve">Adaptation of </w:t>
      </w:r>
      <w:r w:rsidR="00F24428">
        <w:rPr>
          <w:b/>
          <w:bCs/>
          <w:sz w:val="22"/>
          <w:szCs w:val="22"/>
        </w:rPr>
        <w:t xml:space="preserve">the time domain positions </w:t>
      </w:r>
      <w:r w:rsidR="00E836B6">
        <w:rPr>
          <w:b/>
          <w:bCs/>
          <w:sz w:val="22"/>
          <w:szCs w:val="22"/>
        </w:rPr>
        <w:t xml:space="preserve">of </w:t>
      </w:r>
      <w:r w:rsidR="00BC7C8C">
        <w:rPr>
          <w:b/>
          <w:bCs/>
          <w:sz w:val="22"/>
          <w:szCs w:val="22"/>
        </w:rPr>
        <w:t xml:space="preserve">SSBs </w:t>
      </w:r>
      <w:r w:rsidR="00850D84">
        <w:rPr>
          <w:b/>
          <w:bCs/>
          <w:sz w:val="22"/>
          <w:szCs w:val="22"/>
        </w:rPr>
        <w:t>within a burst is n</w:t>
      </w:r>
      <w:r w:rsidR="00E744EE">
        <w:rPr>
          <w:b/>
          <w:bCs/>
          <w:sz w:val="22"/>
          <w:szCs w:val="22"/>
        </w:rPr>
        <w:t xml:space="preserve">ot </w:t>
      </w:r>
      <w:r w:rsidR="000909AB">
        <w:rPr>
          <w:b/>
          <w:bCs/>
          <w:sz w:val="22"/>
          <w:szCs w:val="22"/>
        </w:rPr>
        <w:t xml:space="preserve">supported </w:t>
      </w:r>
      <w:r w:rsidR="00C9621A">
        <w:rPr>
          <w:b/>
          <w:bCs/>
          <w:sz w:val="22"/>
          <w:szCs w:val="22"/>
        </w:rPr>
        <w:t>in R19</w:t>
      </w:r>
      <w:r w:rsidR="00E63FC6">
        <w:rPr>
          <w:b/>
          <w:bCs/>
          <w:sz w:val="22"/>
          <w:szCs w:val="22"/>
        </w:rPr>
        <w:t>.</w:t>
      </w:r>
    </w:p>
    <w:p w14:paraId="73185FD5" w14:textId="77777777" w:rsidR="00F852F8" w:rsidRPr="006541B9" w:rsidRDefault="00F852F8" w:rsidP="00C964EC">
      <w:pPr>
        <w:jc w:val="both"/>
        <w:rPr>
          <w:b/>
          <w:bCs/>
          <w:sz w:val="22"/>
          <w:szCs w:val="22"/>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78F9D849" w14:textId="79DA859A" w:rsidR="00A52D61" w:rsidRPr="00881FAA" w:rsidRDefault="00903CC0" w:rsidP="00A20730">
      <w:pPr>
        <w:jc w:val="both"/>
        <w:rPr>
          <w:sz w:val="22"/>
          <w:szCs w:val="22"/>
        </w:rPr>
      </w:pPr>
      <w:r>
        <w:rPr>
          <w:sz w:val="22"/>
          <w:szCs w:val="22"/>
        </w:rPr>
        <w:t>From our perspective, current agreements in Rel-19 seem to imply that</w:t>
      </w:r>
      <w:r w:rsidR="00881FAA" w:rsidRPr="00881FAA">
        <w:rPr>
          <w:sz w:val="22"/>
          <w:szCs w:val="22"/>
        </w:rPr>
        <w:t xml:space="preserve"> </w:t>
      </w:r>
      <w:r w:rsidR="00E51E61">
        <w:rPr>
          <w:sz w:val="22"/>
          <w:szCs w:val="22"/>
        </w:rPr>
        <w:t xml:space="preserve">the agreed </w:t>
      </w:r>
      <w:r w:rsidR="00881FAA" w:rsidRPr="00881FAA">
        <w:rPr>
          <w:sz w:val="22"/>
          <w:szCs w:val="22"/>
        </w:rPr>
        <w:t xml:space="preserve">PRACH adaptation </w:t>
      </w:r>
      <w:r w:rsidR="00FC713A">
        <w:rPr>
          <w:sz w:val="22"/>
          <w:szCs w:val="22"/>
        </w:rPr>
        <w:t xml:space="preserve">based on additional PRACH resources </w:t>
      </w:r>
      <w:r>
        <w:rPr>
          <w:sz w:val="22"/>
          <w:szCs w:val="22"/>
        </w:rPr>
        <w:t>is applicable to</w:t>
      </w:r>
      <w:r w:rsidR="00881FAA" w:rsidRPr="00881FAA">
        <w:rPr>
          <w:sz w:val="22"/>
          <w:szCs w:val="22"/>
        </w:rPr>
        <w:t xml:space="preserve"> both 4-step RACH and 2-step RACH (if configured</w:t>
      </w:r>
      <w:r w:rsidR="008807E2">
        <w:rPr>
          <w:sz w:val="22"/>
          <w:szCs w:val="22"/>
        </w:rPr>
        <w:t xml:space="preserve"> in the cell</w:t>
      </w:r>
      <w:r w:rsidR="00881FAA" w:rsidRPr="00881FAA">
        <w:rPr>
          <w:sz w:val="22"/>
          <w:szCs w:val="22"/>
        </w:rPr>
        <w:t xml:space="preserve">). </w:t>
      </w:r>
      <w:r>
        <w:rPr>
          <w:sz w:val="22"/>
          <w:szCs w:val="22"/>
        </w:rPr>
        <w:t xml:space="preserve">However, </w:t>
      </w:r>
      <w:r w:rsidR="008807E2">
        <w:rPr>
          <w:sz w:val="22"/>
          <w:szCs w:val="22"/>
        </w:rPr>
        <w:t>for 2-step RACH</w:t>
      </w:r>
      <w:r w:rsidR="00353F53">
        <w:rPr>
          <w:sz w:val="22"/>
          <w:szCs w:val="22"/>
        </w:rPr>
        <w:t xml:space="preserve">, further </w:t>
      </w:r>
      <w:r w:rsidR="00155067">
        <w:rPr>
          <w:sz w:val="22"/>
          <w:szCs w:val="22"/>
        </w:rPr>
        <w:t xml:space="preserve">clarifications and considerations </w:t>
      </w:r>
      <w:r w:rsidR="008807E2">
        <w:rPr>
          <w:sz w:val="22"/>
          <w:szCs w:val="22"/>
        </w:rPr>
        <w:t>would</w:t>
      </w:r>
      <w:r w:rsidR="00155067">
        <w:rPr>
          <w:sz w:val="22"/>
          <w:szCs w:val="22"/>
        </w:rPr>
        <w:t xml:space="preserve"> </w:t>
      </w:r>
      <w:r w:rsidR="00EE2806">
        <w:rPr>
          <w:sz w:val="22"/>
          <w:szCs w:val="22"/>
        </w:rPr>
        <w:t xml:space="preserve">be needed. For instance, </w:t>
      </w:r>
      <w:r w:rsidR="00215B4F">
        <w:rPr>
          <w:sz w:val="22"/>
          <w:szCs w:val="22"/>
        </w:rPr>
        <w:t>it is</w:t>
      </w:r>
      <w:r w:rsidR="00EE2806">
        <w:rPr>
          <w:sz w:val="22"/>
          <w:szCs w:val="22"/>
        </w:rPr>
        <w:t xml:space="preserve"> not clear whether </w:t>
      </w:r>
      <w:r w:rsidR="008807E2">
        <w:rPr>
          <w:sz w:val="22"/>
          <w:szCs w:val="22"/>
        </w:rPr>
        <w:t xml:space="preserve">additional PUSCH </w:t>
      </w:r>
      <w:r w:rsidR="00EE2806" w:rsidRPr="00C50D45">
        <w:rPr>
          <w:sz w:val="22"/>
          <w:szCs w:val="22"/>
        </w:rPr>
        <w:t xml:space="preserve">resources for NES-capable </w:t>
      </w:r>
      <w:r w:rsidR="008807E2">
        <w:rPr>
          <w:sz w:val="22"/>
          <w:szCs w:val="22"/>
        </w:rPr>
        <w:t xml:space="preserve">shall be considered </w:t>
      </w:r>
      <w:r w:rsidR="00EE2806">
        <w:rPr>
          <w:sz w:val="22"/>
          <w:szCs w:val="22"/>
        </w:rPr>
        <w:t xml:space="preserve">for </w:t>
      </w:r>
      <w:r w:rsidR="00215B4F">
        <w:rPr>
          <w:sz w:val="22"/>
          <w:szCs w:val="22"/>
        </w:rPr>
        <w:t>M</w:t>
      </w:r>
      <w:r w:rsidR="00EE2806">
        <w:rPr>
          <w:sz w:val="22"/>
          <w:szCs w:val="22"/>
        </w:rPr>
        <w:t xml:space="preserve">sgA payload </w:t>
      </w:r>
      <w:r w:rsidR="00FF207E">
        <w:rPr>
          <w:sz w:val="22"/>
          <w:szCs w:val="22"/>
        </w:rPr>
        <w:t xml:space="preserve">transmission </w:t>
      </w:r>
      <w:r w:rsidR="00EE2806">
        <w:rPr>
          <w:sz w:val="22"/>
          <w:szCs w:val="22"/>
        </w:rPr>
        <w:t xml:space="preserve">or the same PUSCH as </w:t>
      </w:r>
      <w:r w:rsidR="006A6E79">
        <w:rPr>
          <w:sz w:val="22"/>
          <w:szCs w:val="22"/>
        </w:rPr>
        <w:t xml:space="preserve">configured for legacy UEs </w:t>
      </w:r>
      <w:r w:rsidR="00EE2806">
        <w:rPr>
          <w:sz w:val="22"/>
          <w:szCs w:val="22"/>
        </w:rPr>
        <w:t>shal</w:t>
      </w:r>
      <w:r w:rsidR="00EB06A1">
        <w:rPr>
          <w:sz w:val="22"/>
          <w:szCs w:val="22"/>
        </w:rPr>
        <w:t>l be considere</w:t>
      </w:r>
      <w:r w:rsidR="006A6E79">
        <w:rPr>
          <w:sz w:val="22"/>
          <w:szCs w:val="22"/>
        </w:rPr>
        <w:t>d.</w:t>
      </w:r>
    </w:p>
    <w:p w14:paraId="7F5795C4" w14:textId="0AFCA91F" w:rsidR="00FC713A" w:rsidRPr="00B74170" w:rsidRDefault="00881FAA" w:rsidP="00C6368A">
      <w:pPr>
        <w:jc w:val="both"/>
        <w:rPr>
          <w:b/>
          <w:bCs/>
          <w:sz w:val="22"/>
          <w:szCs w:val="22"/>
        </w:rPr>
      </w:pPr>
      <w:r w:rsidRPr="00B74170">
        <w:rPr>
          <w:b/>
          <w:bCs/>
          <w:sz w:val="22"/>
          <w:szCs w:val="22"/>
        </w:rPr>
        <w:t>Proposal-</w:t>
      </w:r>
      <w:r w:rsidR="008A4157">
        <w:rPr>
          <w:b/>
          <w:bCs/>
          <w:sz w:val="22"/>
          <w:szCs w:val="22"/>
        </w:rPr>
        <w:t>8</w:t>
      </w:r>
      <w:r w:rsidRPr="00B74170">
        <w:rPr>
          <w:b/>
          <w:bCs/>
          <w:sz w:val="22"/>
          <w:szCs w:val="22"/>
        </w:rPr>
        <w:t xml:space="preserve">: RAN1 to </w:t>
      </w:r>
      <w:r w:rsidR="00103AC4" w:rsidRPr="00B74170">
        <w:rPr>
          <w:b/>
          <w:bCs/>
          <w:sz w:val="22"/>
          <w:szCs w:val="22"/>
        </w:rPr>
        <w:t>clarify</w:t>
      </w:r>
      <w:r w:rsidR="00FC713A" w:rsidRPr="00B74170">
        <w:rPr>
          <w:b/>
          <w:bCs/>
          <w:sz w:val="22"/>
          <w:szCs w:val="22"/>
        </w:rPr>
        <w:t xml:space="preserve"> </w:t>
      </w:r>
      <w:r w:rsidR="00FF207E">
        <w:rPr>
          <w:b/>
          <w:bCs/>
          <w:sz w:val="22"/>
          <w:szCs w:val="22"/>
        </w:rPr>
        <w:t xml:space="preserve">whether further considerations are needed for </w:t>
      </w:r>
      <w:r w:rsidR="00103AC4" w:rsidRPr="00B74170">
        <w:rPr>
          <w:b/>
          <w:bCs/>
          <w:sz w:val="22"/>
          <w:szCs w:val="22"/>
        </w:rPr>
        <w:t>the</w:t>
      </w:r>
      <w:r w:rsidR="00FC713A" w:rsidRPr="00B74170">
        <w:rPr>
          <w:b/>
          <w:bCs/>
          <w:sz w:val="22"/>
          <w:szCs w:val="22"/>
        </w:rPr>
        <w:t xml:space="preserve"> </w:t>
      </w:r>
      <w:r w:rsidR="00FF207E">
        <w:rPr>
          <w:b/>
          <w:bCs/>
          <w:sz w:val="22"/>
          <w:szCs w:val="22"/>
        </w:rPr>
        <w:t xml:space="preserve">2-step </w:t>
      </w:r>
      <w:r w:rsidR="00FC713A" w:rsidRPr="00B74170">
        <w:rPr>
          <w:b/>
          <w:bCs/>
          <w:sz w:val="22"/>
          <w:szCs w:val="22"/>
        </w:rPr>
        <w:t>PRACH adaptation</w:t>
      </w:r>
      <w:r w:rsidR="00215B4F">
        <w:rPr>
          <w:b/>
          <w:bCs/>
          <w:sz w:val="22"/>
          <w:szCs w:val="22"/>
        </w:rPr>
        <w:t xml:space="preserve"> e.g., the resource used by the UE to transmit MsgA</w:t>
      </w:r>
      <w:r w:rsidRPr="00B74170">
        <w:rPr>
          <w:b/>
          <w:bCs/>
          <w:sz w:val="22"/>
          <w:szCs w:val="22"/>
        </w:rPr>
        <w:t xml:space="preserve">. </w:t>
      </w:r>
    </w:p>
    <w:p w14:paraId="1BCE0F87" w14:textId="5C7FAAC5" w:rsidR="0092078D" w:rsidRDefault="00903CC0" w:rsidP="00DD075A">
      <w:pPr>
        <w:spacing w:after="60"/>
        <w:jc w:val="both"/>
        <w:rPr>
          <w:sz w:val="22"/>
          <w:szCs w:val="22"/>
        </w:rPr>
      </w:pPr>
      <w:r>
        <w:rPr>
          <w:sz w:val="22"/>
          <w:szCs w:val="22"/>
        </w:rPr>
        <w:t xml:space="preserve">Furthermore, </w:t>
      </w:r>
      <w:r w:rsidR="00A20730" w:rsidRPr="00B74170">
        <w:rPr>
          <w:sz w:val="22"/>
          <w:szCs w:val="22"/>
        </w:rPr>
        <w:t xml:space="preserve">PRACH </w:t>
      </w:r>
      <w:r>
        <w:rPr>
          <w:sz w:val="22"/>
          <w:szCs w:val="22"/>
        </w:rPr>
        <w:t xml:space="preserve">transmission can be performed also in the context of CFRA. Given that RRC connected Rel-19 NES UEs will be able to use additional </w:t>
      </w:r>
      <w:r w:rsidR="0092078D" w:rsidRPr="00B74170">
        <w:rPr>
          <w:sz w:val="22"/>
          <w:szCs w:val="22"/>
        </w:rPr>
        <w:t>PRACH</w:t>
      </w:r>
      <w:r w:rsidR="0013107D" w:rsidRPr="00B74170">
        <w:rPr>
          <w:sz w:val="22"/>
          <w:szCs w:val="22"/>
        </w:rPr>
        <w:t xml:space="preserve"> </w:t>
      </w:r>
      <w:r>
        <w:rPr>
          <w:sz w:val="22"/>
          <w:szCs w:val="22"/>
        </w:rPr>
        <w:t xml:space="preserve">resource as per Rel-19 </w:t>
      </w:r>
      <w:r w:rsidR="0092078D" w:rsidRPr="00B74170">
        <w:rPr>
          <w:sz w:val="22"/>
          <w:szCs w:val="22"/>
        </w:rPr>
        <w:t>PRACH</w:t>
      </w:r>
      <w:r w:rsidR="0013107D" w:rsidRPr="00B74170">
        <w:rPr>
          <w:sz w:val="22"/>
          <w:szCs w:val="22"/>
        </w:rPr>
        <w:t xml:space="preserve"> adaptation</w:t>
      </w:r>
      <w:r w:rsidR="0092078D" w:rsidRPr="00B74170">
        <w:rPr>
          <w:sz w:val="22"/>
          <w:szCs w:val="22"/>
        </w:rPr>
        <w:t xml:space="preserve"> </w:t>
      </w:r>
      <w:r>
        <w:rPr>
          <w:sz w:val="22"/>
          <w:szCs w:val="22"/>
        </w:rPr>
        <w:t>solution, it is rather straightforward to see that</w:t>
      </w:r>
      <w:r w:rsidR="0092078D" w:rsidRPr="00B74170">
        <w:rPr>
          <w:sz w:val="22"/>
          <w:szCs w:val="22"/>
        </w:rPr>
        <w:t xml:space="preserve"> </w:t>
      </w:r>
      <w:r>
        <w:rPr>
          <w:sz w:val="22"/>
          <w:szCs w:val="22"/>
        </w:rPr>
        <w:t>the impact of the PRACH adaptation on</w:t>
      </w:r>
      <w:r w:rsidR="0092078D" w:rsidRPr="00B74170">
        <w:rPr>
          <w:sz w:val="22"/>
          <w:szCs w:val="22"/>
        </w:rPr>
        <w:t xml:space="preserve"> C</w:t>
      </w:r>
      <w:r w:rsidR="0046277A" w:rsidRPr="00B74170">
        <w:rPr>
          <w:sz w:val="22"/>
          <w:szCs w:val="22"/>
        </w:rPr>
        <w:t>F</w:t>
      </w:r>
      <w:r w:rsidR="0092078D" w:rsidRPr="00B74170">
        <w:rPr>
          <w:sz w:val="22"/>
          <w:szCs w:val="22"/>
        </w:rPr>
        <w:t>RA procedures</w:t>
      </w:r>
      <w:r w:rsidR="0013107D" w:rsidRPr="00B74170">
        <w:rPr>
          <w:sz w:val="22"/>
          <w:szCs w:val="22"/>
        </w:rPr>
        <w:t xml:space="preserve"> </w:t>
      </w:r>
      <w:r w:rsidR="00215B4F">
        <w:rPr>
          <w:sz w:val="22"/>
          <w:szCs w:val="22"/>
        </w:rPr>
        <w:t>sh</w:t>
      </w:r>
      <w:r w:rsidR="007D37DD">
        <w:rPr>
          <w:sz w:val="22"/>
          <w:szCs w:val="22"/>
        </w:rPr>
        <w:t>ould</w:t>
      </w:r>
      <w:r w:rsidR="00215B4F">
        <w:rPr>
          <w:sz w:val="22"/>
          <w:szCs w:val="22"/>
        </w:rPr>
        <w:t xml:space="preserve"> be studied </w:t>
      </w:r>
      <w:r w:rsidR="0013107D" w:rsidRPr="00B74170">
        <w:rPr>
          <w:sz w:val="22"/>
          <w:szCs w:val="22"/>
        </w:rPr>
        <w:t>as well</w:t>
      </w:r>
      <w:r w:rsidR="00EF540E" w:rsidRPr="00B74170">
        <w:rPr>
          <w:sz w:val="22"/>
          <w:szCs w:val="22"/>
        </w:rPr>
        <w:t>, if time allows</w:t>
      </w:r>
      <w:r w:rsidR="0092078D" w:rsidRPr="00B74170">
        <w:rPr>
          <w:sz w:val="22"/>
          <w:szCs w:val="22"/>
        </w:rPr>
        <w:t>.</w:t>
      </w:r>
    </w:p>
    <w:p w14:paraId="1E70B031" w14:textId="77777777" w:rsidR="007D0C21" w:rsidRPr="00B74170" w:rsidRDefault="007D0C21" w:rsidP="00DE6E17">
      <w:pPr>
        <w:spacing w:after="60"/>
        <w:jc w:val="both"/>
        <w:rPr>
          <w:sz w:val="22"/>
          <w:szCs w:val="22"/>
          <w:lang w:val="en-US"/>
        </w:rPr>
      </w:pPr>
    </w:p>
    <w:p w14:paraId="5A4190F3" w14:textId="5C6140D4" w:rsidR="00791AEB" w:rsidRDefault="00791AEB" w:rsidP="00791AEB">
      <w:pPr>
        <w:jc w:val="both"/>
        <w:rPr>
          <w:b/>
          <w:sz w:val="22"/>
          <w:szCs w:val="22"/>
        </w:rPr>
      </w:pPr>
      <w:r w:rsidRPr="00B74170">
        <w:rPr>
          <w:b/>
          <w:bCs/>
          <w:sz w:val="22"/>
          <w:szCs w:val="22"/>
        </w:rPr>
        <w:t>Proposal-</w:t>
      </w:r>
      <w:r w:rsidR="008A4157">
        <w:rPr>
          <w:b/>
          <w:bCs/>
          <w:sz w:val="22"/>
          <w:szCs w:val="22"/>
        </w:rPr>
        <w:t>9</w:t>
      </w:r>
      <w:r w:rsidRPr="00B74170">
        <w:rPr>
          <w:b/>
          <w:bCs/>
          <w:sz w:val="22"/>
          <w:szCs w:val="22"/>
        </w:rPr>
        <w:t>:</w:t>
      </w:r>
      <w:r w:rsidRPr="00B74170">
        <w:rPr>
          <w:b/>
          <w:sz w:val="22"/>
          <w:szCs w:val="22"/>
        </w:rPr>
        <w:t xml:space="preserve"> </w:t>
      </w:r>
      <w:r w:rsidR="006F7F3D" w:rsidRPr="00B74170">
        <w:rPr>
          <w:b/>
          <w:sz w:val="22"/>
          <w:szCs w:val="22"/>
        </w:rPr>
        <w:t xml:space="preserve">PRACH adaptation applied to CFRA </w:t>
      </w:r>
      <w:r w:rsidR="00A6519A">
        <w:rPr>
          <w:b/>
          <w:sz w:val="22"/>
          <w:szCs w:val="22"/>
        </w:rPr>
        <w:t>should</w:t>
      </w:r>
      <w:r w:rsidR="00A6519A" w:rsidRPr="00B74170">
        <w:rPr>
          <w:b/>
          <w:sz w:val="22"/>
          <w:szCs w:val="22"/>
        </w:rPr>
        <w:t xml:space="preserve"> </w:t>
      </w:r>
      <w:r w:rsidR="006F7F3D" w:rsidRPr="00B74170">
        <w:rPr>
          <w:b/>
          <w:sz w:val="22"/>
          <w:szCs w:val="22"/>
        </w:rPr>
        <w:t>also be investigated</w:t>
      </w:r>
      <w:r w:rsidR="00B74170" w:rsidRPr="00B74170">
        <w:rPr>
          <w:b/>
          <w:sz w:val="22"/>
          <w:szCs w:val="22"/>
        </w:rPr>
        <w:t>, if time allows</w:t>
      </w:r>
      <w:r w:rsidR="00215B4F">
        <w:rPr>
          <w:b/>
          <w:sz w:val="22"/>
          <w:szCs w:val="22"/>
        </w:rPr>
        <w:t xml:space="preserve">, however no CFRA-specific </w:t>
      </w:r>
      <w:r w:rsidR="00215B4F" w:rsidRPr="00215B4F">
        <w:rPr>
          <w:b/>
          <w:sz w:val="22"/>
          <w:szCs w:val="22"/>
        </w:rPr>
        <w:t xml:space="preserve">PRACH adaptation </w:t>
      </w:r>
      <w:r w:rsidR="00215B4F">
        <w:rPr>
          <w:b/>
          <w:sz w:val="22"/>
          <w:szCs w:val="22"/>
        </w:rPr>
        <w:t>solutions should be considered.</w:t>
      </w:r>
    </w:p>
    <w:p w14:paraId="0E6F880C" w14:textId="77777777" w:rsidR="009B3CCF" w:rsidRPr="00900738" w:rsidRDefault="009B3CCF" w:rsidP="00994457">
      <w:pPr>
        <w:jc w:val="both"/>
        <w:rPr>
          <w:b/>
          <w:sz w:val="22"/>
          <w:szCs w:val="22"/>
        </w:rPr>
      </w:pPr>
    </w:p>
    <w:p w14:paraId="3BC837D5" w14:textId="2DC60D8F" w:rsidR="00D628D3" w:rsidRPr="00596325" w:rsidRDefault="00B36F63" w:rsidP="00C862CD">
      <w:pPr>
        <w:pStyle w:val="Heading3"/>
        <w:ind w:left="720"/>
      </w:pPr>
      <w:r>
        <w:t xml:space="preserve">Configuration of additional </w:t>
      </w:r>
      <w:r w:rsidR="00DC45E8" w:rsidRPr="00596325">
        <w:t xml:space="preserve">PRACH </w:t>
      </w:r>
      <w:r>
        <w:t>resources</w:t>
      </w:r>
    </w:p>
    <w:p w14:paraId="273139F2" w14:textId="654EB10D" w:rsidR="0021324B" w:rsidDel="00BB4249" w:rsidRDefault="0021324B" w:rsidP="000563D3">
      <w:pPr>
        <w:spacing w:after="240"/>
        <w:jc w:val="both"/>
        <w:rPr>
          <w:sz w:val="22"/>
          <w:szCs w:val="22"/>
        </w:rPr>
      </w:pPr>
      <w:r w:rsidRPr="00FC6A69">
        <w:rPr>
          <w:sz w:val="22"/>
          <w:szCs w:val="22"/>
        </w:rPr>
        <w:t xml:space="preserve">In </w:t>
      </w:r>
      <w:r w:rsidR="005A1087">
        <w:rPr>
          <w:sz w:val="22"/>
          <w:szCs w:val="22"/>
        </w:rPr>
        <w:t>Rel-19,</w:t>
      </w:r>
      <w:r w:rsidR="00720D7E" w:rsidRPr="00FC6A69">
        <w:rPr>
          <w:sz w:val="22"/>
          <w:szCs w:val="22"/>
        </w:rPr>
        <w:t xml:space="preserve"> </w:t>
      </w:r>
      <w:r w:rsidR="00676729">
        <w:rPr>
          <w:sz w:val="22"/>
          <w:szCs w:val="22"/>
        </w:rPr>
        <w:t xml:space="preserve">NW </w:t>
      </w:r>
      <w:r w:rsidR="005A1087">
        <w:rPr>
          <w:sz w:val="22"/>
          <w:szCs w:val="22"/>
        </w:rPr>
        <w:t>will be able to</w:t>
      </w:r>
      <w:r w:rsidR="00676729">
        <w:rPr>
          <w:sz w:val="22"/>
          <w:szCs w:val="22"/>
        </w:rPr>
        <w:t xml:space="preserve"> choose to configure additional PRACH resources with </w:t>
      </w:r>
      <w:r w:rsidR="00FC6A69" w:rsidRPr="00FC6A69">
        <w:rPr>
          <w:sz w:val="22"/>
          <w:szCs w:val="22"/>
        </w:rPr>
        <w:t xml:space="preserve">same </w:t>
      </w:r>
      <w:r w:rsidR="00676729">
        <w:rPr>
          <w:sz w:val="22"/>
          <w:szCs w:val="22"/>
        </w:rPr>
        <w:t xml:space="preserve">PRACH configuration index as </w:t>
      </w:r>
      <w:r w:rsidR="00FC6A69" w:rsidRPr="00FC6A69">
        <w:rPr>
          <w:sz w:val="22"/>
          <w:szCs w:val="22"/>
        </w:rPr>
        <w:t xml:space="preserve">or different from the PRACH configuration index </w:t>
      </w:r>
      <w:r w:rsidR="00676729">
        <w:rPr>
          <w:sz w:val="22"/>
          <w:szCs w:val="22"/>
        </w:rPr>
        <w:t xml:space="preserve">used to configure </w:t>
      </w:r>
      <w:r w:rsidR="00FC6A69" w:rsidRPr="00FC6A69">
        <w:rPr>
          <w:sz w:val="22"/>
          <w:szCs w:val="22"/>
        </w:rPr>
        <w:t>the legacy PRACH resources</w:t>
      </w:r>
      <w:r w:rsidR="002E06DF">
        <w:rPr>
          <w:sz w:val="22"/>
          <w:szCs w:val="22"/>
        </w:rPr>
        <w:t>.</w:t>
      </w:r>
    </w:p>
    <w:p w14:paraId="227E3ABE" w14:textId="2CDBD2F5" w:rsidR="00FC530A" w:rsidRDefault="00676729" w:rsidP="00DE6E17">
      <w:pPr>
        <w:spacing w:after="240"/>
        <w:jc w:val="both"/>
        <w:rPr>
          <w:sz w:val="22"/>
          <w:szCs w:val="22"/>
        </w:rPr>
      </w:pPr>
      <w:r>
        <w:rPr>
          <w:sz w:val="22"/>
          <w:szCs w:val="22"/>
        </w:rPr>
        <w:t xml:space="preserve">When additional ROs are configured using </w:t>
      </w:r>
      <w:r w:rsidR="00BE3C22">
        <w:rPr>
          <w:sz w:val="22"/>
          <w:szCs w:val="22"/>
        </w:rPr>
        <w:t xml:space="preserve">a different </w:t>
      </w:r>
      <w:r>
        <w:rPr>
          <w:sz w:val="22"/>
          <w:szCs w:val="22"/>
        </w:rPr>
        <w:t xml:space="preserve">PRACH configuration index </w:t>
      </w:r>
      <w:r w:rsidR="00BE3C22">
        <w:rPr>
          <w:sz w:val="22"/>
          <w:szCs w:val="22"/>
        </w:rPr>
        <w:t xml:space="preserve">from the one </w:t>
      </w:r>
      <w:r>
        <w:rPr>
          <w:sz w:val="22"/>
          <w:szCs w:val="22"/>
        </w:rPr>
        <w:t>used for legacy R</w:t>
      </w:r>
      <w:r w:rsidR="00BE3C22">
        <w:rPr>
          <w:sz w:val="22"/>
          <w:szCs w:val="22"/>
        </w:rPr>
        <w:t>O</w:t>
      </w:r>
      <w:r>
        <w:rPr>
          <w:sz w:val="22"/>
          <w:szCs w:val="22"/>
        </w:rPr>
        <w:t>s, NW can enjoy more flexibility to</w:t>
      </w:r>
      <w:r w:rsidR="002B283A" w:rsidRPr="002B283A">
        <w:rPr>
          <w:sz w:val="22"/>
          <w:szCs w:val="22"/>
        </w:rPr>
        <w:t xml:space="preserve"> </w:t>
      </w:r>
      <w:r w:rsidR="002B283A">
        <w:rPr>
          <w:sz w:val="22"/>
          <w:szCs w:val="22"/>
        </w:rPr>
        <w:t>a</w:t>
      </w:r>
      <w:r w:rsidR="002B283A" w:rsidRPr="009D24A1">
        <w:rPr>
          <w:sz w:val="22"/>
          <w:szCs w:val="22"/>
        </w:rPr>
        <w:t>djust the amount of additional PRACH resources that would be needed for NES-capable UEs</w:t>
      </w:r>
      <w:r w:rsidR="002B283A">
        <w:rPr>
          <w:sz w:val="22"/>
          <w:szCs w:val="22"/>
        </w:rPr>
        <w:t xml:space="preserve"> and to ensure that specific scheduler needs can be accommodated</w:t>
      </w:r>
      <w:r w:rsidR="00D34EB9">
        <w:rPr>
          <w:sz w:val="22"/>
          <w:szCs w:val="22"/>
        </w:rPr>
        <w:t>.</w:t>
      </w:r>
      <w:r>
        <w:rPr>
          <w:sz w:val="22"/>
          <w:szCs w:val="22"/>
        </w:rPr>
        <w:t xml:space="preserve"> </w:t>
      </w:r>
      <w:r w:rsidR="008F3E21">
        <w:rPr>
          <w:sz w:val="22"/>
          <w:szCs w:val="22"/>
        </w:rPr>
        <w:t xml:space="preserve"> </w:t>
      </w:r>
      <w:r w:rsidR="005A1087">
        <w:rPr>
          <w:sz w:val="22"/>
          <w:szCs w:val="22"/>
        </w:rPr>
        <w:t>Depending</w:t>
      </w:r>
      <w:r w:rsidR="00FC530A">
        <w:rPr>
          <w:sz w:val="22"/>
          <w:szCs w:val="22"/>
        </w:rPr>
        <w:t xml:space="preserve"> on the chosen PRACH configuration indices, </w:t>
      </w:r>
      <w:r w:rsidR="00FC530A" w:rsidRPr="0071741B">
        <w:rPr>
          <w:sz w:val="22"/>
          <w:szCs w:val="22"/>
        </w:rPr>
        <w:t>overlap</w:t>
      </w:r>
      <w:r w:rsidR="00FC530A">
        <w:rPr>
          <w:sz w:val="22"/>
          <w:szCs w:val="22"/>
        </w:rPr>
        <w:t xml:space="preserve"> may occur between a subset of the </w:t>
      </w:r>
      <w:r w:rsidR="00FC530A" w:rsidRPr="007E246E">
        <w:rPr>
          <w:sz w:val="22"/>
          <w:szCs w:val="22"/>
        </w:rPr>
        <w:t xml:space="preserve">additional PRACH resources </w:t>
      </w:r>
      <w:r w:rsidR="00FC530A">
        <w:rPr>
          <w:sz w:val="22"/>
          <w:szCs w:val="22"/>
        </w:rPr>
        <w:t xml:space="preserve">and a subset of </w:t>
      </w:r>
      <w:r w:rsidR="00FC530A" w:rsidRPr="0071741B">
        <w:rPr>
          <w:sz w:val="22"/>
          <w:szCs w:val="22"/>
        </w:rPr>
        <w:t>PRACH resources for legacy UEs</w:t>
      </w:r>
      <w:r w:rsidR="00FC530A">
        <w:rPr>
          <w:sz w:val="22"/>
          <w:szCs w:val="22"/>
        </w:rPr>
        <w:t xml:space="preserve"> on some ROs (e.g., located in subframe number 4 of frame </w:t>
      </w:r>
      <w:r w:rsidR="00FC530A" w:rsidRPr="00E45D7D">
        <w:rPr>
          <w:sz w:val="22"/>
          <w:szCs w:val="22"/>
        </w:rPr>
        <w:t>0 in</w:t>
      </w:r>
      <w:r w:rsidR="00E45D7D" w:rsidRPr="00612820">
        <w:rPr>
          <w:sz w:val="22"/>
          <w:szCs w:val="22"/>
        </w:rPr>
        <w:t xml:space="preserve"> </w:t>
      </w:r>
      <w:r w:rsidR="00E45D7D" w:rsidRPr="00E45D7D">
        <w:rPr>
          <w:sz w:val="22"/>
          <w:szCs w:val="22"/>
        </w:rPr>
        <w:fldChar w:fldCharType="begin"/>
      </w:r>
      <w:r w:rsidR="00E45D7D" w:rsidRPr="00E45D7D">
        <w:rPr>
          <w:sz w:val="22"/>
          <w:szCs w:val="22"/>
        </w:rPr>
        <w:instrText xml:space="preserve"> REF _Ref181970969 \h </w:instrText>
      </w:r>
      <w:r w:rsidR="00E45D7D">
        <w:rPr>
          <w:sz w:val="22"/>
          <w:szCs w:val="22"/>
        </w:rPr>
        <w:instrText xml:space="preserve"> \* MERGEFORMAT </w:instrText>
      </w:r>
      <w:r w:rsidR="00E45D7D" w:rsidRPr="00E45D7D">
        <w:rPr>
          <w:sz w:val="22"/>
          <w:szCs w:val="22"/>
        </w:rPr>
      </w:r>
      <w:r w:rsidR="00E45D7D" w:rsidRPr="00E45D7D">
        <w:rPr>
          <w:sz w:val="22"/>
          <w:szCs w:val="22"/>
        </w:rPr>
        <w:fldChar w:fldCharType="separate"/>
      </w:r>
      <w:r w:rsidR="00E45D7D" w:rsidRPr="00E45D7D">
        <w:rPr>
          <w:sz w:val="22"/>
          <w:szCs w:val="22"/>
        </w:rPr>
        <w:t>Figure 2</w:t>
      </w:r>
      <w:r w:rsidR="00E45D7D" w:rsidRPr="00E45D7D">
        <w:rPr>
          <w:sz w:val="22"/>
          <w:szCs w:val="22"/>
        </w:rPr>
        <w:fldChar w:fldCharType="end"/>
      </w:r>
      <w:r w:rsidR="00FC530A">
        <w:rPr>
          <w:sz w:val="22"/>
          <w:szCs w:val="22"/>
        </w:rPr>
        <w:t xml:space="preserve">). Thus, additional </w:t>
      </w:r>
      <w:r w:rsidR="005A1087">
        <w:rPr>
          <w:sz w:val="22"/>
          <w:szCs w:val="22"/>
        </w:rPr>
        <w:t>adjustments</w:t>
      </w:r>
      <w:r w:rsidR="00FC530A">
        <w:rPr>
          <w:sz w:val="22"/>
          <w:szCs w:val="22"/>
        </w:rPr>
        <w:t xml:space="preserve"> can be applied at slot or frame level to mitigate potential RO overlapping issues.</w:t>
      </w:r>
    </w:p>
    <w:p w14:paraId="5FA059D9" w14:textId="434E2B3C" w:rsidR="00FC530A" w:rsidRDefault="00FC530A" w:rsidP="00FC530A">
      <w:pPr>
        <w:spacing w:before="120"/>
        <w:jc w:val="both"/>
        <w:rPr>
          <w:b/>
          <w:color w:val="000000" w:themeColor="text1"/>
          <w:sz w:val="22"/>
          <w:szCs w:val="22"/>
        </w:rPr>
      </w:pPr>
      <w:r w:rsidRPr="00915948">
        <w:rPr>
          <w:b/>
          <w:bCs/>
          <w:color w:val="000000" w:themeColor="text1"/>
          <w:sz w:val="22"/>
          <w:szCs w:val="22"/>
        </w:rPr>
        <w:t>Observation-</w:t>
      </w:r>
      <w:r w:rsidR="008A4157">
        <w:rPr>
          <w:b/>
          <w:bCs/>
          <w:color w:val="000000" w:themeColor="text1"/>
          <w:sz w:val="22"/>
          <w:szCs w:val="22"/>
        </w:rPr>
        <w:t>3</w:t>
      </w:r>
      <w:r w:rsidRPr="00915948">
        <w:rPr>
          <w:b/>
          <w:bCs/>
          <w:color w:val="000000" w:themeColor="text1"/>
          <w:sz w:val="22"/>
          <w:szCs w:val="22"/>
        </w:rPr>
        <w:t>:</w:t>
      </w:r>
      <w:r w:rsidRPr="00915948">
        <w:rPr>
          <w:b/>
          <w:color w:val="000000" w:themeColor="text1"/>
          <w:sz w:val="22"/>
          <w:szCs w:val="22"/>
        </w:rPr>
        <w:t xml:space="preserve"> The configuration of a PRACH configuration index for the additional PRACH resources different from the PRACH configuration index for the legacy resource offers more flexibility to the NW and can help accommodating scheduler needs. </w:t>
      </w:r>
      <w:r>
        <w:rPr>
          <w:b/>
          <w:color w:val="000000" w:themeColor="text1"/>
          <w:sz w:val="22"/>
          <w:szCs w:val="22"/>
        </w:rPr>
        <w:t>However, t</w:t>
      </w:r>
      <w:r w:rsidRPr="00915948">
        <w:rPr>
          <w:b/>
          <w:color w:val="000000" w:themeColor="text1"/>
          <w:sz w:val="22"/>
          <w:szCs w:val="22"/>
        </w:rPr>
        <w:t xml:space="preserve">he possible overlaps between sub-sets of ROs would need to be further studied in this case. </w:t>
      </w:r>
      <w:r w:rsidR="00E45D7D">
        <w:rPr>
          <w:b/>
          <w:color w:val="000000" w:themeColor="text1"/>
          <w:sz w:val="22"/>
          <w:szCs w:val="22"/>
        </w:rPr>
        <w:t xml:space="preserve"> </w:t>
      </w:r>
    </w:p>
    <w:p w14:paraId="50E214CF" w14:textId="6FE374C6" w:rsidR="008F3E21" w:rsidRDefault="00856A40" w:rsidP="00856A40">
      <w:pPr>
        <w:spacing w:before="120"/>
        <w:jc w:val="both"/>
        <w:rPr>
          <w:b/>
          <w:bCs/>
          <w:color w:val="000000" w:themeColor="text1"/>
          <w:sz w:val="22"/>
          <w:szCs w:val="22"/>
        </w:rPr>
      </w:pPr>
      <w:r>
        <w:rPr>
          <w:sz w:val="22"/>
          <w:szCs w:val="22"/>
        </w:rPr>
        <w:t>When additional ROs are configured using the same PRACH configuration index used for legacy ROs,</w:t>
      </w:r>
      <w:r>
        <w:rPr>
          <w:bCs/>
          <w:color w:val="000000" w:themeColor="text1"/>
          <w:sz w:val="22"/>
          <w:szCs w:val="22"/>
        </w:rPr>
        <w:t xml:space="preserve"> NW could achieve an RO densification</w:t>
      </w:r>
      <w:r w:rsidRPr="00DB1BB2">
        <w:rPr>
          <w:bCs/>
          <w:color w:val="000000" w:themeColor="text1"/>
          <w:sz w:val="22"/>
          <w:szCs w:val="22"/>
        </w:rPr>
        <w:t xml:space="preserve"> in system frames where </w:t>
      </w:r>
      <w:r>
        <w:rPr>
          <w:bCs/>
          <w:color w:val="000000" w:themeColor="text1"/>
          <w:sz w:val="22"/>
          <w:szCs w:val="22"/>
        </w:rPr>
        <w:t xml:space="preserve">legacy </w:t>
      </w:r>
      <w:r w:rsidRPr="00DB1BB2">
        <w:rPr>
          <w:bCs/>
          <w:color w:val="000000" w:themeColor="text1"/>
          <w:sz w:val="22"/>
          <w:szCs w:val="22"/>
        </w:rPr>
        <w:t>ROs are already located</w:t>
      </w:r>
      <w:r>
        <w:rPr>
          <w:bCs/>
          <w:color w:val="000000" w:themeColor="text1"/>
          <w:sz w:val="22"/>
          <w:szCs w:val="22"/>
        </w:rPr>
        <w:t xml:space="preserve"> more straightforwardly, while</w:t>
      </w:r>
      <w:r w:rsidRPr="00DB1BB2">
        <w:rPr>
          <w:bCs/>
          <w:color w:val="000000" w:themeColor="text1"/>
          <w:sz w:val="22"/>
          <w:szCs w:val="22"/>
        </w:rPr>
        <w:t xml:space="preserve"> </w:t>
      </w:r>
      <w:r w:rsidRPr="009D24A1">
        <w:rPr>
          <w:color w:val="000000" w:themeColor="text1"/>
          <w:sz w:val="22"/>
          <w:szCs w:val="22"/>
        </w:rPr>
        <w:t xml:space="preserve">adjustments </w:t>
      </w:r>
      <w:r>
        <w:rPr>
          <w:color w:val="000000" w:themeColor="text1"/>
          <w:sz w:val="22"/>
          <w:szCs w:val="22"/>
        </w:rPr>
        <w:t xml:space="preserve">could still be applied as for the different </w:t>
      </w:r>
      <w:r w:rsidRPr="0058747E">
        <w:rPr>
          <w:color w:val="000000" w:themeColor="text1"/>
          <w:sz w:val="22"/>
          <w:szCs w:val="22"/>
        </w:rPr>
        <w:t>PRACH configuration index case.</w:t>
      </w:r>
      <w:r w:rsidR="00B822EB" w:rsidRPr="0058747E">
        <w:rPr>
          <w:color w:val="000000" w:themeColor="text1"/>
          <w:sz w:val="22"/>
          <w:szCs w:val="22"/>
        </w:rPr>
        <w:t xml:space="preserve"> </w:t>
      </w:r>
    </w:p>
    <w:p w14:paraId="7B166E3B" w14:textId="6F7D0DB6" w:rsidR="00856A40" w:rsidRDefault="00856A40" w:rsidP="00856A40">
      <w:pPr>
        <w:spacing w:before="120"/>
        <w:jc w:val="both"/>
        <w:rPr>
          <w:b/>
          <w:color w:val="000000" w:themeColor="text1"/>
          <w:sz w:val="22"/>
          <w:szCs w:val="22"/>
        </w:rPr>
      </w:pPr>
      <w:r w:rsidRPr="00915948">
        <w:rPr>
          <w:b/>
          <w:bCs/>
          <w:color w:val="000000" w:themeColor="text1"/>
          <w:sz w:val="22"/>
          <w:szCs w:val="22"/>
        </w:rPr>
        <w:t>Observation-</w:t>
      </w:r>
      <w:r w:rsidR="008A4157">
        <w:rPr>
          <w:b/>
          <w:bCs/>
          <w:color w:val="000000" w:themeColor="text1"/>
          <w:sz w:val="22"/>
          <w:szCs w:val="22"/>
        </w:rPr>
        <w:t>4</w:t>
      </w:r>
      <w:r w:rsidRPr="00915948">
        <w:rPr>
          <w:b/>
          <w:bCs/>
          <w:color w:val="000000" w:themeColor="text1"/>
          <w:sz w:val="22"/>
          <w:szCs w:val="22"/>
        </w:rPr>
        <w:t>:</w:t>
      </w:r>
      <w:r w:rsidRPr="00915948">
        <w:rPr>
          <w:b/>
          <w:color w:val="000000" w:themeColor="text1"/>
          <w:sz w:val="22"/>
          <w:szCs w:val="22"/>
        </w:rPr>
        <w:t xml:space="preserve"> The configuration of </w:t>
      </w:r>
      <w:r>
        <w:rPr>
          <w:b/>
          <w:color w:val="000000" w:themeColor="text1"/>
          <w:sz w:val="22"/>
          <w:szCs w:val="22"/>
        </w:rPr>
        <w:t>the</w:t>
      </w:r>
      <w:r w:rsidRPr="00915948">
        <w:rPr>
          <w:b/>
          <w:color w:val="000000" w:themeColor="text1"/>
          <w:sz w:val="22"/>
          <w:szCs w:val="22"/>
        </w:rPr>
        <w:t xml:space="preserve"> PRACH configuration index for the additional PRACH resources </w:t>
      </w:r>
      <w:r>
        <w:rPr>
          <w:b/>
          <w:color w:val="000000" w:themeColor="text1"/>
          <w:sz w:val="22"/>
          <w:szCs w:val="22"/>
        </w:rPr>
        <w:t>being the same</w:t>
      </w:r>
      <w:r w:rsidRPr="00915948">
        <w:rPr>
          <w:b/>
          <w:color w:val="000000" w:themeColor="text1"/>
          <w:sz w:val="22"/>
          <w:szCs w:val="22"/>
        </w:rPr>
        <w:t xml:space="preserve"> </w:t>
      </w:r>
      <w:r>
        <w:rPr>
          <w:b/>
          <w:color w:val="000000" w:themeColor="text1"/>
          <w:sz w:val="22"/>
          <w:szCs w:val="22"/>
        </w:rPr>
        <w:t>as</w:t>
      </w:r>
      <w:r w:rsidRPr="00915948">
        <w:rPr>
          <w:b/>
          <w:color w:val="000000" w:themeColor="text1"/>
          <w:sz w:val="22"/>
          <w:szCs w:val="22"/>
        </w:rPr>
        <w:t xml:space="preserve"> the legacy resource</w:t>
      </w:r>
      <w:r>
        <w:rPr>
          <w:b/>
          <w:color w:val="000000" w:themeColor="text1"/>
          <w:sz w:val="22"/>
          <w:szCs w:val="22"/>
        </w:rPr>
        <w:t xml:space="preserve"> </w:t>
      </w:r>
      <w:r w:rsidRPr="00AE0459">
        <w:rPr>
          <w:b/>
          <w:color w:val="000000" w:themeColor="text1"/>
          <w:sz w:val="22"/>
          <w:szCs w:val="22"/>
        </w:rPr>
        <w:t xml:space="preserve">allows the network energy consumption for PRACH reception to occur mainly (or only) during system frames where legacy ROs are located </w:t>
      </w:r>
      <w:r>
        <w:rPr>
          <w:b/>
          <w:color w:val="000000" w:themeColor="text1"/>
          <w:sz w:val="22"/>
          <w:szCs w:val="22"/>
        </w:rPr>
        <w:t>which potentially increases the BS opportunities to enter sleep states</w:t>
      </w:r>
      <w:r w:rsidRPr="00915948">
        <w:rPr>
          <w:b/>
          <w:color w:val="000000" w:themeColor="text1"/>
          <w:sz w:val="22"/>
          <w:szCs w:val="22"/>
        </w:rPr>
        <w:t xml:space="preserve">. </w:t>
      </w:r>
    </w:p>
    <w:p w14:paraId="1B8D810D" w14:textId="58B436C3" w:rsidR="00C97B07" w:rsidRPr="00FE5233" w:rsidDel="00A8419F" w:rsidRDefault="00C97B07" w:rsidP="0017748C">
      <w:pPr>
        <w:pStyle w:val="ListParagraph"/>
        <w:numPr>
          <w:ilvl w:val="0"/>
          <w:numId w:val="98"/>
        </w:numPr>
        <w:spacing w:before="120"/>
        <w:jc w:val="both"/>
        <w:rPr>
          <w:b/>
          <w:color w:val="000000" w:themeColor="text1"/>
          <w:sz w:val="22"/>
          <w:szCs w:val="22"/>
          <w:u w:val="single"/>
        </w:rPr>
      </w:pPr>
      <w:r w:rsidRPr="00FE5233" w:rsidDel="00A8419F">
        <w:rPr>
          <w:b/>
          <w:color w:val="000000" w:themeColor="text1"/>
          <w:sz w:val="22"/>
          <w:szCs w:val="22"/>
          <w:u w:val="single"/>
        </w:rPr>
        <w:t>Frequency domain adjustments</w:t>
      </w:r>
    </w:p>
    <w:p w14:paraId="74A6EC49" w14:textId="492ACEEA" w:rsidR="00822FCA" w:rsidRPr="0061514A" w:rsidDel="00A8419F" w:rsidRDefault="00173F6A" w:rsidP="00822FCA">
      <w:pPr>
        <w:spacing w:before="120"/>
        <w:jc w:val="both"/>
        <w:rPr>
          <w:sz w:val="22"/>
          <w:szCs w:val="22"/>
        </w:rPr>
      </w:pPr>
      <w:r>
        <w:rPr>
          <w:color w:val="000000" w:themeColor="text1"/>
          <w:sz w:val="22"/>
          <w:szCs w:val="22"/>
        </w:rPr>
        <w:t>According</w:t>
      </w:r>
      <w:r w:rsidR="00822FCA" w:rsidDel="00A8419F">
        <w:rPr>
          <w:color w:val="000000" w:themeColor="text1"/>
          <w:sz w:val="22"/>
          <w:szCs w:val="22"/>
        </w:rPr>
        <w:t xml:space="preserve"> to existing agreements, </w:t>
      </w:r>
      <w:r w:rsidR="00822FCA" w:rsidDel="00A8419F">
        <w:rPr>
          <w:bCs/>
          <w:sz w:val="22"/>
          <w:szCs w:val="22"/>
        </w:rPr>
        <w:t>a</w:t>
      </w:r>
      <w:r w:rsidR="00822FCA" w:rsidRPr="00816AF1" w:rsidDel="00A8419F">
        <w:rPr>
          <w:bCs/>
          <w:sz w:val="22"/>
          <w:szCs w:val="22"/>
        </w:rPr>
        <w:t>dditional</w:t>
      </w:r>
      <w:r w:rsidR="00822FCA" w:rsidRPr="005659E8" w:rsidDel="00A8419F">
        <w:rPr>
          <w:sz w:val="22"/>
          <w:szCs w:val="22"/>
        </w:rPr>
        <w:t xml:space="preserve"> frequency domain </w:t>
      </w:r>
      <w:r w:rsidR="00822FCA" w:rsidDel="00A8419F">
        <w:rPr>
          <w:sz w:val="22"/>
          <w:szCs w:val="22"/>
        </w:rPr>
        <w:t>parameters to avoid potential RO overlapping issues</w:t>
      </w:r>
      <w:r w:rsidR="00B75F3B">
        <w:rPr>
          <w:sz w:val="22"/>
          <w:szCs w:val="22"/>
        </w:rPr>
        <w:t>, such as</w:t>
      </w:r>
      <w:r w:rsidR="00D90D4C">
        <w:rPr>
          <w:sz w:val="22"/>
          <w:szCs w:val="22"/>
        </w:rPr>
        <w:t xml:space="preserve"> at </w:t>
      </w:r>
      <w:r w:rsidR="00D90D4C" w:rsidRPr="00D90D4C">
        <w:rPr>
          <w:sz w:val="22"/>
          <w:szCs w:val="22"/>
          <w:lang w:val="en-US"/>
        </w:rPr>
        <w:t xml:space="preserve">least </w:t>
      </w:r>
      <w:r w:rsidR="00D90D4C" w:rsidRPr="00CC1208">
        <w:rPr>
          <w:i/>
          <w:iCs/>
          <w:sz w:val="22"/>
          <w:szCs w:val="22"/>
          <w:lang w:val="en-US"/>
        </w:rPr>
        <w:t>msg1-FrequencyStart</w:t>
      </w:r>
      <w:r w:rsidR="007A607E">
        <w:rPr>
          <w:sz w:val="22"/>
          <w:szCs w:val="22"/>
          <w:lang w:val="en-US"/>
        </w:rPr>
        <w:t>,</w:t>
      </w:r>
      <w:r w:rsidR="00D90D4C" w:rsidRPr="00D90D4C">
        <w:rPr>
          <w:sz w:val="22"/>
          <w:szCs w:val="22"/>
          <w:lang w:val="en-US"/>
        </w:rPr>
        <w:t xml:space="preserve"> can be configured separately for the additional PRACH resources at least for 4-step RACH.</w:t>
      </w:r>
      <w:r w:rsidR="008C0640">
        <w:rPr>
          <w:sz w:val="22"/>
          <w:szCs w:val="22"/>
          <w:lang w:val="en-US"/>
        </w:rPr>
        <w:t xml:space="preserve"> A discussion on whether </w:t>
      </w:r>
      <w:r w:rsidR="002764E8">
        <w:rPr>
          <w:sz w:val="22"/>
          <w:szCs w:val="22"/>
          <w:lang w:val="en-US"/>
        </w:rPr>
        <w:t xml:space="preserve">this should be extended </w:t>
      </w:r>
      <w:r w:rsidR="00542DDC">
        <w:rPr>
          <w:sz w:val="22"/>
          <w:szCs w:val="22"/>
          <w:lang w:val="en-US"/>
        </w:rPr>
        <w:t>to 2-step RACH would be welcome.</w:t>
      </w:r>
    </w:p>
    <w:p w14:paraId="3F75A435" w14:textId="41C3B682" w:rsidR="00C841E5" w:rsidRPr="00C841E5" w:rsidRDefault="00822FCA" w:rsidP="00C841E5">
      <w:pPr>
        <w:jc w:val="both"/>
        <w:rPr>
          <w:b/>
          <w:sz w:val="22"/>
          <w:szCs w:val="22"/>
          <w:lang w:val="en-US"/>
        </w:rPr>
      </w:pPr>
      <w:r w:rsidDel="00A8419F">
        <w:rPr>
          <w:b/>
          <w:color w:val="000000" w:themeColor="text1"/>
          <w:sz w:val="22"/>
          <w:szCs w:val="22"/>
        </w:rPr>
        <w:t>Proposal-</w:t>
      </w:r>
      <w:r w:rsidR="008A4157">
        <w:rPr>
          <w:b/>
          <w:color w:val="000000" w:themeColor="text1"/>
          <w:sz w:val="22"/>
          <w:szCs w:val="22"/>
        </w:rPr>
        <w:t>10</w:t>
      </w:r>
      <w:r w:rsidRPr="00FA63FC" w:rsidDel="00A8419F">
        <w:rPr>
          <w:b/>
          <w:color w:val="000000" w:themeColor="text1"/>
          <w:sz w:val="22"/>
          <w:szCs w:val="22"/>
        </w:rPr>
        <w:t>:</w:t>
      </w:r>
      <w:r w:rsidR="007B42DD">
        <w:rPr>
          <w:b/>
          <w:color w:val="000000" w:themeColor="text1"/>
          <w:sz w:val="22"/>
          <w:szCs w:val="22"/>
        </w:rPr>
        <w:t xml:space="preserve"> </w:t>
      </w:r>
      <w:r w:rsidR="00A77BBA">
        <w:rPr>
          <w:b/>
          <w:sz w:val="22"/>
          <w:szCs w:val="22"/>
        </w:rPr>
        <w:t>RAN1 to discuss</w:t>
      </w:r>
      <w:r w:rsidR="00B02AC2">
        <w:rPr>
          <w:b/>
          <w:sz w:val="22"/>
          <w:szCs w:val="22"/>
        </w:rPr>
        <w:t xml:space="preserve"> further extension of the previous agreement (</w:t>
      </w:r>
      <w:r w:rsidR="00C841E5" w:rsidRPr="001C2ABB">
        <w:rPr>
          <w:b/>
          <w:i/>
          <w:iCs/>
          <w:sz w:val="22"/>
          <w:szCs w:val="22"/>
          <w:lang w:val="en-US"/>
        </w:rPr>
        <w:t>At least msg1-FrequencyStart can be configured separately for the additional PRACH resources at least for 4-step RACH</w:t>
      </w:r>
      <w:r w:rsidR="00C841E5">
        <w:rPr>
          <w:b/>
          <w:i/>
          <w:iCs/>
          <w:sz w:val="22"/>
          <w:szCs w:val="22"/>
          <w:lang w:val="en-US"/>
        </w:rPr>
        <w:t xml:space="preserve">) </w:t>
      </w:r>
      <w:r w:rsidR="00C841E5">
        <w:rPr>
          <w:b/>
          <w:sz w:val="22"/>
          <w:szCs w:val="22"/>
          <w:lang w:val="en-US"/>
        </w:rPr>
        <w:t>to 2-step RACH</w:t>
      </w:r>
      <w:r w:rsidR="00E02FC6">
        <w:rPr>
          <w:b/>
          <w:sz w:val="22"/>
          <w:szCs w:val="22"/>
          <w:lang w:val="en-US"/>
        </w:rPr>
        <w:t xml:space="preserve"> and CFRA (which technically does not need 4 steps)</w:t>
      </w:r>
      <w:r w:rsidR="00C841E5" w:rsidRPr="00C841E5">
        <w:rPr>
          <w:b/>
          <w:sz w:val="22"/>
          <w:szCs w:val="22"/>
          <w:lang w:val="en-US"/>
        </w:rPr>
        <w:t>.</w:t>
      </w:r>
    </w:p>
    <w:p w14:paraId="3DBEF31A" w14:textId="77777777" w:rsidR="005F2219" w:rsidRPr="00C841E5" w:rsidRDefault="005F2219" w:rsidP="00C841E5">
      <w:pPr>
        <w:jc w:val="both"/>
        <w:rPr>
          <w:b/>
          <w:sz w:val="22"/>
          <w:szCs w:val="22"/>
          <w:lang w:val="en-US"/>
        </w:rPr>
      </w:pPr>
    </w:p>
    <w:p w14:paraId="23D6BBC1" w14:textId="4BFCCE3F" w:rsidR="00C97B07" w:rsidRPr="00FE5233" w:rsidRDefault="00C97B07" w:rsidP="005F2219">
      <w:pPr>
        <w:pStyle w:val="ListParagraph"/>
        <w:numPr>
          <w:ilvl w:val="0"/>
          <w:numId w:val="98"/>
        </w:numPr>
        <w:spacing w:before="120"/>
        <w:jc w:val="both"/>
        <w:rPr>
          <w:b/>
          <w:color w:val="000000" w:themeColor="text1"/>
          <w:sz w:val="22"/>
          <w:szCs w:val="22"/>
          <w:u w:val="single"/>
        </w:rPr>
      </w:pPr>
      <w:r>
        <w:rPr>
          <w:b/>
          <w:color w:val="000000" w:themeColor="text1"/>
          <w:sz w:val="22"/>
          <w:szCs w:val="22"/>
          <w:u w:val="single"/>
        </w:rPr>
        <w:t>Time</w:t>
      </w:r>
      <w:r w:rsidRPr="00A273CB">
        <w:rPr>
          <w:b/>
          <w:color w:val="000000" w:themeColor="text1"/>
          <w:sz w:val="22"/>
          <w:szCs w:val="22"/>
          <w:u w:val="single"/>
        </w:rPr>
        <w:t xml:space="preserve"> domain adjustments</w:t>
      </w:r>
    </w:p>
    <w:p w14:paraId="4A248E5C" w14:textId="08B531E8" w:rsidR="001C7B40" w:rsidRDefault="009B3712" w:rsidP="00084E48">
      <w:pPr>
        <w:jc w:val="both"/>
        <w:rPr>
          <w:color w:val="000000" w:themeColor="text1"/>
          <w:sz w:val="22"/>
          <w:szCs w:val="22"/>
        </w:rPr>
      </w:pPr>
      <w:r>
        <w:rPr>
          <w:color w:val="000000" w:themeColor="text1"/>
          <w:sz w:val="22"/>
          <w:szCs w:val="22"/>
        </w:rPr>
        <w:t xml:space="preserve">Moving to the time domain adjustments, </w:t>
      </w:r>
      <w:r w:rsidR="00E02FC6">
        <w:rPr>
          <w:color w:val="000000" w:themeColor="text1"/>
          <w:sz w:val="22"/>
          <w:szCs w:val="22"/>
        </w:rPr>
        <w:t>the</w:t>
      </w:r>
      <w:r>
        <w:rPr>
          <w:color w:val="000000" w:themeColor="text1"/>
          <w:sz w:val="22"/>
          <w:szCs w:val="22"/>
        </w:rPr>
        <w:t xml:space="preserve"> 5 options provided below, as per </w:t>
      </w:r>
      <w:r w:rsidR="002E7882">
        <w:rPr>
          <w:color w:val="000000" w:themeColor="text1"/>
          <w:sz w:val="22"/>
          <w:szCs w:val="22"/>
        </w:rPr>
        <w:t xml:space="preserve">RAN1#118-bis meeting </w:t>
      </w:r>
      <w:r>
        <w:rPr>
          <w:color w:val="000000" w:themeColor="text1"/>
          <w:sz w:val="22"/>
          <w:szCs w:val="22"/>
        </w:rPr>
        <w:t>agreement</w:t>
      </w:r>
      <w:r w:rsidR="00E02FC6">
        <w:rPr>
          <w:color w:val="000000" w:themeColor="text1"/>
          <w:sz w:val="22"/>
          <w:szCs w:val="22"/>
        </w:rPr>
        <w:t xml:space="preserve"> have been discussed at length during RAN1 #1</w:t>
      </w:r>
      <w:r w:rsidR="00F467F6">
        <w:rPr>
          <w:color w:val="000000" w:themeColor="text1"/>
          <w:sz w:val="22"/>
          <w:szCs w:val="22"/>
        </w:rPr>
        <w:t>19</w:t>
      </w:r>
      <w:r w:rsidR="00E02FC6">
        <w:rPr>
          <w:color w:val="000000" w:themeColor="text1"/>
          <w:sz w:val="22"/>
          <w:szCs w:val="22"/>
        </w:rPr>
        <w:t xml:space="preserve">. </w:t>
      </w:r>
    </w:p>
    <w:tbl>
      <w:tblPr>
        <w:tblStyle w:val="TableGrid"/>
        <w:tblW w:w="0" w:type="auto"/>
        <w:tblLook w:val="04A0" w:firstRow="1" w:lastRow="0" w:firstColumn="1" w:lastColumn="0" w:noHBand="0" w:noVBand="1"/>
      </w:tblPr>
      <w:tblGrid>
        <w:gridCol w:w="9962"/>
      </w:tblGrid>
      <w:tr w:rsidR="009B3712" w14:paraId="117B31AF" w14:textId="77777777" w:rsidTr="009B3712">
        <w:tc>
          <w:tcPr>
            <w:tcW w:w="9962" w:type="dxa"/>
          </w:tcPr>
          <w:p w14:paraId="6E99A74D" w14:textId="77777777" w:rsidR="009B3712" w:rsidRDefault="009B3712" w:rsidP="009B3712">
            <w:pPr>
              <w:numPr>
                <w:ilvl w:val="1"/>
                <w:numId w:val="97"/>
              </w:numPr>
              <w:overflowPunct/>
              <w:autoSpaceDE/>
              <w:autoSpaceDN/>
              <w:adjustRightInd/>
              <w:spacing w:after="0"/>
              <w:contextualSpacing/>
              <w:textAlignment w:val="auto"/>
              <w:rPr>
                <w:lang w:val="en-US"/>
              </w:rPr>
            </w:pPr>
            <w:r>
              <w:rPr>
                <w:lang w:val="en-US"/>
              </w:rPr>
              <w:t xml:space="preserve">Opt 1-2a: up to N1 </w:t>
            </w:r>
            <w:r w:rsidRPr="00327A99">
              <w:rPr>
                <w:lang w:val="en-US"/>
              </w:rPr>
              <w:t>additional value</w:t>
            </w:r>
            <w:r>
              <w:rPr>
                <w:lang w:val="en-US"/>
              </w:rPr>
              <w:t>(s)</w:t>
            </w:r>
            <w:r w:rsidRPr="00327A99">
              <w:rPr>
                <w:lang w:val="en-US"/>
              </w:rPr>
              <w:t xml:space="preserve"> of (x, y) </w:t>
            </w:r>
          </w:p>
          <w:p w14:paraId="17B419FB"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FFS: value of N1(&gt;=1)</w:t>
            </w:r>
          </w:p>
          <w:p w14:paraId="73555FF6" w14:textId="77777777" w:rsidR="009B3712" w:rsidRDefault="009B3712" w:rsidP="009B3712">
            <w:pPr>
              <w:numPr>
                <w:ilvl w:val="1"/>
                <w:numId w:val="97"/>
              </w:numPr>
              <w:overflowPunct/>
              <w:autoSpaceDE/>
              <w:autoSpaceDN/>
              <w:adjustRightInd/>
              <w:spacing w:after="0"/>
              <w:contextualSpacing/>
              <w:textAlignment w:val="auto"/>
              <w:rPr>
                <w:lang w:val="en-US"/>
              </w:rPr>
            </w:pPr>
            <w:r>
              <w:rPr>
                <w:lang w:val="en-US"/>
              </w:rPr>
              <w:t xml:space="preserve">Opt 1-2b: up to N2 additional value(s) of y </w:t>
            </w:r>
          </w:p>
          <w:p w14:paraId="2D4F5FE6"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FFS: value of N2 (&gt;=1)</w:t>
            </w:r>
          </w:p>
          <w:p w14:paraId="591EB406" w14:textId="77777777" w:rsidR="009B3712" w:rsidRDefault="009B3712" w:rsidP="009B3712">
            <w:pPr>
              <w:numPr>
                <w:ilvl w:val="1"/>
                <w:numId w:val="97"/>
              </w:numPr>
              <w:overflowPunct/>
              <w:autoSpaceDE/>
              <w:autoSpaceDN/>
              <w:adjustRightInd/>
              <w:spacing w:after="0"/>
              <w:contextualSpacing/>
              <w:textAlignment w:val="auto"/>
              <w:rPr>
                <w:lang w:val="en-US"/>
              </w:rPr>
            </w:pPr>
            <w:r>
              <w:rPr>
                <w:lang w:val="en-US"/>
              </w:rPr>
              <w:t>Opt 1-3: Muting/masking ROs</w:t>
            </w:r>
          </w:p>
          <w:p w14:paraId="09ED303C" w14:textId="77777777" w:rsidR="009B3712" w:rsidRDefault="009B3712" w:rsidP="009B3712">
            <w:pPr>
              <w:numPr>
                <w:ilvl w:val="1"/>
                <w:numId w:val="97"/>
              </w:numPr>
              <w:overflowPunct/>
              <w:autoSpaceDE/>
              <w:autoSpaceDN/>
              <w:adjustRightInd/>
              <w:spacing w:after="0"/>
              <w:contextualSpacing/>
              <w:textAlignment w:val="auto"/>
              <w:rPr>
                <w:lang w:val="en-US"/>
              </w:rPr>
            </w:pPr>
            <w:r>
              <w:rPr>
                <w:lang w:val="en-US"/>
              </w:rPr>
              <w:t xml:space="preserve">Opt 1-4: </w:t>
            </w:r>
          </w:p>
          <w:p w14:paraId="6B603068"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up to N4_1 additional timing offset(s) at frame-level</w:t>
            </w:r>
          </w:p>
          <w:p w14:paraId="642DF1FA"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up to N4_2 additional timing offset(s) at slot-level</w:t>
            </w:r>
          </w:p>
          <w:p w14:paraId="51A8E8BF" w14:textId="77777777" w:rsidR="009B3712" w:rsidRDefault="009B3712" w:rsidP="009B3712">
            <w:pPr>
              <w:numPr>
                <w:ilvl w:val="2"/>
                <w:numId w:val="97"/>
              </w:numPr>
              <w:overflowPunct/>
              <w:autoSpaceDE/>
              <w:autoSpaceDN/>
              <w:adjustRightInd/>
              <w:spacing w:after="0"/>
              <w:contextualSpacing/>
              <w:textAlignment w:val="auto"/>
              <w:rPr>
                <w:lang w:val="en-US"/>
              </w:rPr>
            </w:pPr>
            <w:r>
              <w:rPr>
                <w:lang w:val="en-US"/>
              </w:rPr>
              <w:t>FFS: values of N4_1(&gt;=1) and N4_2(&gt;=1)</w:t>
            </w:r>
          </w:p>
          <w:p w14:paraId="094404DC" w14:textId="614F7D4D" w:rsidR="009B3712" w:rsidRPr="00212F50" w:rsidRDefault="009B3712" w:rsidP="00212F50">
            <w:pPr>
              <w:numPr>
                <w:ilvl w:val="1"/>
                <w:numId w:val="97"/>
              </w:numPr>
              <w:overflowPunct/>
              <w:autoSpaceDE/>
              <w:autoSpaceDN/>
              <w:adjustRightInd/>
              <w:spacing w:after="0"/>
              <w:contextualSpacing/>
              <w:textAlignment w:val="auto"/>
              <w:rPr>
                <w:lang w:val="en-US"/>
              </w:rPr>
            </w:pPr>
            <w:r>
              <w:rPr>
                <w:lang w:val="en-US"/>
              </w:rPr>
              <w:t>Opt 1-5: No additional mechanism is selected.</w:t>
            </w:r>
          </w:p>
        </w:tc>
      </w:tr>
    </w:tbl>
    <w:p w14:paraId="36CCF1D7" w14:textId="19ED2762" w:rsidR="003B062F" w:rsidRDefault="003B062F" w:rsidP="005847F5">
      <w:pPr>
        <w:spacing w:before="180"/>
        <w:jc w:val="both"/>
        <w:rPr>
          <w:color w:val="000000" w:themeColor="text1"/>
          <w:sz w:val="22"/>
          <w:szCs w:val="22"/>
        </w:rPr>
      </w:pPr>
      <w:r>
        <w:rPr>
          <w:color w:val="000000" w:themeColor="text1"/>
          <w:sz w:val="22"/>
          <w:szCs w:val="22"/>
        </w:rPr>
        <w:t>The above options</w:t>
      </w:r>
      <w:r w:rsidR="00EC0422">
        <w:rPr>
          <w:color w:val="000000" w:themeColor="text1"/>
          <w:sz w:val="22"/>
          <w:szCs w:val="22"/>
        </w:rPr>
        <w:t xml:space="preserve"> </w:t>
      </w:r>
      <w:r>
        <w:rPr>
          <w:color w:val="000000" w:themeColor="text1"/>
          <w:sz w:val="22"/>
          <w:szCs w:val="22"/>
        </w:rPr>
        <w:t xml:space="preserve">can </w:t>
      </w:r>
      <w:r w:rsidR="00EC0422">
        <w:rPr>
          <w:color w:val="000000" w:themeColor="text1"/>
          <w:sz w:val="22"/>
          <w:szCs w:val="22"/>
        </w:rPr>
        <w:t xml:space="preserve">arguably </w:t>
      </w:r>
      <w:r>
        <w:rPr>
          <w:color w:val="000000" w:themeColor="text1"/>
          <w:sz w:val="22"/>
          <w:szCs w:val="22"/>
        </w:rPr>
        <w:t>be classified in two categories. Opt 1-2a to Opt. 1-4 target a refinement of the feature via suitable tools to achieve goals such as RO density control and overlap management. Opt. 1-5 exclusively focus on the overlap management when additional RO</w:t>
      </w:r>
      <w:r w:rsidR="001C2ABB">
        <w:rPr>
          <w:color w:val="000000" w:themeColor="text1"/>
          <w:sz w:val="22"/>
          <w:szCs w:val="22"/>
        </w:rPr>
        <w:t>s</w:t>
      </w:r>
      <w:r>
        <w:rPr>
          <w:color w:val="000000" w:themeColor="text1"/>
          <w:sz w:val="22"/>
          <w:szCs w:val="22"/>
        </w:rPr>
        <w:t xml:space="preserve"> are configure</w:t>
      </w:r>
      <w:r w:rsidR="00EC0422">
        <w:rPr>
          <w:color w:val="000000" w:themeColor="text1"/>
          <w:sz w:val="22"/>
          <w:szCs w:val="22"/>
        </w:rPr>
        <w:t>d</w:t>
      </w:r>
      <w:r>
        <w:rPr>
          <w:color w:val="000000" w:themeColor="text1"/>
          <w:sz w:val="22"/>
          <w:szCs w:val="22"/>
        </w:rPr>
        <w:t xml:space="preserve"> via a separate PRACH configuration index</w:t>
      </w:r>
      <w:r w:rsidR="00EC0422">
        <w:rPr>
          <w:color w:val="000000" w:themeColor="text1"/>
          <w:sz w:val="22"/>
          <w:szCs w:val="22"/>
        </w:rPr>
        <w:t xml:space="preserve">. </w:t>
      </w:r>
    </w:p>
    <w:p w14:paraId="3EE4E2B6" w14:textId="01034E34" w:rsidR="00F467F6" w:rsidRDefault="00F467F6" w:rsidP="00084E48">
      <w:pPr>
        <w:jc w:val="both"/>
        <w:rPr>
          <w:color w:val="000000" w:themeColor="text1"/>
          <w:sz w:val="22"/>
          <w:szCs w:val="22"/>
        </w:rPr>
      </w:pPr>
      <w:r>
        <w:rPr>
          <w:color w:val="000000" w:themeColor="text1"/>
          <w:sz w:val="22"/>
          <w:szCs w:val="22"/>
        </w:rPr>
        <w:t>According to the discussions during RAN1 #119, two options that are considered interesting by many companies</w:t>
      </w:r>
      <w:r w:rsidR="00EC0422">
        <w:rPr>
          <w:color w:val="000000" w:themeColor="text1"/>
          <w:sz w:val="22"/>
          <w:szCs w:val="22"/>
        </w:rPr>
        <w:t>, i.e.,</w:t>
      </w:r>
      <w:r>
        <w:rPr>
          <w:color w:val="000000" w:themeColor="text1"/>
          <w:sz w:val="22"/>
          <w:szCs w:val="22"/>
        </w:rPr>
        <w:t xml:space="preserve"> Opt. 1-3 and Opt. 1-5. For the sake of efficiency of the discussion, and since Opt. 1-5 has no specific technical content, we will focus our attention on Opt. 1-3 in the remainder of the section.</w:t>
      </w:r>
    </w:p>
    <w:p w14:paraId="1EF11FDC" w14:textId="356189F4" w:rsidR="00407DBF" w:rsidRPr="00816AF1" w:rsidRDefault="005545CC" w:rsidP="002767FB">
      <w:pPr>
        <w:jc w:val="both"/>
        <w:rPr>
          <w:bCs/>
          <w:sz w:val="22"/>
          <w:szCs w:val="22"/>
          <w:lang w:val="en-US" w:eastAsia="x-none"/>
        </w:rPr>
      </w:pPr>
      <w:r w:rsidRPr="005133D1">
        <w:rPr>
          <w:sz w:val="22"/>
          <w:szCs w:val="22"/>
          <w:lang w:val="en-US" w:eastAsia="x-none"/>
        </w:rPr>
        <w:t>We start by notin</w:t>
      </w:r>
      <w:r>
        <w:rPr>
          <w:sz w:val="22"/>
          <w:szCs w:val="22"/>
          <w:lang w:val="en-US" w:eastAsia="x-none"/>
        </w:rPr>
        <w:t xml:space="preserve">g that </w:t>
      </w:r>
      <w:r>
        <w:rPr>
          <w:sz w:val="22"/>
          <w:szCs w:val="22"/>
          <w:lang w:eastAsia="x-none"/>
        </w:rPr>
        <w:t>t</w:t>
      </w:r>
      <w:r w:rsidR="00407DBF" w:rsidRPr="00816AF1">
        <w:rPr>
          <w:sz w:val="22"/>
          <w:szCs w:val="22"/>
          <w:lang w:eastAsia="x-none"/>
        </w:rPr>
        <w:t>he versatility of the existing framework</w:t>
      </w:r>
      <w:r>
        <w:rPr>
          <w:sz w:val="22"/>
          <w:szCs w:val="22"/>
          <w:lang w:eastAsia="x-none"/>
        </w:rPr>
        <w:t>, if Opt 1-5 is retained,</w:t>
      </w:r>
      <w:r w:rsidR="00407DBF" w:rsidRPr="00816AF1">
        <w:rPr>
          <w:sz w:val="22"/>
          <w:szCs w:val="22"/>
          <w:lang w:eastAsia="x-none"/>
        </w:rPr>
        <w:t xml:space="preserve"> </w:t>
      </w:r>
      <w:r>
        <w:rPr>
          <w:sz w:val="22"/>
          <w:szCs w:val="22"/>
          <w:lang w:eastAsia="x-none"/>
        </w:rPr>
        <w:t>would</w:t>
      </w:r>
      <w:r w:rsidR="00407DBF" w:rsidRPr="00816AF1">
        <w:rPr>
          <w:sz w:val="22"/>
          <w:szCs w:val="22"/>
          <w:lang w:eastAsia="x-none"/>
        </w:rPr>
        <w:t xml:space="preserve"> not be enough to cover the needs a NW scheduler may have, </w:t>
      </w:r>
      <w:r w:rsidR="0032186E">
        <w:rPr>
          <w:sz w:val="22"/>
          <w:szCs w:val="22"/>
          <w:lang w:eastAsia="x-none"/>
        </w:rPr>
        <w:t>since it does not allow any fine additional RO density control</w:t>
      </w:r>
      <w:r w:rsidR="001A05D1">
        <w:rPr>
          <w:sz w:val="22"/>
          <w:szCs w:val="22"/>
          <w:lang w:eastAsia="x-none"/>
        </w:rPr>
        <w:t>.</w:t>
      </w:r>
      <w:r w:rsidR="00407DBF" w:rsidRPr="00816AF1">
        <w:rPr>
          <w:sz w:val="22"/>
          <w:szCs w:val="22"/>
          <w:lang w:eastAsia="x-none"/>
        </w:rPr>
        <w:t xml:space="preserve">. </w:t>
      </w:r>
      <w:r>
        <w:rPr>
          <w:sz w:val="22"/>
          <w:szCs w:val="22"/>
          <w:lang w:eastAsia="x-none"/>
        </w:rPr>
        <w:t>In this case</w:t>
      </w:r>
      <w:r w:rsidR="00407DBF" w:rsidRPr="00816AF1">
        <w:rPr>
          <w:sz w:val="22"/>
          <w:szCs w:val="22"/>
          <w:lang w:eastAsia="x-none"/>
        </w:rPr>
        <w:t xml:space="preserve"> </w:t>
      </w:r>
      <w:r w:rsidR="00407DBF" w:rsidRPr="00816AF1">
        <w:rPr>
          <w:bCs/>
          <w:sz w:val="22"/>
          <w:szCs w:val="22"/>
          <w:lang w:val="en-US" w:eastAsia="x-none"/>
        </w:rPr>
        <w:t xml:space="preserve">the number of additional ROs created over a reference number of </w:t>
      </w:r>
      <w:r w:rsidR="00C20DE8">
        <w:rPr>
          <w:bCs/>
          <w:sz w:val="22"/>
          <w:szCs w:val="22"/>
          <w:lang w:val="en-US" w:eastAsia="x-none"/>
        </w:rPr>
        <w:t>association periods</w:t>
      </w:r>
      <w:r w:rsidR="00407DBF" w:rsidRPr="00816AF1">
        <w:rPr>
          <w:bCs/>
          <w:sz w:val="22"/>
          <w:szCs w:val="22"/>
          <w:lang w:val="en-US" w:eastAsia="x-none"/>
        </w:rPr>
        <w:t xml:space="preserve">, or </w:t>
      </w:r>
      <w:r w:rsidR="00C20DE8">
        <w:rPr>
          <w:bCs/>
          <w:sz w:val="22"/>
          <w:szCs w:val="22"/>
          <w:lang w:val="en-US" w:eastAsia="x-none"/>
        </w:rPr>
        <w:t>over a</w:t>
      </w:r>
      <w:r w:rsidR="00407DBF" w:rsidRPr="00816AF1">
        <w:rPr>
          <w:bCs/>
          <w:sz w:val="22"/>
          <w:szCs w:val="22"/>
          <w:lang w:val="en-US" w:eastAsia="x-none"/>
        </w:rPr>
        <w:t xml:space="preserve"> reference period, may not be controlled in a fine way by gNB, if the latter can </w:t>
      </w:r>
      <w:r>
        <w:rPr>
          <w:bCs/>
          <w:sz w:val="22"/>
          <w:szCs w:val="22"/>
          <w:lang w:val="en-US" w:eastAsia="x-none"/>
        </w:rPr>
        <w:t xml:space="preserve">only </w:t>
      </w:r>
      <w:r w:rsidR="00407DBF" w:rsidRPr="00816AF1">
        <w:rPr>
          <w:bCs/>
          <w:sz w:val="22"/>
          <w:szCs w:val="22"/>
          <w:lang w:val="en-US" w:eastAsia="x-none"/>
        </w:rPr>
        <w:t xml:space="preserve">rely on existing </w:t>
      </w:r>
      <w:r w:rsidRPr="00CC1208">
        <w:rPr>
          <w:bCs/>
          <w:sz w:val="22"/>
          <w:szCs w:val="22"/>
          <w:u w:val="single"/>
          <w:lang w:val="en-US" w:eastAsia="x-none"/>
        </w:rPr>
        <w:t>and supported</w:t>
      </w:r>
      <w:r>
        <w:rPr>
          <w:bCs/>
          <w:sz w:val="22"/>
          <w:szCs w:val="22"/>
          <w:lang w:val="en-US" w:eastAsia="x-none"/>
        </w:rPr>
        <w:t xml:space="preserve"> </w:t>
      </w:r>
      <w:r w:rsidR="00407DBF" w:rsidRPr="00816AF1">
        <w:rPr>
          <w:bCs/>
          <w:sz w:val="22"/>
          <w:szCs w:val="22"/>
          <w:lang w:val="en-US" w:eastAsia="x-none"/>
        </w:rPr>
        <w:t>PRACH configuration indices</w:t>
      </w:r>
      <w:r>
        <w:rPr>
          <w:bCs/>
          <w:sz w:val="22"/>
          <w:szCs w:val="22"/>
          <w:lang w:val="en-US" w:eastAsia="x-none"/>
        </w:rPr>
        <w:t>. Indeed, and as a matter of fact, only very few PRACH configuration indices are supported in real deployments, i.e., a handful per PRACH format. Hence, the inability of the NW to further operate on the PRACH configurations through additional means would hinder the practical relevance of the feature.</w:t>
      </w:r>
    </w:p>
    <w:p w14:paraId="2874428A" w14:textId="4ED8EBB1" w:rsidR="005545CC" w:rsidRPr="00816AF1" w:rsidRDefault="005545CC" w:rsidP="002767FB">
      <w:pPr>
        <w:jc w:val="both"/>
        <w:rPr>
          <w:bCs/>
          <w:sz w:val="22"/>
          <w:szCs w:val="22"/>
          <w:lang w:val="en-US" w:eastAsia="x-none"/>
        </w:rPr>
      </w:pPr>
      <w:r>
        <w:rPr>
          <w:bCs/>
          <w:sz w:val="22"/>
          <w:szCs w:val="22"/>
          <w:lang w:val="en-US" w:eastAsia="x-none"/>
        </w:rPr>
        <w:t>In this context, an undeniable advantage of Opt. 1-3 is that its specification impact is extremely low, and much smaller than the impact of any other considered option (setting Opt. 1-5 aside).</w:t>
      </w:r>
      <w:r w:rsidR="008C3AE8">
        <w:rPr>
          <w:bCs/>
          <w:sz w:val="22"/>
          <w:szCs w:val="22"/>
          <w:lang w:val="en-US" w:eastAsia="x-none"/>
        </w:rPr>
        <w:t xml:space="preserve"> A</w:t>
      </w:r>
      <w:r w:rsidR="001661BF">
        <w:rPr>
          <w:bCs/>
          <w:sz w:val="22"/>
          <w:szCs w:val="22"/>
          <w:lang w:val="en-US" w:eastAsia="x-none"/>
        </w:rPr>
        <w:t xml:space="preserve">dditionally, it does not </w:t>
      </w:r>
      <w:r w:rsidR="004F27BA">
        <w:rPr>
          <w:bCs/>
          <w:sz w:val="22"/>
          <w:szCs w:val="22"/>
          <w:lang w:val="en-US" w:eastAsia="x-none"/>
        </w:rPr>
        <w:t xml:space="preserve">necessarily target </w:t>
      </w:r>
      <w:r w:rsidR="0097705C">
        <w:rPr>
          <w:bCs/>
          <w:sz w:val="22"/>
          <w:szCs w:val="22"/>
          <w:lang w:val="en-US" w:eastAsia="x-none"/>
        </w:rPr>
        <w:t xml:space="preserve">RO </w:t>
      </w:r>
      <w:r w:rsidR="001A05D1">
        <w:rPr>
          <w:bCs/>
          <w:sz w:val="22"/>
          <w:szCs w:val="22"/>
          <w:lang w:val="en-US" w:eastAsia="x-none"/>
        </w:rPr>
        <w:t>overlap/collision</w:t>
      </w:r>
      <w:r w:rsidR="00A5583F">
        <w:rPr>
          <w:bCs/>
          <w:sz w:val="22"/>
          <w:szCs w:val="22"/>
          <w:lang w:val="en-US" w:eastAsia="x-none"/>
        </w:rPr>
        <w:t xml:space="preserve"> </w:t>
      </w:r>
      <w:r w:rsidR="0097705C">
        <w:rPr>
          <w:bCs/>
          <w:sz w:val="22"/>
          <w:szCs w:val="22"/>
          <w:lang w:val="en-US" w:eastAsia="x-none"/>
        </w:rPr>
        <w:t>handling</w:t>
      </w:r>
      <w:r w:rsidR="00A5583F">
        <w:rPr>
          <w:bCs/>
          <w:sz w:val="22"/>
          <w:szCs w:val="22"/>
          <w:lang w:val="en-US" w:eastAsia="x-none"/>
        </w:rPr>
        <w:t xml:space="preserve"> </w:t>
      </w:r>
      <w:r w:rsidR="00FD647C">
        <w:rPr>
          <w:bCs/>
          <w:sz w:val="22"/>
          <w:szCs w:val="22"/>
          <w:lang w:val="en-US" w:eastAsia="x-none"/>
        </w:rPr>
        <w:t xml:space="preserve">but provides NW with a flexible tool to </w:t>
      </w:r>
      <w:r w:rsidR="0037440C">
        <w:rPr>
          <w:bCs/>
          <w:sz w:val="22"/>
          <w:szCs w:val="22"/>
          <w:lang w:val="en-US" w:eastAsia="x-none"/>
        </w:rPr>
        <w:t xml:space="preserve">configure and </w:t>
      </w:r>
      <w:r w:rsidR="00536874">
        <w:rPr>
          <w:bCs/>
          <w:sz w:val="22"/>
          <w:szCs w:val="22"/>
          <w:lang w:val="en-US" w:eastAsia="x-none"/>
        </w:rPr>
        <w:t>indicate</w:t>
      </w:r>
      <w:r w:rsidR="0037440C">
        <w:rPr>
          <w:bCs/>
          <w:sz w:val="22"/>
          <w:szCs w:val="22"/>
          <w:lang w:val="en-US" w:eastAsia="x-none"/>
        </w:rPr>
        <w:t xml:space="preserve"> additional ROs to Rel-19 NES UEs </w:t>
      </w:r>
      <w:r w:rsidR="00830B01">
        <w:rPr>
          <w:bCs/>
          <w:sz w:val="22"/>
          <w:szCs w:val="22"/>
          <w:lang w:val="en-US" w:eastAsia="x-none"/>
        </w:rPr>
        <w:t xml:space="preserve">to </w:t>
      </w:r>
      <w:r w:rsidR="00536874">
        <w:rPr>
          <w:bCs/>
          <w:sz w:val="22"/>
          <w:szCs w:val="22"/>
          <w:lang w:val="en-US" w:eastAsia="x-none"/>
        </w:rPr>
        <w:t>achieve</w:t>
      </w:r>
      <w:r w:rsidR="00830B01">
        <w:rPr>
          <w:bCs/>
          <w:sz w:val="22"/>
          <w:szCs w:val="22"/>
          <w:lang w:val="en-US" w:eastAsia="x-none"/>
        </w:rPr>
        <w:t xml:space="preserve"> different additional ROs density/sparsity </w:t>
      </w:r>
      <w:r w:rsidR="00536874">
        <w:rPr>
          <w:bCs/>
          <w:sz w:val="22"/>
          <w:szCs w:val="22"/>
          <w:lang w:val="en-US" w:eastAsia="x-none"/>
        </w:rPr>
        <w:t>and minimize impact on existing NW scheduler implementation.</w:t>
      </w:r>
      <w:r w:rsidR="001A05D1">
        <w:rPr>
          <w:bCs/>
          <w:sz w:val="22"/>
          <w:szCs w:val="22"/>
          <w:lang w:val="en-US" w:eastAsia="x-none"/>
        </w:rPr>
        <w:t xml:space="preserve"> RO overlap/collision handling could also be achieved via Opt. 1-3, but its specificity w.r.t. ad-hoc rules according to Opt. 1-5, for instance</w:t>
      </w:r>
      <w:r w:rsidR="00A239F5">
        <w:rPr>
          <w:bCs/>
          <w:sz w:val="22"/>
          <w:szCs w:val="22"/>
          <w:lang w:val="en-US" w:eastAsia="x-none"/>
        </w:rPr>
        <w:t xml:space="preserve">, is the capability of also </w:t>
      </w:r>
      <w:r w:rsidR="00266556">
        <w:rPr>
          <w:bCs/>
          <w:sz w:val="22"/>
          <w:szCs w:val="22"/>
          <w:lang w:val="en-US" w:eastAsia="x-none"/>
        </w:rPr>
        <w:t>operating on the additional RO density, which is a crucial aspect for gNB’s scheduler.</w:t>
      </w:r>
    </w:p>
    <w:p w14:paraId="36C75659" w14:textId="452693AB" w:rsidR="00407DBF" w:rsidRPr="00CC1208" w:rsidRDefault="00407DBF" w:rsidP="00FD3211">
      <w:pPr>
        <w:jc w:val="both"/>
        <w:rPr>
          <w:b/>
          <w:sz w:val="22"/>
          <w:szCs w:val="22"/>
          <w:lang w:eastAsia="x-none"/>
        </w:rPr>
      </w:pPr>
      <w:r w:rsidRPr="00816AF1">
        <w:rPr>
          <w:b/>
          <w:bCs/>
          <w:sz w:val="22"/>
          <w:szCs w:val="22"/>
          <w:lang w:eastAsia="x-none"/>
        </w:rPr>
        <w:t>Observation-</w:t>
      </w:r>
      <w:r w:rsidR="008A4157">
        <w:rPr>
          <w:b/>
          <w:bCs/>
          <w:sz w:val="22"/>
          <w:szCs w:val="22"/>
          <w:lang w:eastAsia="x-none"/>
        </w:rPr>
        <w:t>5</w:t>
      </w:r>
      <w:r w:rsidRPr="00816AF1">
        <w:rPr>
          <w:b/>
          <w:bCs/>
          <w:sz w:val="22"/>
          <w:szCs w:val="22"/>
          <w:lang w:eastAsia="x-none"/>
        </w:rPr>
        <w:t>:</w:t>
      </w:r>
      <w:r w:rsidRPr="00816AF1">
        <w:rPr>
          <w:b/>
          <w:sz w:val="22"/>
          <w:szCs w:val="22"/>
          <w:lang w:eastAsia="x-none"/>
        </w:rPr>
        <w:t xml:space="preserve"> 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 </w:t>
      </w:r>
    </w:p>
    <w:p w14:paraId="25C3234D" w14:textId="064DD3DD" w:rsidR="00132C62" w:rsidRDefault="005B1D9F" w:rsidP="002767FB">
      <w:pPr>
        <w:jc w:val="both"/>
        <w:rPr>
          <w:bCs/>
          <w:sz w:val="22"/>
          <w:szCs w:val="22"/>
          <w:lang w:val="en-US" w:eastAsia="x-none"/>
        </w:rPr>
      </w:pPr>
      <w:r w:rsidRPr="00216637">
        <w:rPr>
          <w:bCs/>
          <w:sz w:val="22"/>
          <w:szCs w:val="22"/>
          <w:lang w:val="en-US" w:eastAsia="x-none"/>
        </w:rPr>
        <w:t xml:space="preserve">The most efficient way to </w:t>
      </w:r>
      <w:r w:rsidR="004733C3">
        <w:rPr>
          <w:bCs/>
          <w:sz w:val="22"/>
          <w:szCs w:val="22"/>
          <w:lang w:val="en-US" w:eastAsia="x-none"/>
        </w:rPr>
        <w:t xml:space="preserve">address this issue </w:t>
      </w:r>
      <w:r w:rsidRPr="00216637">
        <w:rPr>
          <w:bCs/>
          <w:sz w:val="22"/>
          <w:szCs w:val="22"/>
          <w:lang w:val="en-US" w:eastAsia="x-none"/>
        </w:rPr>
        <w:t>in compliance with existing agreements</w:t>
      </w:r>
      <w:r w:rsidR="008E521A">
        <w:rPr>
          <w:bCs/>
          <w:sz w:val="22"/>
          <w:szCs w:val="22"/>
          <w:lang w:val="en-US" w:eastAsia="x-none"/>
        </w:rPr>
        <w:t xml:space="preserve"> is to </w:t>
      </w:r>
      <w:r w:rsidRPr="00216637">
        <w:rPr>
          <w:bCs/>
          <w:sz w:val="22"/>
          <w:szCs w:val="22"/>
          <w:lang w:val="en-US" w:eastAsia="x-none"/>
        </w:rPr>
        <w:t xml:space="preserve">resort to the so-called </w:t>
      </w:r>
      <w:r w:rsidRPr="00216637">
        <w:rPr>
          <w:i/>
          <w:sz w:val="22"/>
          <w:szCs w:val="22"/>
          <w:lang w:val="en-US" w:eastAsia="x-none"/>
        </w:rPr>
        <w:t>masking</w:t>
      </w:r>
      <w:r w:rsidRPr="00216637">
        <w:rPr>
          <w:bCs/>
          <w:sz w:val="22"/>
          <w:szCs w:val="22"/>
          <w:lang w:val="en-US" w:eastAsia="x-none"/>
        </w:rPr>
        <w:t xml:space="preserve">, </w:t>
      </w:r>
      <w:r w:rsidR="004733C3">
        <w:rPr>
          <w:bCs/>
          <w:sz w:val="22"/>
          <w:szCs w:val="22"/>
          <w:lang w:val="en-US" w:eastAsia="x-none"/>
        </w:rPr>
        <w:t>as per Opt</w:t>
      </w:r>
      <w:r w:rsidR="007E44A3">
        <w:rPr>
          <w:bCs/>
          <w:sz w:val="22"/>
          <w:szCs w:val="22"/>
          <w:lang w:val="en-US" w:eastAsia="x-none"/>
        </w:rPr>
        <w:t>.</w:t>
      </w:r>
      <w:r w:rsidR="004733C3">
        <w:rPr>
          <w:bCs/>
          <w:sz w:val="22"/>
          <w:szCs w:val="22"/>
          <w:lang w:val="en-US" w:eastAsia="x-none"/>
        </w:rPr>
        <w:t xml:space="preserve"> 1-3, </w:t>
      </w:r>
      <w:r w:rsidRPr="00216637">
        <w:rPr>
          <w:bCs/>
          <w:sz w:val="22"/>
          <w:szCs w:val="22"/>
          <w:lang w:val="en-US" w:eastAsia="x-none"/>
        </w:rPr>
        <w:t>by means of which</w:t>
      </w:r>
      <w:r w:rsidR="00C1155C">
        <w:rPr>
          <w:bCs/>
          <w:sz w:val="22"/>
          <w:szCs w:val="22"/>
          <w:lang w:val="en-US" w:eastAsia="x-none"/>
        </w:rPr>
        <w:t xml:space="preserve"> NW configure</w:t>
      </w:r>
      <w:r w:rsidR="00132C62">
        <w:rPr>
          <w:bCs/>
          <w:sz w:val="22"/>
          <w:szCs w:val="22"/>
          <w:lang w:val="en-US" w:eastAsia="x-none"/>
        </w:rPr>
        <w:t>s</w:t>
      </w:r>
      <w:r w:rsidR="00C1155C">
        <w:rPr>
          <w:bCs/>
          <w:sz w:val="22"/>
          <w:szCs w:val="22"/>
          <w:lang w:val="en-US" w:eastAsia="x-none"/>
        </w:rPr>
        <w:t xml:space="preserve"> the UEs in </w:t>
      </w:r>
      <w:r w:rsidR="00E23616">
        <w:rPr>
          <w:bCs/>
          <w:sz w:val="22"/>
          <w:szCs w:val="22"/>
          <w:lang w:val="en-US" w:eastAsia="x-none"/>
        </w:rPr>
        <w:t xml:space="preserve">a </w:t>
      </w:r>
      <w:r w:rsidR="00C1155C">
        <w:rPr>
          <w:bCs/>
          <w:sz w:val="22"/>
          <w:szCs w:val="22"/>
          <w:lang w:val="en-US" w:eastAsia="x-none"/>
        </w:rPr>
        <w:t xml:space="preserve">cell </w:t>
      </w:r>
      <w:r w:rsidR="00132C62">
        <w:rPr>
          <w:bCs/>
          <w:sz w:val="22"/>
          <w:szCs w:val="22"/>
          <w:lang w:val="en-US" w:eastAsia="x-none"/>
        </w:rPr>
        <w:t>such that only a certain subset of</w:t>
      </w:r>
      <w:r w:rsidRPr="00216637">
        <w:rPr>
          <w:bCs/>
          <w:sz w:val="22"/>
          <w:szCs w:val="22"/>
          <w:lang w:val="en-US" w:eastAsia="x-none"/>
        </w:rPr>
        <w:t xml:space="preserve"> </w:t>
      </w:r>
      <w:r w:rsidR="008E521A">
        <w:rPr>
          <w:bCs/>
          <w:sz w:val="22"/>
          <w:szCs w:val="22"/>
          <w:lang w:val="en-US" w:eastAsia="x-none"/>
        </w:rPr>
        <w:t xml:space="preserve">configured </w:t>
      </w:r>
      <w:r w:rsidR="00132C62">
        <w:rPr>
          <w:bCs/>
          <w:sz w:val="22"/>
          <w:szCs w:val="22"/>
          <w:lang w:val="en-US" w:eastAsia="x-none"/>
        </w:rPr>
        <w:t xml:space="preserve">additional </w:t>
      </w:r>
      <w:r w:rsidRPr="00216637">
        <w:rPr>
          <w:bCs/>
          <w:sz w:val="22"/>
          <w:szCs w:val="22"/>
          <w:lang w:val="en-US" w:eastAsia="x-none"/>
        </w:rPr>
        <w:t xml:space="preserve">PRACH resources </w:t>
      </w:r>
      <w:r w:rsidR="00132C62">
        <w:rPr>
          <w:bCs/>
          <w:sz w:val="22"/>
          <w:szCs w:val="22"/>
          <w:lang w:val="en-US" w:eastAsia="x-none"/>
        </w:rPr>
        <w:t xml:space="preserve">can be used for a PRACH transmission, depending </w:t>
      </w:r>
      <w:r w:rsidRPr="00216637">
        <w:rPr>
          <w:bCs/>
          <w:sz w:val="22"/>
          <w:szCs w:val="22"/>
          <w:lang w:val="en-US" w:eastAsia="x-none"/>
        </w:rPr>
        <w:t>on NW’s requirements.</w:t>
      </w:r>
      <w:r w:rsidR="00132C62">
        <w:rPr>
          <w:bCs/>
          <w:sz w:val="22"/>
          <w:szCs w:val="22"/>
          <w:lang w:val="en-US" w:eastAsia="x-none"/>
        </w:rPr>
        <w:t xml:space="preserve"> The idea would be to minimize the specification impact with respect to </w:t>
      </w:r>
      <w:r w:rsidR="0081450D">
        <w:rPr>
          <w:bCs/>
          <w:sz w:val="22"/>
          <w:szCs w:val="22"/>
          <w:lang w:val="en-US" w:eastAsia="x-none"/>
        </w:rPr>
        <w:t xml:space="preserve">Rel. 15-18 operations, which are </w:t>
      </w:r>
      <w:r w:rsidR="004D4DCA">
        <w:rPr>
          <w:bCs/>
          <w:sz w:val="22"/>
          <w:szCs w:val="22"/>
          <w:lang w:val="en-US" w:eastAsia="x-none"/>
        </w:rPr>
        <w:t>as follows:</w:t>
      </w:r>
    </w:p>
    <w:tbl>
      <w:tblPr>
        <w:tblStyle w:val="TableGrid"/>
        <w:tblW w:w="0" w:type="auto"/>
        <w:tblLook w:val="04A0" w:firstRow="1" w:lastRow="0" w:firstColumn="1" w:lastColumn="0" w:noHBand="0" w:noVBand="1"/>
      </w:tblPr>
      <w:tblGrid>
        <w:gridCol w:w="9962"/>
      </w:tblGrid>
      <w:tr w:rsidR="004D4DCA" w14:paraId="624FF501" w14:textId="77777777" w:rsidTr="004D4DCA">
        <w:tc>
          <w:tcPr>
            <w:tcW w:w="9962" w:type="dxa"/>
          </w:tcPr>
          <w:p w14:paraId="65D029BA" w14:textId="7975D5FE" w:rsidR="004D4DCA" w:rsidRPr="00CC1208" w:rsidRDefault="004D4DCA" w:rsidP="002767FB">
            <w:pPr>
              <w:jc w:val="both"/>
              <w:rPr>
                <w:b/>
                <w:sz w:val="22"/>
                <w:szCs w:val="22"/>
                <w:lang w:eastAsia="x-none"/>
              </w:rPr>
            </w:pPr>
            <w:r w:rsidRPr="00CC1208">
              <w:rPr>
                <w:b/>
                <w:sz w:val="22"/>
                <w:szCs w:val="22"/>
                <w:lang w:eastAsia="x-none"/>
              </w:rPr>
              <w:t>TS 38.213</w:t>
            </w:r>
            <w:r w:rsidR="00265A44">
              <w:rPr>
                <w:b/>
                <w:sz w:val="22"/>
                <w:szCs w:val="22"/>
                <w:lang w:eastAsia="x-none"/>
              </w:rPr>
              <w:t xml:space="preserve">, v.18.2, Clause </w:t>
            </w:r>
            <w:r w:rsidR="0097237B">
              <w:rPr>
                <w:b/>
                <w:sz w:val="22"/>
                <w:szCs w:val="22"/>
                <w:lang w:eastAsia="x-none"/>
              </w:rPr>
              <w:t>8.1</w:t>
            </w:r>
          </w:p>
          <w:p w14:paraId="57B8A99E" w14:textId="7D231676" w:rsidR="004D4DCA" w:rsidRDefault="004D4DCA" w:rsidP="002767FB">
            <w:pPr>
              <w:jc w:val="both"/>
              <w:rPr>
                <w:bCs/>
                <w:sz w:val="22"/>
                <w:szCs w:val="22"/>
                <w:lang w:val="en-US" w:eastAsia="x-none"/>
              </w:rPr>
            </w:pPr>
            <w:r w:rsidRPr="004D4DCA">
              <w:rPr>
                <w:bCs/>
                <w:sz w:val="22"/>
                <w:szCs w:val="22"/>
                <w:lang w:eastAsia="x-none"/>
              </w:rPr>
              <w:t>A PRACH transmission can be on a subset of PRACH occasions associated with a same SS/PBCH block index within an SSB-RO mapping cycle as determined by a PRACH mask index provided by ssb-SharedRO-MaskInde</w:t>
            </w:r>
            <w:r w:rsidR="008560F4">
              <w:rPr>
                <w:bCs/>
                <w:sz w:val="22"/>
                <w:szCs w:val="22"/>
                <w:lang w:eastAsia="x-none"/>
              </w:rPr>
              <w:t>x […]</w:t>
            </w:r>
          </w:p>
        </w:tc>
      </w:tr>
    </w:tbl>
    <w:p w14:paraId="663D8E66" w14:textId="77777777" w:rsidR="004D4DCA" w:rsidRDefault="004D4DCA" w:rsidP="002767FB">
      <w:pPr>
        <w:jc w:val="both"/>
        <w:rPr>
          <w:bCs/>
          <w:sz w:val="22"/>
          <w:szCs w:val="22"/>
          <w:lang w:val="en-US" w:eastAsia="x-none"/>
        </w:rPr>
      </w:pPr>
    </w:p>
    <w:tbl>
      <w:tblPr>
        <w:tblStyle w:val="TableGrid"/>
        <w:tblW w:w="0" w:type="auto"/>
        <w:tblLook w:val="04A0" w:firstRow="1" w:lastRow="0" w:firstColumn="1" w:lastColumn="0" w:noHBand="0" w:noVBand="1"/>
      </w:tblPr>
      <w:tblGrid>
        <w:gridCol w:w="9962"/>
      </w:tblGrid>
      <w:tr w:rsidR="008560F4" w14:paraId="22A4E3DE" w14:textId="77777777" w:rsidTr="008560F4">
        <w:tc>
          <w:tcPr>
            <w:tcW w:w="9962" w:type="dxa"/>
          </w:tcPr>
          <w:p w14:paraId="2AC49E23" w14:textId="3B9A0284" w:rsidR="008560F4" w:rsidRPr="00CC1208" w:rsidRDefault="0073265A" w:rsidP="002767FB">
            <w:pPr>
              <w:jc w:val="both"/>
              <w:rPr>
                <w:b/>
                <w:sz w:val="22"/>
                <w:szCs w:val="22"/>
                <w:lang w:val="en-US" w:eastAsia="x-none"/>
              </w:rPr>
            </w:pPr>
            <w:r w:rsidRPr="00CC1208">
              <w:rPr>
                <w:b/>
                <w:sz w:val="22"/>
                <w:szCs w:val="22"/>
                <w:lang w:val="en-US" w:eastAsia="x-none"/>
              </w:rPr>
              <w:t>TS 38.231</w:t>
            </w:r>
            <w:r>
              <w:rPr>
                <w:b/>
                <w:sz w:val="22"/>
                <w:szCs w:val="22"/>
                <w:lang w:val="en-US" w:eastAsia="x-none"/>
              </w:rPr>
              <w:t xml:space="preserve"> v.18.2</w:t>
            </w:r>
            <w:r w:rsidR="00265A44">
              <w:rPr>
                <w:b/>
                <w:sz w:val="22"/>
                <w:szCs w:val="22"/>
                <w:lang w:val="en-US" w:eastAsia="x-none"/>
              </w:rPr>
              <w:t>, Clause 5.1.2</w:t>
            </w:r>
          </w:p>
          <w:p w14:paraId="30EA2BF3" w14:textId="601F4713" w:rsidR="0073265A" w:rsidRDefault="0073265A" w:rsidP="002767FB">
            <w:pPr>
              <w:jc w:val="both"/>
              <w:rPr>
                <w:bCs/>
                <w:sz w:val="22"/>
                <w:szCs w:val="22"/>
                <w:lang w:val="en-US" w:eastAsia="x-none"/>
              </w:rPr>
            </w:pPr>
            <w:r>
              <w:rPr>
                <w:bCs/>
                <w:sz w:val="22"/>
                <w:szCs w:val="22"/>
                <w:lang w:eastAsia="x-none"/>
              </w:rPr>
              <w:t xml:space="preserve">[…] </w:t>
            </w:r>
            <w:r w:rsidRPr="0073265A">
              <w:rPr>
                <w:bCs/>
                <w:sz w:val="22"/>
                <w:szCs w:val="22"/>
                <w:lang w:eastAsia="x-none"/>
              </w:rPr>
              <w:t>determine the next available PRACH occasion from the PRACH occasions corresponding to the selected SSB permitted by the restrictions given by the ra-ssb-OccasionMaskIndex if configured, or ssbSharedRO-MaskIndex if configured</w:t>
            </w:r>
            <w:r>
              <w:rPr>
                <w:bCs/>
                <w:sz w:val="22"/>
                <w:szCs w:val="22"/>
                <w:lang w:eastAsia="x-none"/>
              </w:rPr>
              <w:t xml:space="preserve"> […]</w:t>
            </w:r>
          </w:p>
        </w:tc>
      </w:tr>
    </w:tbl>
    <w:p w14:paraId="7CF5E246" w14:textId="77777777" w:rsidR="008560F4" w:rsidRDefault="008560F4" w:rsidP="002767FB">
      <w:pPr>
        <w:jc w:val="both"/>
        <w:rPr>
          <w:bCs/>
          <w:sz w:val="22"/>
          <w:szCs w:val="22"/>
          <w:lang w:val="en-US" w:eastAsia="x-none"/>
        </w:rPr>
      </w:pPr>
    </w:p>
    <w:p w14:paraId="52A0A9DA" w14:textId="5885C94E" w:rsidR="004B60FB" w:rsidRPr="00BE46EB" w:rsidRDefault="004B60FB" w:rsidP="004B60FB">
      <w:pPr>
        <w:jc w:val="both"/>
        <w:rPr>
          <w:sz w:val="22"/>
          <w:szCs w:val="22"/>
          <w:lang w:val="en-US" w:eastAsia="x-none"/>
        </w:rPr>
      </w:pPr>
      <w:r>
        <w:rPr>
          <w:sz w:val="22"/>
          <w:szCs w:val="22"/>
          <w:lang w:eastAsia="x-none"/>
        </w:rPr>
        <w:t xml:space="preserve">A good approach in this sense would be for the mask to indicate </w:t>
      </w:r>
      <w:r w:rsidRPr="00CC1208">
        <w:rPr>
          <w:i/>
          <w:iCs/>
          <w:sz w:val="22"/>
          <w:szCs w:val="22"/>
          <w:lang w:eastAsia="x-none"/>
        </w:rPr>
        <w:t>association periods of additional ROs</w:t>
      </w:r>
      <w:r>
        <w:rPr>
          <w:sz w:val="22"/>
          <w:szCs w:val="22"/>
          <w:lang w:eastAsia="x-none"/>
        </w:rPr>
        <w:t xml:space="preserve">, i.e., after </w:t>
      </w:r>
      <w:r w:rsidR="001742E2">
        <w:rPr>
          <w:sz w:val="22"/>
          <w:szCs w:val="22"/>
          <w:lang w:eastAsia="x-none"/>
        </w:rPr>
        <w:t xml:space="preserve">valid </w:t>
      </w:r>
      <w:r>
        <w:rPr>
          <w:sz w:val="22"/>
          <w:szCs w:val="22"/>
          <w:lang w:eastAsia="x-none"/>
        </w:rPr>
        <w:t xml:space="preserve">RO </w:t>
      </w:r>
      <w:r w:rsidR="001742E2">
        <w:rPr>
          <w:sz w:val="22"/>
          <w:szCs w:val="22"/>
          <w:lang w:eastAsia="x-none"/>
        </w:rPr>
        <w:t>determination and</w:t>
      </w:r>
      <w:r>
        <w:rPr>
          <w:sz w:val="22"/>
          <w:szCs w:val="22"/>
          <w:lang w:eastAsia="x-none"/>
        </w:rPr>
        <w:t xml:space="preserve"> SSB-RO mapping, to ensure that not only flexibility targets are met but also even access opportunities for all SSBs are guaranteed</w:t>
      </w:r>
      <w:r w:rsidR="001742E2">
        <w:rPr>
          <w:sz w:val="22"/>
          <w:szCs w:val="22"/>
          <w:lang w:eastAsia="x-none"/>
        </w:rPr>
        <w:t xml:space="preserve"> and existing UE implementations can be preserved</w:t>
      </w:r>
      <w:r>
        <w:rPr>
          <w:sz w:val="22"/>
          <w:szCs w:val="22"/>
          <w:lang w:eastAsia="x-none"/>
        </w:rPr>
        <w:t xml:space="preserve">. </w:t>
      </w:r>
      <w:r w:rsidR="00CF5560">
        <w:rPr>
          <w:sz w:val="22"/>
          <w:szCs w:val="22"/>
          <w:lang w:eastAsia="x-none"/>
        </w:rPr>
        <w:t xml:space="preserve">In other words, and with reference to existing specifications, </w:t>
      </w:r>
      <w:r w:rsidR="00596F0C">
        <w:rPr>
          <w:sz w:val="22"/>
          <w:szCs w:val="22"/>
          <w:lang w:eastAsia="x-none"/>
        </w:rPr>
        <w:t xml:space="preserve">Rel-19 NES PRACH mask would not operate within an SSB-RO mapping cycle (the granularity would not be suitable for the NW scheduler) but rather within </w:t>
      </w:r>
      <w:r w:rsidR="008936C7">
        <w:rPr>
          <w:sz w:val="22"/>
          <w:szCs w:val="22"/>
          <w:lang w:eastAsia="x-none"/>
        </w:rPr>
        <w:t xml:space="preserve">one or more association periods. </w:t>
      </w:r>
      <w:r>
        <w:rPr>
          <w:sz w:val="22"/>
          <w:szCs w:val="22"/>
          <w:lang w:eastAsia="x-none"/>
        </w:rPr>
        <w:t xml:space="preserve">For instance, a very simple mask would be needed </w:t>
      </w:r>
      <w:r w:rsidRPr="006F374F">
        <w:rPr>
          <w:sz w:val="22"/>
          <w:szCs w:val="22"/>
          <w:lang w:eastAsia="x-none"/>
        </w:rPr>
        <w:t>to obtain effects like:</w:t>
      </w:r>
    </w:p>
    <w:p w14:paraId="78A0F426" w14:textId="77777777" w:rsidR="004B60FB" w:rsidRPr="006F374F" w:rsidRDefault="004B60FB" w:rsidP="004B60FB">
      <w:pPr>
        <w:numPr>
          <w:ilvl w:val="0"/>
          <w:numId w:val="46"/>
        </w:numPr>
        <w:jc w:val="both"/>
        <w:rPr>
          <w:sz w:val="22"/>
          <w:szCs w:val="22"/>
          <w:lang w:eastAsia="x-none"/>
        </w:rPr>
      </w:pPr>
      <w:r w:rsidRPr="006F374F">
        <w:rPr>
          <w:sz w:val="22"/>
          <w:szCs w:val="22"/>
          <w:lang w:eastAsia="x-none"/>
        </w:rPr>
        <w:t>Additional ROs occur only in even/odd association periods</w:t>
      </w:r>
      <w:r>
        <w:rPr>
          <w:sz w:val="22"/>
          <w:szCs w:val="22"/>
          <w:lang w:eastAsia="x-none"/>
        </w:rPr>
        <w:t xml:space="preserve"> w.r.t. association pattern period, when the association pattern period consists of more than one association period.</w:t>
      </w:r>
    </w:p>
    <w:p w14:paraId="51C33B7B" w14:textId="77777777" w:rsidR="004B60FB" w:rsidRPr="0003373B" w:rsidRDefault="004B60FB" w:rsidP="004B60FB">
      <w:pPr>
        <w:numPr>
          <w:ilvl w:val="0"/>
          <w:numId w:val="46"/>
        </w:numPr>
        <w:jc w:val="both"/>
        <w:rPr>
          <w:sz w:val="22"/>
          <w:szCs w:val="22"/>
          <w:lang w:eastAsia="x-none"/>
        </w:rPr>
      </w:pPr>
      <w:r w:rsidRPr="006F374F">
        <w:rPr>
          <w:sz w:val="22"/>
          <w:szCs w:val="22"/>
          <w:lang w:eastAsia="x-none"/>
        </w:rPr>
        <w:t xml:space="preserve">Additional ROs occur only in </w:t>
      </w:r>
      <w:r>
        <w:rPr>
          <w:sz w:val="22"/>
          <w:szCs w:val="22"/>
          <w:lang w:eastAsia="x-none"/>
        </w:rPr>
        <w:t xml:space="preserve">parts of the </w:t>
      </w:r>
      <w:r w:rsidRPr="006F374F">
        <w:rPr>
          <w:sz w:val="22"/>
          <w:szCs w:val="22"/>
          <w:lang w:eastAsia="x-none"/>
        </w:rPr>
        <w:t>association periods</w:t>
      </w:r>
      <w:r>
        <w:rPr>
          <w:sz w:val="22"/>
          <w:szCs w:val="22"/>
          <w:lang w:eastAsia="x-none"/>
        </w:rPr>
        <w:t xml:space="preserve"> w.r.t. association pattern period, when the association pattern period consists of more than one association period.</w:t>
      </w:r>
    </w:p>
    <w:p w14:paraId="49CDCA41" w14:textId="4CED52A0" w:rsidR="004B60FB" w:rsidRPr="00425A3E" w:rsidRDefault="004B60FB" w:rsidP="004B60FB">
      <w:pPr>
        <w:jc w:val="both"/>
        <w:rPr>
          <w:sz w:val="22"/>
          <w:szCs w:val="22"/>
          <w:lang w:val="en-US" w:eastAsia="x-none"/>
        </w:rPr>
      </w:pPr>
      <w:r>
        <w:rPr>
          <w:sz w:val="22"/>
          <w:szCs w:val="22"/>
          <w:lang w:eastAsia="x-none"/>
        </w:rPr>
        <w:t>Of course, finer effects could also be achieved, depending on the structure and size of the mask. This has been subject of discussion during RAN1 #119</w:t>
      </w:r>
      <w:r w:rsidR="00272704">
        <w:rPr>
          <w:sz w:val="22"/>
          <w:szCs w:val="22"/>
          <w:lang w:eastAsia="x-none"/>
        </w:rPr>
        <w:t xml:space="preserve"> me</w:t>
      </w:r>
      <w:r w:rsidR="00F86E8B">
        <w:rPr>
          <w:sz w:val="22"/>
          <w:szCs w:val="22"/>
          <w:lang w:eastAsia="x-none"/>
        </w:rPr>
        <w:t>e</w:t>
      </w:r>
      <w:r w:rsidR="00272704">
        <w:rPr>
          <w:sz w:val="22"/>
          <w:szCs w:val="22"/>
          <w:lang w:eastAsia="x-none"/>
        </w:rPr>
        <w:t>ting</w:t>
      </w:r>
      <w:r>
        <w:rPr>
          <w:sz w:val="22"/>
          <w:szCs w:val="22"/>
          <w:lang w:eastAsia="x-none"/>
        </w:rPr>
        <w:t xml:space="preserve">. Some companies expressed concerns related to the complexity at the UE if the mask </w:t>
      </w:r>
      <w:r w:rsidR="00F86E8B">
        <w:rPr>
          <w:sz w:val="22"/>
          <w:szCs w:val="22"/>
          <w:lang w:eastAsia="x-none"/>
        </w:rPr>
        <w:t xml:space="preserve">size </w:t>
      </w:r>
      <w:r>
        <w:rPr>
          <w:sz w:val="22"/>
          <w:szCs w:val="22"/>
          <w:lang w:eastAsia="x-none"/>
        </w:rPr>
        <w:t xml:space="preserve">is too big. </w:t>
      </w:r>
      <w:r w:rsidRPr="00503124">
        <w:rPr>
          <w:sz w:val="22"/>
          <w:szCs w:val="22"/>
          <w:lang w:eastAsia="x-none"/>
        </w:rPr>
        <w:t xml:space="preserve">This observation </w:t>
      </w:r>
      <w:r w:rsidR="008936C7" w:rsidRPr="00503124">
        <w:rPr>
          <w:sz w:val="22"/>
          <w:szCs w:val="22"/>
          <w:lang w:eastAsia="x-none"/>
        </w:rPr>
        <w:t>assumes</w:t>
      </w:r>
      <w:r w:rsidRPr="00503124">
        <w:rPr>
          <w:sz w:val="22"/>
          <w:szCs w:val="22"/>
          <w:lang w:eastAsia="x-none"/>
        </w:rPr>
        <w:t xml:space="preserve"> that a larger mask </w:t>
      </w:r>
      <w:r w:rsidRPr="00503124">
        <w:rPr>
          <w:sz w:val="22"/>
          <w:szCs w:val="22"/>
          <w:lang w:val="en-US" w:eastAsia="x-none"/>
        </w:rPr>
        <w:t>would increase the amount of actual PRACH configurations the UE would need to support on top of the legacy PRACH configurations as per TS 38.211.</w:t>
      </w:r>
      <w:r w:rsidRPr="004C3235">
        <w:rPr>
          <w:sz w:val="22"/>
          <w:szCs w:val="22"/>
          <w:lang w:val="en-US" w:eastAsia="x-none"/>
        </w:rPr>
        <w:t xml:space="preserve"> </w:t>
      </w:r>
      <w:r>
        <w:rPr>
          <w:sz w:val="22"/>
          <w:szCs w:val="22"/>
          <w:lang w:val="en-US" w:eastAsia="x-none"/>
        </w:rPr>
        <w:t xml:space="preserve">This argument does not seem corroborated by evidence and might be based on a debatable modeling of how the mask would work in practice. According to existing specification, all the masks defined in NR </w:t>
      </w:r>
      <w:r w:rsidRPr="004C3235">
        <w:rPr>
          <w:sz w:val="22"/>
          <w:szCs w:val="22"/>
          <w:lang w:val="en-US" w:eastAsia="x-none"/>
        </w:rPr>
        <w:t xml:space="preserve">operate on the existing ROs after the application of </w:t>
      </w:r>
      <w:r>
        <w:rPr>
          <w:sz w:val="22"/>
          <w:szCs w:val="22"/>
          <w:lang w:val="en-US" w:eastAsia="x-none"/>
        </w:rPr>
        <w:t xml:space="preserve">both </w:t>
      </w:r>
      <w:r w:rsidRPr="004C3235">
        <w:rPr>
          <w:sz w:val="22"/>
          <w:szCs w:val="22"/>
          <w:lang w:val="en-US" w:eastAsia="x-none"/>
        </w:rPr>
        <w:t>the PRACH configuration index and the SSB-to-RO mapping</w:t>
      </w:r>
      <w:r w:rsidR="0088448B">
        <w:rPr>
          <w:sz w:val="22"/>
          <w:szCs w:val="22"/>
          <w:lang w:val="en-US" w:eastAsia="x-none"/>
        </w:rPr>
        <w:t xml:space="preserve"> and do not </w:t>
      </w:r>
      <w:r w:rsidR="00397F6B">
        <w:rPr>
          <w:sz w:val="22"/>
          <w:szCs w:val="22"/>
          <w:lang w:val="en-US" w:eastAsia="x-none"/>
        </w:rPr>
        <w:t>“mute” ROs but rather indicate ROs that can be used</w:t>
      </w:r>
      <w:r w:rsidRPr="004C3235">
        <w:rPr>
          <w:sz w:val="22"/>
          <w:szCs w:val="22"/>
          <w:lang w:val="en-US" w:eastAsia="x-none"/>
        </w:rPr>
        <w:t>. In this sense</w:t>
      </w:r>
      <w:r>
        <w:rPr>
          <w:sz w:val="22"/>
          <w:szCs w:val="22"/>
          <w:lang w:val="en-US" w:eastAsia="x-none"/>
        </w:rPr>
        <w:t>, no</w:t>
      </w:r>
      <w:r w:rsidRPr="004C3235">
        <w:rPr>
          <w:sz w:val="22"/>
          <w:szCs w:val="22"/>
          <w:lang w:val="en-US" w:eastAsia="x-none"/>
        </w:rPr>
        <w:t xml:space="preserve"> new </w:t>
      </w:r>
      <w:r>
        <w:rPr>
          <w:sz w:val="22"/>
          <w:szCs w:val="22"/>
          <w:lang w:val="en-US" w:eastAsia="x-none"/>
        </w:rPr>
        <w:t xml:space="preserve">(virtual) </w:t>
      </w:r>
      <w:r w:rsidRPr="004C3235">
        <w:rPr>
          <w:sz w:val="22"/>
          <w:szCs w:val="22"/>
          <w:lang w:val="en-US" w:eastAsia="x-none"/>
        </w:rPr>
        <w:t>PRACH configuration</w:t>
      </w:r>
      <w:r>
        <w:rPr>
          <w:sz w:val="22"/>
          <w:szCs w:val="22"/>
          <w:lang w:val="en-US" w:eastAsia="x-none"/>
        </w:rPr>
        <w:t xml:space="preserve"> is introduced</w:t>
      </w:r>
      <w:r w:rsidRPr="004C3235">
        <w:rPr>
          <w:sz w:val="22"/>
          <w:szCs w:val="22"/>
          <w:lang w:val="en-US" w:eastAsia="x-none"/>
        </w:rPr>
        <w:t xml:space="preserve"> </w:t>
      </w:r>
      <w:r>
        <w:rPr>
          <w:sz w:val="22"/>
          <w:szCs w:val="22"/>
          <w:lang w:val="en-US" w:eastAsia="x-none"/>
        </w:rPr>
        <w:t xml:space="preserve">when the mask is applied </w:t>
      </w:r>
      <w:r w:rsidRPr="004C3235">
        <w:rPr>
          <w:sz w:val="22"/>
          <w:szCs w:val="22"/>
          <w:lang w:val="en-US" w:eastAsia="x-none"/>
        </w:rPr>
        <w:t>but rather a restriction on the use of certain PRACH resources</w:t>
      </w:r>
      <w:r>
        <w:rPr>
          <w:sz w:val="22"/>
          <w:szCs w:val="22"/>
          <w:lang w:val="en-US" w:eastAsia="x-none"/>
        </w:rPr>
        <w:t xml:space="preserve"> is provided to the UE</w:t>
      </w:r>
      <w:r w:rsidRPr="004C3235">
        <w:rPr>
          <w:sz w:val="22"/>
          <w:szCs w:val="22"/>
          <w:lang w:val="en-US" w:eastAsia="x-none"/>
        </w:rPr>
        <w:t xml:space="preserve">. </w:t>
      </w:r>
      <w:r>
        <w:rPr>
          <w:sz w:val="22"/>
          <w:szCs w:val="22"/>
          <w:lang w:val="en-US" w:eastAsia="x-none"/>
        </w:rPr>
        <w:t>At the same time, it is in the best interest of RAN1 for interested companies to</w:t>
      </w:r>
      <w:r w:rsidRPr="004C3235">
        <w:rPr>
          <w:sz w:val="22"/>
          <w:szCs w:val="22"/>
          <w:lang w:val="en-US" w:eastAsia="x-none"/>
        </w:rPr>
        <w:t xml:space="preserve"> </w:t>
      </w:r>
      <w:r>
        <w:rPr>
          <w:sz w:val="22"/>
          <w:szCs w:val="22"/>
          <w:lang w:val="en-US" w:eastAsia="x-none"/>
        </w:rPr>
        <w:t xml:space="preserve">work on and propose </w:t>
      </w:r>
      <w:r w:rsidRPr="004C3235">
        <w:rPr>
          <w:sz w:val="22"/>
          <w:szCs w:val="22"/>
          <w:lang w:val="en-US" w:eastAsia="x-none"/>
        </w:rPr>
        <w:t>solution</w:t>
      </w:r>
      <w:r>
        <w:rPr>
          <w:sz w:val="22"/>
          <w:szCs w:val="22"/>
          <w:lang w:val="en-US" w:eastAsia="x-none"/>
        </w:rPr>
        <w:t>s which are</w:t>
      </w:r>
      <w:r w:rsidRPr="004C3235">
        <w:rPr>
          <w:sz w:val="22"/>
          <w:szCs w:val="22"/>
          <w:lang w:val="en-US" w:eastAsia="x-none"/>
        </w:rPr>
        <w:t xml:space="preserve"> in the comfort zone of as many companies as possible</w:t>
      </w:r>
      <w:r>
        <w:rPr>
          <w:sz w:val="22"/>
          <w:szCs w:val="22"/>
          <w:lang w:val="en-US" w:eastAsia="x-none"/>
        </w:rPr>
        <w:t>. In this context, we will propose t</w:t>
      </w:r>
      <w:r w:rsidR="00485B70">
        <w:rPr>
          <w:sz w:val="22"/>
          <w:szCs w:val="22"/>
          <w:lang w:val="en-US" w:eastAsia="x-none"/>
        </w:rPr>
        <w:t>hree</w:t>
      </w:r>
      <w:r>
        <w:rPr>
          <w:sz w:val="22"/>
          <w:szCs w:val="22"/>
          <w:lang w:val="en-US" w:eastAsia="x-none"/>
        </w:rPr>
        <w:t xml:space="preserve"> examples of possible masks</w:t>
      </w:r>
      <w:r w:rsidR="00485B70">
        <w:rPr>
          <w:sz w:val="22"/>
          <w:szCs w:val="22"/>
          <w:lang w:val="en-US" w:eastAsia="x-none"/>
        </w:rPr>
        <w:t>, requiring 2, 3 and 4 bits to be configured to the UE</w:t>
      </w:r>
      <w:r>
        <w:rPr>
          <w:sz w:val="22"/>
          <w:szCs w:val="22"/>
          <w:lang w:val="en-US" w:eastAsia="x-none"/>
        </w:rPr>
        <w:t xml:space="preserve">. </w:t>
      </w:r>
    </w:p>
    <w:p w14:paraId="5CBAF772" w14:textId="1FD7E12D" w:rsidR="00F838FA" w:rsidRDefault="00DE7AFE" w:rsidP="00445480">
      <w:pPr>
        <w:jc w:val="both"/>
        <w:rPr>
          <w:sz w:val="22"/>
          <w:szCs w:val="22"/>
          <w:lang w:eastAsia="x-none"/>
        </w:rPr>
      </w:pPr>
      <w:r>
        <w:rPr>
          <w:bCs/>
          <w:sz w:val="22"/>
          <w:szCs w:val="22"/>
          <w:lang w:val="en-US" w:eastAsia="x-none"/>
        </w:rPr>
        <w:t xml:space="preserve">We start from the </w:t>
      </w:r>
      <w:r w:rsidR="00437BC3">
        <w:rPr>
          <w:bCs/>
          <w:sz w:val="22"/>
          <w:szCs w:val="22"/>
          <w:lang w:val="en-US" w:eastAsia="x-none"/>
        </w:rPr>
        <w:t xml:space="preserve">4-bits case. </w:t>
      </w:r>
      <w:r w:rsidR="004C3235" w:rsidRPr="004C3235">
        <w:rPr>
          <w:sz w:val="22"/>
          <w:szCs w:val="22"/>
          <w:lang w:val="en-US" w:eastAsia="x-none"/>
        </w:rPr>
        <w:t xml:space="preserve">In this </w:t>
      </w:r>
      <w:r w:rsidR="00437BC3">
        <w:rPr>
          <w:bCs/>
          <w:sz w:val="22"/>
          <w:szCs w:val="22"/>
          <w:lang w:val="en-US" w:eastAsia="x-none"/>
        </w:rPr>
        <w:t>case</w:t>
      </w:r>
      <w:r w:rsidR="00445480">
        <w:rPr>
          <w:sz w:val="22"/>
          <w:szCs w:val="22"/>
          <w:lang w:val="en-US" w:eastAsia="x-none"/>
        </w:rPr>
        <w:t xml:space="preserve">, </w:t>
      </w:r>
      <w:r w:rsidR="005B1D9F" w:rsidRPr="006F374F">
        <w:rPr>
          <w:sz w:val="22"/>
          <w:szCs w:val="22"/>
          <w:lang w:eastAsia="x-none"/>
        </w:rPr>
        <w:t xml:space="preserve">the structure and size of existing PRACH mask could be reused, and only the interpretation associated to the different codepoints could be changed, i.e., the codepoint of the PRACH mask for NES would correspond to different indications as compared to their existing legacy PRACH mask counterparts. Only NES-capable UEs would be able to interpret this mask to identify a subset of additional ROs that can be used by such UEs, together with the legacy ROs, for performing the PRACH transmission. </w:t>
      </w:r>
      <w:r w:rsidR="00404A6C">
        <w:rPr>
          <w:sz w:val="22"/>
          <w:szCs w:val="22"/>
          <w:lang w:eastAsia="x-none"/>
        </w:rPr>
        <w:t>T</w:t>
      </w:r>
      <w:r w:rsidR="005B1D9F" w:rsidRPr="003C7364">
        <w:rPr>
          <w:sz w:val="22"/>
          <w:szCs w:val="22"/>
          <w:lang w:eastAsia="x-none"/>
        </w:rPr>
        <w:t xml:space="preserve">he applicability of </w:t>
      </w:r>
      <w:r w:rsidR="00404A6C">
        <w:rPr>
          <w:sz w:val="22"/>
          <w:szCs w:val="22"/>
          <w:lang w:eastAsia="x-none"/>
        </w:rPr>
        <w:t>such</w:t>
      </w:r>
      <w:r w:rsidR="005B1D9F">
        <w:rPr>
          <w:sz w:val="22"/>
          <w:szCs w:val="22"/>
          <w:lang w:eastAsia="x-none"/>
        </w:rPr>
        <w:t xml:space="preserve"> </w:t>
      </w:r>
      <w:r w:rsidR="005B1D9F" w:rsidRPr="003C7364">
        <w:rPr>
          <w:sz w:val="22"/>
          <w:szCs w:val="22"/>
          <w:lang w:eastAsia="x-none"/>
        </w:rPr>
        <w:t xml:space="preserve">PRACH mask for NES </w:t>
      </w:r>
      <w:r w:rsidR="00404A6C">
        <w:rPr>
          <w:sz w:val="22"/>
          <w:szCs w:val="22"/>
          <w:lang w:eastAsia="x-none"/>
        </w:rPr>
        <w:t>would</w:t>
      </w:r>
      <w:r w:rsidR="005B1D9F" w:rsidRPr="003C7364">
        <w:rPr>
          <w:sz w:val="22"/>
          <w:szCs w:val="22"/>
          <w:lang w:eastAsia="x-none"/>
        </w:rPr>
        <w:t xml:space="preserve"> not depend on how the additional ROs are created, e.g., via same or different PRACH configuration index, to allow NW to use it to increase the scheduler’s flexibility with no specific constraint. </w:t>
      </w:r>
      <w:r w:rsidR="005F2B8C">
        <w:rPr>
          <w:sz w:val="22"/>
          <w:szCs w:val="22"/>
          <w:lang w:eastAsia="x-none"/>
        </w:rPr>
        <w:t xml:space="preserve">We observe that </w:t>
      </w:r>
      <w:r w:rsidR="00445480">
        <w:rPr>
          <w:sz w:val="22"/>
          <w:szCs w:val="22"/>
          <w:lang w:eastAsia="x-none"/>
        </w:rPr>
        <w:t>l</w:t>
      </w:r>
      <w:r w:rsidR="00445480" w:rsidRPr="00445480">
        <w:rPr>
          <w:sz w:val="22"/>
          <w:szCs w:val="22"/>
          <w:lang w:eastAsia="x-none"/>
        </w:rPr>
        <w:t xml:space="preserve">egacy PRACH mask resets at each mapping cycle, when N&lt;1 (up to 1/8), hence a natural </w:t>
      </w:r>
      <w:r w:rsidR="00DF2428">
        <w:rPr>
          <w:sz w:val="22"/>
          <w:szCs w:val="22"/>
          <w:lang w:eastAsia="x-none"/>
        </w:rPr>
        <w:t xml:space="preserve">extension of the legacy logic in case of </w:t>
      </w:r>
      <w:r w:rsidR="00445480">
        <w:rPr>
          <w:sz w:val="22"/>
          <w:szCs w:val="22"/>
          <w:lang w:eastAsia="x-none"/>
        </w:rPr>
        <w:t>mask adaptation</w:t>
      </w:r>
      <w:r w:rsidR="00445480" w:rsidRPr="00445480">
        <w:rPr>
          <w:sz w:val="22"/>
          <w:szCs w:val="22"/>
          <w:lang w:eastAsia="x-none"/>
        </w:rPr>
        <w:t xml:space="preserve"> for NES would be for the mask to reset every association </w:t>
      </w:r>
      <w:r w:rsidR="005F2B8C">
        <w:rPr>
          <w:sz w:val="22"/>
          <w:szCs w:val="22"/>
          <w:lang w:eastAsia="x-none"/>
        </w:rPr>
        <w:t xml:space="preserve">pattern </w:t>
      </w:r>
      <w:r w:rsidR="00445480" w:rsidRPr="00445480">
        <w:rPr>
          <w:sz w:val="22"/>
          <w:szCs w:val="22"/>
          <w:lang w:eastAsia="x-none"/>
        </w:rPr>
        <w:t xml:space="preserve">period, </w:t>
      </w:r>
      <w:r w:rsidR="005F2B8C">
        <w:rPr>
          <w:sz w:val="22"/>
          <w:szCs w:val="22"/>
          <w:lang w:eastAsia="x-none"/>
        </w:rPr>
        <w:t xml:space="preserve">or every </w:t>
      </w:r>
      <w:r w:rsidR="00445480" w:rsidRPr="00445480">
        <w:rPr>
          <w:sz w:val="22"/>
          <w:szCs w:val="22"/>
          <w:lang w:eastAsia="x-none"/>
        </w:rPr>
        <w:t>N association periods, where N could be equal to 8 for simplicity</w:t>
      </w:r>
      <w:r w:rsidR="00A80FCD">
        <w:rPr>
          <w:sz w:val="22"/>
          <w:szCs w:val="22"/>
          <w:lang w:eastAsia="x-none"/>
        </w:rPr>
        <w:t xml:space="preserve"> (but could also be </w:t>
      </w:r>
      <w:r w:rsidR="00A558C7">
        <w:rPr>
          <w:sz w:val="22"/>
          <w:szCs w:val="22"/>
          <w:lang w:eastAsia="x-none"/>
        </w:rPr>
        <w:t>smaller</w:t>
      </w:r>
      <w:r w:rsidR="00D202D7">
        <w:rPr>
          <w:sz w:val="22"/>
          <w:szCs w:val="22"/>
          <w:lang w:eastAsia="x-none"/>
        </w:rPr>
        <w:t>/</w:t>
      </w:r>
      <w:r w:rsidR="00A80FCD">
        <w:rPr>
          <w:sz w:val="22"/>
          <w:szCs w:val="22"/>
          <w:lang w:eastAsia="x-none"/>
        </w:rPr>
        <w:t>larger</w:t>
      </w:r>
      <w:r w:rsidR="00D202D7">
        <w:rPr>
          <w:sz w:val="22"/>
          <w:szCs w:val="22"/>
          <w:lang w:eastAsia="x-none"/>
        </w:rPr>
        <w:t>,</w:t>
      </w:r>
      <w:r w:rsidR="00A80FCD">
        <w:rPr>
          <w:sz w:val="22"/>
          <w:szCs w:val="22"/>
          <w:lang w:eastAsia="x-none"/>
        </w:rPr>
        <w:t xml:space="preserve"> if needed)</w:t>
      </w:r>
      <w:r w:rsidR="005F2B8C">
        <w:rPr>
          <w:sz w:val="22"/>
          <w:szCs w:val="22"/>
          <w:lang w:eastAsia="x-none"/>
        </w:rPr>
        <w:t>.</w:t>
      </w:r>
      <w:r w:rsidR="00445480" w:rsidRPr="00445480">
        <w:rPr>
          <w:sz w:val="22"/>
          <w:szCs w:val="22"/>
          <w:lang w:eastAsia="x-none"/>
        </w:rPr>
        <w:t xml:space="preserve"> In this context, </w:t>
      </w:r>
      <w:r w:rsidR="00597AB4" w:rsidRPr="003A0FED">
        <w:rPr>
          <w:sz w:val="22"/>
          <w:szCs w:val="22"/>
          <w:lang w:eastAsia="x-none"/>
        </w:rPr>
        <w:t xml:space="preserve">association periods may be </w:t>
      </w:r>
      <w:r w:rsidR="00597AB4">
        <w:rPr>
          <w:sz w:val="22"/>
          <w:szCs w:val="22"/>
          <w:lang w:eastAsia="x-none"/>
        </w:rPr>
        <w:t xml:space="preserve">easily </w:t>
      </w:r>
      <w:r w:rsidR="00597AB4" w:rsidRPr="003A0FED">
        <w:rPr>
          <w:sz w:val="22"/>
          <w:szCs w:val="22"/>
          <w:lang w:eastAsia="x-none"/>
        </w:rPr>
        <w:t>indexed from 0 starting from</w:t>
      </w:r>
      <w:r w:rsidR="00F838FA">
        <w:rPr>
          <w:sz w:val="22"/>
          <w:szCs w:val="22"/>
          <w:lang w:eastAsia="x-none"/>
        </w:rPr>
        <w:t>:</w:t>
      </w:r>
    </w:p>
    <w:p w14:paraId="1BF47ECD" w14:textId="34EE3606" w:rsidR="00F838FA" w:rsidRDefault="00F838FA" w:rsidP="00425A3E">
      <w:pPr>
        <w:pStyle w:val="ListParagraph"/>
        <w:numPr>
          <w:ilvl w:val="0"/>
          <w:numId w:val="98"/>
        </w:numPr>
        <w:jc w:val="both"/>
        <w:rPr>
          <w:sz w:val="22"/>
          <w:szCs w:val="22"/>
          <w:lang w:eastAsia="x-none"/>
        </w:rPr>
      </w:pPr>
      <w:r>
        <w:rPr>
          <w:sz w:val="22"/>
          <w:szCs w:val="22"/>
          <w:lang w:eastAsia="x-none"/>
        </w:rPr>
        <w:t>The first association period of an association pattern period</w:t>
      </w:r>
      <w:r w:rsidR="00A80FCD">
        <w:rPr>
          <w:sz w:val="22"/>
          <w:szCs w:val="22"/>
          <w:lang w:eastAsia="x-none"/>
        </w:rPr>
        <w:t>, or</w:t>
      </w:r>
    </w:p>
    <w:p w14:paraId="67AD3618" w14:textId="77777777" w:rsidR="00A80FCD" w:rsidRDefault="00597AB4" w:rsidP="00425A3E">
      <w:pPr>
        <w:pStyle w:val="ListParagraph"/>
        <w:numPr>
          <w:ilvl w:val="0"/>
          <w:numId w:val="98"/>
        </w:numPr>
        <w:jc w:val="both"/>
        <w:rPr>
          <w:sz w:val="22"/>
          <w:szCs w:val="22"/>
          <w:lang w:eastAsia="x-none"/>
        </w:rPr>
      </w:pPr>
      <w:r w:rsidRPr="00425A3E">
        <w:rPr>
          <w:sz w:val="22"/>
          <w:szCs w:val="22"/>
          <w:lang w:eastAsia="x-none"/>
        </w:rPr>
        <w:t xml:space="preserve">SFN0, where a reference period of N association periods may or may not be considered as well. </w:t>
      </w:r>
    </w:p>
    <w:p w14:paraId="5E745B7A" w14:textId="0AA7C60C" w:rsidR="00445480" w:rsidRDefault="00A80FCD" w:rsidP="00445480">
      <w:pPr>
        <w:jc w:val="both"/>
        <w:rPr>
          <w:sz w:val="22"/>
          <w:szCs w:val="22"/>
          <w:lang w:eastAsia="x-none"/>
        </w:rPr>
      </w:pPr>
      <w:r>
        <w:rPr>
          <w:sz w:val="22"/>
          <w:szCs w:val="22"/>
          <w:lang w:eastAsia="x-none"/>
        </w:rPr>
        <w:t>A</w:t>
      </w:r>
      <w:r w:rsidR="00597AB4" w:rsidRPr="00CC1208">
        <w:rPr>
          <w:sz w:val="22"/>
          <w:szCs w:val="22"/>
          <w:lang w:eastAsia="x-none"/>
        </w:rPr>
        <w:t>ccording</w:t>
      </w:r>
      <w:r w:rsidR="00597AB4" w:rsidRPr="00425A3E">
        <w:rPr>
          <w:sz w:val="22"/>
          <w:szCs w:val="22"/>
          <w:lang w:eastAsia="x-none"/>
        </w:rPr>
        <w:t xml:space="preserve"> to these principles</w:t>
      </w:r>
      <w:r>
        <w:rPr>
          <w:sz w:val="22"/>
          <w:szCs w:val="22"/>
          <w:lang w:eastAsia="x-none"/>
        </w:rPr>
        <w:t>, a</w:t>
      </w:r>
      <w:r w:rsidRPr="00BE46EB">
        <w:rPr>
          <w:sz w:val="22"/>
          <w:szCs w:val="22"/>
          <w:lang w:eastAsia="x-none"/>
        </w:rPr>
        <w:t xml:space="preserve"> possible </w:t>
      </w:r>
      <w:r>
        <w:rPr>
          <w:sz w:val="22"/>
          <w:szCs w:val="22"/>
          <w:lang w:eastAsia="x-none"/>
        </w:rPr>
        <w:t xml:space="preserve">4-bit </w:t>
      </w:r>
      <w:r w:rsidRPr="00BE46EB">
        <w:rPr>
          <w:sz w:val="22"/>
          <w:szCs w:val="22"/>
          <w:lang w:eastAsia="x-none"/>
        </w:rPr>
        <w:t>mask signalled in the</w:t>
      </w:r>
      <w:r w:rsidR="00597AB4" w:rsidRPr="00CC1208">
        <w:rPr>
          <w:sz w:val="22"/>
          <w:szCs w:val="22"/>
          <w:lang w:eastAsia="x-none"/>
        </w:rPr>
        <w:t xml:space="preserve"> </w:t>
      </w:r>
      <w:r>
        <w:rPr>
          <w:sz w:val="22"/>
          <w:szCs w:val="22"/>
          <w:lang w:eastAsia="x-none"/>
        </w:rPr>
        <w:t>SIB1</w:t>
      </w:r>
      <w:r w:rsidR="00597AB4">
        <w:rPr>
          <w:sz w:val="22"/>
          <w:szCs w:val="22"/>
          <w:lang w:eastAsia="x-none"/>
        </w:rPr>
        <w:t xml:space="preserve"> </w:t>
      </w:r>
      <w:r w:rsidR="00445480" w:rsidRPr="00425A3E">
        <w:rPr>
          <w:sz w:val="22"/>
          <w:szCs w:val="22"/>
          <w:lang w:eastAsia="x-none"/>
        </w:rPr>
        <w:t xml:space="preserve">could be as the one below, which is based on </w:t>
      </w:r>
      <w:r w:rsidR="00445480" w:rsidRPr="00425A3E">
        <w:rPr>
          <w:b/>
          <w:sz w:val="22"/>
          <w:szCs w:val="22"/>
          <w:lang w:eastAsia="x-none"/>
        </w:rPr>
        <w:t>Table 7.4-1: PRACH Mask Index values</w:t>
      </w:r>
      <w:r w:rsidR="00445480" w:rsidRPr="00425A3E">
        <w:rPr>
          <w:sz w:val="22"/>
          <w:szCs w:val="22"/>
          <w:lang w:eastAsia="x-none"/>
        </w:rPr>
        <w:t xml:space="preserve"> of TS 38.321</w:t>
      </w:r>
      <w:r w:rsidR="00356377">
        <w:rPr>
          <w:sz w:val="22"/>
          <w:szCs w:val="22"/>
          <w:lang w:eastAsia="x-none"/>
        </w:rPr>
        <w:t>, and where N could be the number of association periods in an association pattern period</w:t>
      </w:r>
      <w:r w:rsidR="00AE21AB">
        <w:rPr>
          <w:sz w:val="22"/>
          <w:szCs w:val="22"/>
          <w:lang w:eastAsia="x-none"/>
        </w:rPr>
        <w:t xml:space="preserve"> (N=8 in this example)</w:t>
      </w:r>
      <w:r w:rsidR="001F5E06">
        <w:rPr>
          <w:sz w:val="22"/>
          <w:szCs w:val="22"/>
          <w:lang w:eastAsia="x-none"/>
        </w:rPr>
        <w:t>.</w:t>
      </w:r>
      <w:r w:rsidR="00445480" w:rsidRPr="00CC1208">
        <w:rPr>
          <w:sz w:val="22"/>
          <w:szCs w:val="22"/>
          <w:lang w:eastAsia="x-none"/>
        </w:rPr>
        <w:t xml:space="preserve"> </w:t>
      </w:r>
    </w:p>
    <w:p w14:paraId="7BEF5ED7" w14:textId="77777777" w:rsidR="00E25D97" w:rsidRPr="00425A3E" w:rsidRDefault="00E25D97" w:rsidP="00445480">
      <w:pPr>
        <w:jc w:val="both"/>
        <w:rPr>
          <w:sz w:val="22"/>
          <w:szCs w:val="22"/>
          <w:lang w:eastAsia="x-none"/>
        </w:rPr>
      </w:pPr>
    </w:p>
    <w:tbl>
      <w:tblPr>
        <w:tblW w:w="6832" w:type="dxa"/>
        <w:jc w:val="center"/>
        <w:tblCellMar>
          <w:left w:w="0" w:type="dxa"/>
          <w:right w:w="0" w:type="dxa"/>
        </w:tblCellMar>
        <w:tblLook w:val="04A0" w:firstRow="1" w:lastRow="0" w:firstColumn="1" w:lastColumn="0" w:noHBand="0" w:noVBand="1"/>
      </w:tblPr>
      <w:tblGrid>
        <w:gridCol w:w="2200"/>
        <w:gridCol w:w="4632"/>
      </w:tblGrid>
      <w:tr w:rsidR="00445480" w:rsidRPr="00445480" w14:paraId="6BF66B02" w14:textId="77777777" w:rsidTr="00CC1208">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E641A5" w14:textId="77777777" w:rsidR="00445480" w:rsidRPr="00445480" w:rsidRDefault="00445480" w:rsidP="00CC1208">
            <w:pPr>
              <w:jc w:val="center"/>
              <w:rPr>
                <w:sz w:val="22"/>
                <w:szCs w:val="22"/>
                <w:lang w:val="en-US" w:eastAsia="x-none"/>
              </w:rPr>
            </w:pPr>
            <w:r w:rsidRPr="00445480">
              <w:rPr>
                <w:b/>
                <w:bCs/>
                <w:sz w:val="22"/>
                <w:szCs w:val="22"/>
                <w:lang w:eastAsia="x-none"/>
              </w:rPr>
              <w:t>PRACH Mask Index/</w:t>
            </w:r>
            <w:r w:rsidRPr="00445480">
              <w:rPr>
                <w:b/>
                <w:bCs/>
                <w:sz w:val="22"/>
                <w:szCs w:val="22"/>
                <w:lang w:eastAsia="x-none"/>
              </w:rPr>
              <w:br/>
            </w:r>
            <w:r w:rsidRPr="00445480">
              <w:rPr>
                <w:b/>
                <w:bCs/>
                <w:i/>
                <w:iCs/>
                <w:sz w:val="22"/>
                <w:szCs w:val="22"/>
                <w:lang w:eastAsia="x-none"/>
              </w:rPr>
              <w:t>msgA-SSB-SharedRO-MaskIndex/</w:t>
            </w:r>
            <w:r w:rsidRPr="00445480">
              <w:rPr>
                <w:b/>
                <w:bCs/>
                <w:sz w:val="22"/>
                <w:szCs w:val="22"/>
                <w:lang w:eastAsia="x-none"/>
              </w:rPr>
              <w:br/>
            </w:r>
            <w:r w:rsidRPr="00445480">
              <w:rPr>
                <w:b/>
                <w:bCs/>
                <w:i/>
                <w:iCs/>
                <w:sz w:val="22"/>
                <w:szCs w:val="22"/>
                <w:lang w:eastAsia="x-none"/>
              </w:rPr>
              <w:t>ssb-SharedRO-MaskIndex</w:t>
            </w:r>
          </w:p>
        </w:tc>
        <w:tc>
          <w:tcPr>
            <w:tcW w:w="463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E6AAD2D" w14:textId="77777777" w:rsidR="00360F2A" w:rsidRPr="00F23732" w:rsidRDefault="00445480" w:rsidP="00360F2A">
            <w:pPr>
              <w:jc w:val="center"/>
              <w:rPr>
                <w:b/>
                <w:bCs/>
                <w:sz w:val="22"/>
                <w:szCs w:val="22"/>
                <w:lang w:val="en-US" w:eastAsia="x-none"/>
              </w:rPr>
            </w:pPr>
            <w:r w:rsidRPr="00445480">
              <w:rPr>
                <w:b/>
                <w:bCs/>
                <w:sz w:val="22"/>
                <w:szCs w:val="22"/>
                <w:lang w:eastAsia="x-none"/>
              </w:rPr>
              <w:t>Association periods with additional valid ROs</w:t>
            </w:r>
            <w:r w:rsidR="00356377">
              <w:rPr>
                <w:b/>
                <w:bCs/>
                <w:sz w:val="22"/>
                <w:szCs w:val="22"/>
                <w:lang w:eastAsia="x-none"/>
              </w:rPr>
              <w:t xml:space="preserve"> in </w:t>
            </w:r>
            <w:r w:rsidR="00360F2A" w:rsidRPr="00F23732">
              <w:rPr>
                <w:b/>
                <w:bCs/>
                <w:sz w:val="22"/>
                <w:szCs w:val="22"/>
                <w:lang w:eastAsia="x-none"/>
              </w:rPr>
              <w:t>a sequence of N association periods</w:t>
            </w:r>
            <w:r w:rsidR="00360F2A">
              <w:rPr>
                <w:b/>
                <w:bCs/>
                <w:sz w:val="22"/>
                <w:szCs w:val="22"/>
                <w:lang w:eastAsia="x-none"/>
              </w:rPr>
              <w:t xml:space="preserve"> or in </w:t>
            </w:r>
            <w:r w:rsidR="00356377">
              <w:rPr>
                <w:b/>
                <w:bCs/>
                <w:sz w:val="22"/>
                <w:szCs w:val="22"/>
                <w:lang w:eastAsia="x-none"/>
              </w:rPr>
              <w:t>an association pattern period</w:t>
            </w:r>
          </w:p>
          <w:p w14:paraId="0C71271E" w14:textId="73706198" w:rsidR="00445480" w:rsidRPr="00445480" w:rsidRDefault="00445480" w:rsidP="00CC1208">
            <w:pPr>
              <w:jc w:val="center"/>
              <w:rPr>
                <w:sz w:val="22"/>
                <w:szCs w:val="22"/>
                <w:lang w:val="en-US" w:eastAsia="x-none"/>
              </w:rPr>
            </w:pPr>
          </w:p>
        </w:tc>
      </w:tr>
      <w:tr w:rsidR="00445480" w:rsidRPr="00445480" w14:paraId="39511361"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7742602" w14:textId="77777777" w:rsidR="00445480" w:rsidRPr="00445480" w:rsidRDefault="00445480" w:rsidP="00CC1208">
            <w:pPr>
              <w:jc w:val="center"/>
              <w:rPr>
                <w:sz w:val="22"/>
                <w:szCs w:val="22"/>
                <w:lang w:val="en-US" w:eastAsia="x-none"/>
              </w:rPr>
            </w:pPr>
            <w:r w:rsidRPr="00445480">
              <w:rPr>
                <w:sz w:val="22"/>
                <w:szCs w:val="22"/>
                <w:lang w:eastAsia="x-none"/>
              </w:rPr>
              <w:t>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DE30559" w14:textId="77777777" w:rsidR="00445480" w:rsidRPr="00445480" w:rsidRDefault="00445480" w:rsidP="00CC1208">
            <w:pPr>
              <w:jc w:val="center"/>
              <w:rPr>
                <w:sz w:val="22"/>
                <w:szCs w:val="22"/>
                <w:lang w:val="en-US" w:eastAsia="x-none"/>
              </w:rPr>
            </w:pPr>
            <w:r w:rsidRPr="00445480">
              <w:rPr>
                <w:sz w:val="22"/>
                <w:szCs w:val="22"/>
                <w:lang w:eastAsia="x-none"/>
              </w:rPr>
              <w:t>All</w:t>
            </w:r>
          </w:p>
        </w:tc>
      </w:tr>
      <w:tr w:rsidR="00445480" w:rsidRPr="00445480" w14:paraId="42ED96AA"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6614760" w14:textId="77777777" w:rsidR="00445480" w:rsidRPr="00445480" w:rsidRDefault="00445480" w:rsidP="00CC1208">
            <w:pPr>
              <w:jc w:val="center"/>
              <w:rPr>
                <w:sz w:val="22"/>
                <w:szCs w:val="22"/>
                <w:lang w:val="en-US" w:eastAsia="x-none"/>
              </w:rPr>
            </w:pPr>
            <w:r w:rsidRPr="00445480">
              <w:rPr>
                <w:sz w:val="22"/>
                <w:szCs w:val="22"/>
                <w:lang w:eastAsia="x-none"/>
              </w:rPr>
              <w:t>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CFC3799" w14:textId="2BB38D98"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N)=0</w:t>
            </w:r>
          </w:p>
        </w:tc>
      </w:tr>
      <w:tr w:rsidR="00445480" w:rsidRPr="00445480" w14:paraId="2DA3714C"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FB9C66F" w14:textId="77777777" w:rsidR="00445480" w:rsidRPr="00445480" w:rsidRDefault="00445480" w:rsidP="00CC1208">
            <w:pPr>
              <w:jc w:val="center"/>
              <w:rPr>
                <w:sz w:val="22"/>
                <w:szCs w:val="22"/>
                <w:lang w:val="en-US" w:eastAsia="x-none"/>
              </w:rPr>
            </w:pPr>
            <w:r w:rsidRPr="00445480">
              <w:rPr>
                <w:sz w:val="22"/>
                <w:szCs w:val="22"/>
                <w:lang w:eastAsia="x-none"/>
              </w:rPr>
              <w:t>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4FE5F87" w14:textId="5457806D"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N)=1</w:t>
            </w:r>
          </w:p>
        </w:tc>
      </w:tr>
      <w:tr w:rsidR="00445480" w:rsidRPr="00445480" w14:paraId="2DC86ABE"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23E2D60" w14:textId="77777777" w:rsidR="00445480" w:rsidRPr="00445480" w:rsidRDefault="00445480" w:rsidP="00CC1208">
            <w:pPr>
              <w:jc w:val="center"/>
              <w:rPr>
                <w:sz w:val="22"/>
                <w:szCs w:val="22"/>
                <w:lang w:val="en-US" w:eastAsia="x-none"/>
              </w:rPr>
            </w:pPr>
            <w:r w:rsidRPr="00445480">
              <w:rPr>
                <w:sz w:val="22"/>
                <w:szCs w:val="22"/>
                <w:lang w:eastAsia="x-none"/>
              </w:rPr>
              <w:t>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65FA1A0" w14:textId="63F6EA61"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N)=2</w:t>
            </w:r>
          </w:p>
        </w:tc>
      </w:tr>
      <w:tr w:rsidR="00445480" w:rsidRPr="00445480" w14:paraId="78788E3F"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CB3B8E9" w14:textId="77777777" w:rsidR="00445480" w:rsidRPr="00445480" w:rsidRDefault="00445480" w:rsidP="00CC1208">
            <w:pPr>
              <w:jc w:val="center"/>
              <w:rPr>
                <w:sz w:val="22"/>
                <w:szCs w:val="22"/>
                <w:lang w:val="en-US" w:eastAsia="x-none"/>
              </w:rPr>
            </w:pPr>
            <w:r w:rsidRPr="00445480">
              <w:rPr>
                <w:sz w:val="22"/>
                <w:szCs w:val="22"/>
                <w:lang w:eastAsia="x-none"/>
              </w:rPr>
              <w:t>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5C9C433" w14:textId="07749A99"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N)=3</w:t>
            </w:r>
          </w:p>
        </w:tc>
      </w:tr>
      <w:tr w:rsidR="00445480" w:rsidRPr="00445480" w14:paraId="31AD25B4"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3F61028" w14:textId="77777777" w:rsidR="00445480" w:rsidRPr="00445480" w:rsidRDefault="00445480" w:rsidP="00CC1208">
            <w:pPr>
              <w:jc w:val="center"/>
              <w:rPr>
                <w:sz w:val="22"/>
                <w:szCs w:val="22"/>
                <w:lang w:val="en-US" w:eastAsia="x-none"/>
              </w:rPr>
            </w:pPr>
            <w:r w:rsidRPr="00445480">
              <w:rPr>
                <w:sz w:val="22"/>
                <w:szCs w:val="22"/>
                <w:lang w:eastAsia="x-none"/>
              </w:rPr>
              <w:t>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1D69F61" w14:textId="0310A358"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N)=4</w:t>
            </w:r>
          </w:p>
        </w:tc>
      </w:tr>
      <w:tr w:rsidR="00445480" w:rsidRPr="00445480" w14:paraId="564D08FA"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A8C3F95" w14:textId="77777777" w:rsidR="00445480" w:rsidRPr="00445480" w:rsidRDefault="00445480" w:rsidP="00CC1208">
            <w:pPr>
              <w:jc w:val="center"/>
              <w:rPr>
                <w:sz w:val="22"/>
                <w:szCs w:val="22"/>
                <w:lang w:val="en-US" w:eastAsia="x-none"/>
              </w:rPr>
            </w:pPr>
            <w:r w:rsidRPr="00445480">
              <w:rPr>
                <w:sz w:val="22"/>
                <w:szCs w:val="22"/>
                <w:lang w:eastAsia="x-none"/>
              </w:rPr>
              <w:t>6</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170251F" w14:textId="77A0F48F"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N)=5</w:t>
            </w:r>
          </w:p>
        </w:tc>
      </w:tr>
      <w:tr w:rsidR="00445480" w:rsidRPr="00445480" w14:paraId="05A83F6E"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45E3C2E" w14:textId="77777777" w:rsidR="00445480" w:rsidRPr="00445480" w:rsidRDefault="00445480" w:rsidP="00CC1208">
            <w:pPr>
              <w:jc w:val="center"/>
              <w:rPr>
                <w:sz w:val="22"/>
                <w:szCs w:val="22"/>
                <w:lang w:val="en-US" w:eastAsia="x-none"/>
              </w:rPr>
            </w:pPr>
            <w:r w:rsidRPr="00445480">
              <w:rPr>
                <w:sz w:val="22"/>
                <w:szCs w:val="22"/>
                <w:lang w:eastAsia="x-none"/>
              </w:rPr>
              <w:t>7</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E3796FE" w14:textId="6085A3F8"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N)=6</w:t>
            </w:r>
          </w:p>
        </w:tc>
      </w:tr>
      <w:tr w:rsidR="00445480" w:rsidRPr="00445480" w14:paraId="30D6CE11"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296186F" w14:textId="77777777" w:rsidR="00445480" w:rsidRPr="00445480" w:rsidRDefault="00445480" w:rsidP="00CC1208">
            <w:pPr>
              <w:jc w:val="center"/>
              <w:rPr>
                <w:sz w:val="22"/>
                <w:szCs w:val="22"/>
                <w:lang w:val="en-US" w:eastAsia="x-none"/>
              </w:rPr>
            </w:pPr>
            <w:r w:rsidRPr="00445480">
              <w:rPr>
                <w:sz w:val="22"/>
                <w:szCs w:val="22"/>
                <w:lang w:eastAsia="x-none"/>
              </w:rPr>
              <w:t>8</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3341A03" w14:textId="63582993" w:rsidR="00445480" w:rsidRPr="00445480" w:rsidRDefault="00445480" w:rsidP="00CC1208">
            <w:pPr>
              <w:jc w:val="center"/>
              <w:rPr>
                <w:sz w:val="22"/>
                <w:szCs w:val="22"/>
                <w:lang w:val="en-US" w:eastAsia="x-none"/>
              </w:rPr>
            </w:pPr>
            <w:r w:rsidRPr="00445480">
              <w:rPr>
                <w:sz w:val="22"/>
                <w:szCs w:val="22"/>
                <w:lang w:eastAsia="x-none"/>
              </w:rPr>
              <w:t xml:space="preserve">mod(association period </w:t>
            </w:r>
            <w:r>
              <w:rPr>
                <w:sz w:val="22"/>
                <w:szCs w:val="22"/>
                <w:lang w:eastAsia="x-none"/>
              </w:rPr>
              <w:t>index</w:t>
            </w:r>
            <w:r w:rsidRPr="00445480">
              <w:rPr>
                <w:sz w:val="22"/>
                <w:szCs w:val="22"/>
                <w:lang w:eastAsia="x-none"/>
              </w:rPr>
              <w:t>,</w:t>
            </w:r>
            <w:r>
              <w:rPr>
                <w:sz w:val="22"/>
                <w:szCs w:val="22"/>
                <w:lang w:eastAsia="x-none"/>
              </w:rPr>
              <w:t xml:space="preserve"> </w:t>
            </w:r>
            <w:r w:rsidRPr="00445480">
              <w:rPr>
                <w:sz w:val="22"/>
                <w:szCs w:val="22"/>
                <w:lang w:eastAsia="x-none"/>
              </w:rPr>
              <w:t>N)=7</w:t>
            </w:r>
          </w:p>
        </w:tc>
      </w:tr>
      <w:tr w:rsidR="00445480" w:rsidRPr="00445480" w14:paraId="1E30991A"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BAC2816" w14:textId="77777777" w:rsidR="00445480" w:rsidRPr="00445480" w:rsidRDefault="00445480" w:rsidP="00CC1208">
            <w:pPr>
              <w:jc w:val="center"/>
              <w:rPr>
                <w:sz w:val="22"/>
                <w:szCs w:val="22"/>
                <w:lang w:val="en-US" w:eastAsia="x-none"/>
              </w:rPr>
            </w:pPr>
            <w:r w:rsidRPr="00445480">
              <w:rPr>
                <w:sz w:val="22"/>
                <w:szCs w:val="22"/>
                <w:lang w:eastAsia="x-none"/>
              </w:rPr>
              <w:t>9</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68A9986" w14:textId="77777777" w:rsidR="00445480" w:rsidRPr="00445480" w:rsidRDefault="00445480" w:rsidP="00CC1208">
            <w:pPr>
              <w:jc w:val="center"/>
              <w:rPr>
                <w:sz w:val="22"/>
                <w:szCs w:val="22"/>
                <w:lang w:val="en-US" w:eastAsia="x-none"/>
              </w:rPr>
            </w:pPr>
            <w:r w:rsidRPr="00445480">
              <w:rPr>
                <w:sz w:val="22"/>
                <w:szCs w:val="22"/>
                <w:lang w:eastAsia="x-none"/>
              </w:rPr>
              <w:t>Every even association period</w:t>
            </w:r>
          </w:p>
        </w:tc>
      </w:tr>
      <w:tr w:rsidR="00445480" w:rsidRPr="00445480" w14:paraId="2C58EF99"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96E31BE" w14:textId="77777777" w:rsidR="00445480" w:rsidRPr="00445480" w:rsidRDefault="00445480" w:rsidP="00CC1208">
            <w:pPr>
              <w:jc w:val="center"/>
              <w:rPr>
                <w:sz w:val="22"/>
                <w:szCs w:val="22"/>
                <w:lang w:val="en-US" w:eastAsia="x-none"/>
              </w:rPr>
            </w:pPr>
            <w:r w:rsidRPr="00445480">
              <w:rPr>
                <w:sz w:val="22"/>
                <w:szCs w:val="22"/>
                <w:lang w:eastAsia="x-none"/>
              </w:rPr>
              <w:t>10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237721D0" w14:textId="77777777" w:rsidR="00445480" w:rsidRPr="00445480" w:rsidRDefault="00445480" w:rsidP="00CC1208">
            <w:pPr>
              <w:jc w:val="center"/>
              <w:rPr>
                <w:sz w:val="22"/>
                <w:szCs w:val="22"/>
                <w:lang w:val="en-US" w:eastAsia="x-none"/>
              </w:rPr>
            </w:pPr>
            <w:r w:rsidRPr="00445480">
              <w:rPr>
                <w:sz w:val="22"/>
                <w:szCs w:val="22"/>
                <w:lang w:eastAsia="x-none"/>
              </w:rPr>
              <w:t>Every odd association period</w:t>
            </w:r>
          </w:p>
        </w:tc>
      </w:tr>
      <w:tr w:rsidR="00445480" w:rsidRPr="00445480" w14:paraId="50DD1CDE"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AEC7B8C" w14:textId="77777777" w:rsidR="00445480" w:rsidRPr="00445480" w:rsidRDefault="00445480" w:rsidP="00CC1208">
            <w:pPr>
              <w:jc w:val="center"/>
              <w:rPr>
                <w:sz w:val="22"/>
                <w:szCs w:val="22"/>
                <w:lang w:val="en-US" w:eastAsia="x-none"/>
              </w:rPr>
            </w:pPr>
            <w:r w:rsidRPr="00445480">
              <w:rPr>
                <w:sz w:val="22"/>
                <w:szCs w:val="22"/>
                <w:lang w:eastAsia="x-none"/>
              </w:rPr>
              <w:t>11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D4CA831"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r w:rsidR="00445480" w:rsidRPr="00445480" w14:paraId="7F3B2DF0"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DA94BE9" w14:textId="77777777" w:rsidR="00445480" w:rsidRPr="00445480" w:rsidRDefault="00445480" w:rsidP="00CC1208">
            <w:pPr>
              <w:jc w:val="center"/>
              <w:rPr>
                <w:sz w:val="22"/>
                <w:szCs w:val="22"/>
                <w:lang w:val="en-US" w:eastAsia="x-none"/>
              </w:rPr>
            </w:pPr>
            <w:r w:rsidRPr="00445480">
              <w:rPr>
                <w:sz w:val="22"/>
                <w:szCs w:val="22"/>
                <w:lang w:eastAsia="x-none"/>
              </w:rPr>
              <w:t>12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2D20C9F"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r w:rsidR="00445480" w:rsidRPr="00445480" w14:paraId="53598DD2"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C5E4BE6" w14:textId="77777777" w:rsidR="00445480" w:rsidRPr="00445480" w:rsidRDefault="00445480" w:rsidP="00CC1208">
            <w:pPr>
              <w:jc w:val="center"/>
              <w:rPr>
                <w:sz w:val="22"/>
                <w:szCs w:val="22"/>
                <w:lang w:val="en-US" w:eastAsia="x-none"/>
              </w:rPr>
            </w:pPr>
            <w:r w:rsidRPr="00445480">
              <w:rPr>
                <w:sz w:val="22"/>
                <w:szCs w:val="22"/>
                <w:lang w:eastAsia="x-none"/>
              </w:rPr>
              <w:t>13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89265D5"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r w:rsidR="00445480" w:rsidRPr="00445480" w14:paraId="7A56FA90"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DA28B48" w14:textId="77777777" w:rsidR="00445480" w:rsidRPr="00445480" w:rsidRDefault="00445480" w:rsidP="00CC1208">
            <w:pPr>
              <w:jc w:val="center"/>
              <w:rPr>
                <w:sz w:val="22"/>
                <w:szCs w:val="22"/>
                <w:lang w:val="en-US" w:eastAsia="x-none"/>
              </w:rPr>
            </w:pPr>
            <w:r w:rsidRPr="00445480">
              <w:rPr>
                <w:sz w:val="22"/>
                <w:szCs w:val="22"/>
                <w:lang w:eastAsia="x-none"/>
              </w:rPr>
              <w:t>14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4FC60267"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r w:rsidR="00445480" w:rsidRPr="00445480" w14:paraId="7D43442E" w14:textId="77777777" w:rsidTr="00CC1208">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5D75BA6" w14:textId="77777777" w:rsidR="00445480" w:rsidRPr="00445480" w:rsidRDefault="00445480" w:rsidP="00CC1208">
            <w:pPr>
              <w:jc w:val="center"/>
              <w:rPr>
                <w:sz w:val="22"/>
                <w:szCs w:val="22"/>
                <w:lang w:val="en-US" w:eastAsia="x-none"/>
              </w:rPr>
            </w:pPr>
            <w:r w:rsidRPr="00445480">
              <w:rPr>
                <w:sz w:val="22"/>
                <w:szCs w:val="22"/>
                <w:lang w:eastAsia="x-none"/>
              </w:rPr>
              <w:t>15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1E3DA86" w14:textId="77777777" w:rsidR="00445480" w:rsidRPr="00445480" w:rsidRDefault="00445480" w:rsidP="00CC1208">
            <w:pPr>
              <w:jc w:val="center"/>
              <w:rPr>
                <w:sz w:val="22"/>
                <w:szCs w:val="22"/>
                <w:lang w:val="en-US" w:eastAsia="x-none"/>
              </w:rPr>
            </w:pPr>
            <w:r w:rsidRPr="00445480">
              <w:rPr>
                <w:sz w:val="22"/>
                <w:szCs w:val="22"/>
                <w:lang w:eastAsia="x-none"/>
              </w:rPr>
              <w:t>Reserved</w:t>
            </w:r>
          </w:p>
        </w:tc>
      </w:tr>
    </w:tbl>
    <w:p w14:paraId="189BA26F" w14:textId="77777777" w:rsidR="00445480" w:rsidRPr="00445480" w:rsidRDefault="00445480" w:rsidP="00445480">
      <w:pPr>
        <w:jc w:val="both"/>
        <w:rPr>
          <w:sz w:val="22"/>
          <w:szCs w:val="22"/>
          <w:lang w:val="en-US" w:eastAsia="x-none"/>
        </w:rPr>
      </w:pPr>
    </w:p>
    <w:p w14:paraId="2E248823" w14:textId="5553AEB6" w:rsidR="00870A14" w:rsidRDefault="00597AB4" w:rsidP="00DD075A">
      <w:pPr>
        <w:jc w:val="both"/>
        <w:rPr>
          <w:bCs/>
          <w:sz w:val="22"/>
          <w:szCs w:val="22"/>
          <w:lang w:eastAsia="x-none"/>
        </w:rPr>
      </w:pPr>
      <w:r w:rsidRPr="00CC1208">
        <w:rPr>
          <w:bCs/>
          <w:sz w:val="22"/>
          <w:szCs w:val="22"/>
          <w:lang w:eastAsia="x-none"/>
        </w:rPr>
        <w:t>Alternatively,</w:t>
      </w:r>
      <w:r>
        <w:rPr>
          <w:bCs/>
          <w:sz w:val="22"/>
          <w:szCs w:val="22"/>
          <w:lang w:eastAsia="x-none"/>
        </w:rPr>
        <w:t xml:space="preserve"> if small</w:t>
      </w:r>
      <w:r w:rsidR="0090221C">
        <w:rPr>
          <w:bCs/>
          <w:sz w:val="22"/>
          <w:szCs w:val="22"/>
          <w:lang w:eastAsia="x-none"/>
        </w:rPr>
        <w:t>er</w:t>
      </w:r>
      <w:r>
        <w:rPr>
          <w:bCs/>
          <w:sz w:val="22"/>
          <w:szCs w:val="22"/>
          <w:lang w:eastAsia="x-none"/>
        </w:rPr>
        <w:t xml:space="preserve"> mask</w:t>
      </w:r>
      <w:r w:rsidR="005848D9">
        <w:rPr>
          <w:bCs/>
          <w:sz w:val="22"/>
          <w:szCs w:val="22"/>
          <w:lang w:eastAsia="x-none"/>
        </w:rPr>
        <w:t>s</w:t>
      </w:r>
      <w:r>
        <w:rPr>
          <w:bCs/>
          <w:sz w:val="22"/>
          <w:szCs w:val="22"/>
          <w:lang w:eastAsia="x-none"/>
        </w:rPr>
        <w:t xml:space="preserve"> </w:t>
      </w:r>
      <w:r w:rsidR="004D58BE">
        <w:rPr>
          <w:bCs/>
          <w:sz w:val="22"/>
          <w:szCs w:val="22"/>
          <w:lang w:eastAsia="x-none"/>
        </w:rPr>
        <w:t xml:space="preserve">is to be </w:t>
      </w:r>
      <w:r>
        <w:rPr>
          <w:bCs/>
          <w:sz w:val="22"/>
          <w:szCs w:val="22"/>
          <w:lang w:eastAsia="x-none"/>
        </w:rPr>
        <w:t xml:space="preserve">adopted, </w:t>
      </w:r>
      <w:r w:rsidR="00E25D97">
        <w:rPr>
          <w:bCs/>
          <w:sz w:val="22"/>
          <w:szCs w:val="22"/>
          <w:lang w:eastAsia="x-none"/>
        </w:rPr>
        <w:t>the granularity of one association period, used in the first 8 rows of the previous examples could be made coarser, while keeping a practical relevance. In particular, the RO density could be controlled in a meaningful way also if</w:t>
      </w:r>
      <w:r w:rsidR="00870A14">
        <w:rPr>
          <w:bCs/>
          <w:sz w:val="22"/>
          <w:szCs w:val="22"/>
          <w:lang w:eastAsia="x-none"/>
        </w:rPr>
        <w:t>:</w:t>
      </w:r>
    </w:p>
    <w:p w14:paraId="7A442AB4" w14:textId="6CD52FF5" w:rsidR="006106F2" w:rsidRDefault="00E25D97" w:rsidP="00DD075A">
      <w:pPr>
        <w:pStyle w:val="ListParagraph"/>
        <w:numPr>
          <w:ilvl w:val="0"/>
          <w:numId w:val="116"/>
        </w:numPr>
        <w:jc w:val="both"/>
        <w:rPr>
          <w:bCs/>
          <w:sz w:val="22"/>
          <w:szCs w:val="22"/>
          <w:lang w:eastAsia="x-none"/>
        </w:rPr>
      </w:pPr>
      <w:r w:rsidRPr="00211395">
        <w:rPr>
          <w:sz w:val="22"/>
          <w:szCs w:val="22"/>
          <w:lang w:eastAsia="x-none"/>
        </w:rPr>
        <w:t xml:space="preserve">NW could </w:t>
      </w:r>
      <w:r w:rsidR="000A26DB">
        <w:rPr>
          <w:bCs/>
          <w:sz w:val="22"/>
          <w:szCs w:val="22"/>
          <w:lang w:eastAsia="x-none"/>
        </w:rPr>
        <w:t xml:space="preserve">provide </w:t>
      </w:r>
      <w:r w:rsidR="00A14822">
        <w:rPr>
          <w:bCs/>
          <w:sz w:val="22"/>
          <w:szCs w:val="22"/>
          <w:lang w:eastAsia="x-none"/>
        </w:rPr>
        <w:t>a mask configuration such as the PRACH transmission can be</w:t>
      </w:r>
      <w:r w:rsidRPr="00211395">
        <w:rPr>
          <w:sz w:val="22"/>
          <w:szCs w:val="22"/>
          <w:lang w:eastAsia="x-none"/>
        </w:rPr>
        <w:t xml:space="preserve"> only the additional ROs of the first </w:t>
      </w:r>
      <w:r w:rsidRPr="00370452">
        <w:rPr>
          <w:sz w:val="22"/>
          <w:szCs w:val="22"/>
          <w:lang w:eastAsia="x-none"/>
        </w:rPr>
        <w:t>or second half of the association periods in a reference period of length N association periods</w:t>
      </w:r>
      <w:r w:rsidR="0048541F">
        <w:rPr>
          <w:bCs/>
          <w:sz w:val="22"/>
          <w:szCs w:val="22"/>
          <w:lang w:eastAsia="x-none"/>
        </w:rPr>
        <w:t xml:space="preserve"> (or in an association pattern period)</w:t>
      </w:r>
      <w:r w:rsidRPr="00CC1208">
        <w:rPr>
          <w:bCs/>
          <w:sz w:val="22"/>
          <w:szCs w:val="22"/>
          <w:lang w:eastAsia="x-none"/>
        </w:rPr>
        <w:t xml:space="preserve">. </w:t>
      </w:r>
    </w:p>
    <w:p w14:paraId="4BD7F258" w14:textId="72BC3BB1" w:rsidR="006345E2" w:rsidRDefault="006345E2" w:rsidP="00DD075A">
      <w:pPr>
        <w:pStyle w:val="ListParagraph"/>
        <w:numPr>
          <w:ilvl w:val="0"/>
          <w:numId w:val="116"/>
        </w:numPr>
        <w:jc w:val="both"/>
        <w:rPr>
          <w:bCs/>
          <w:sz w:val="22"/>
          <w:szCs w:val="22"/>
          <w:lang w:eastAsia="x-none"/>
        </w:rPr>
      </w:pPr>
      <w:r w:rsidRPr="00BE46EB">
        <w:rPr>
          <w:bCs/>
          <w:sz w:val="22"/>
          <w:szCs w:val="22"/>
          <w:lang w:eastAsia="x-none"/>
        </w:rPr>
        <w:t xml:space="preserve">NW could </w:t>
      </w:r>
      <w:r>
        <w:rPr>
          <w:bCs/>
          <w:sz w:val="22"/>
          <w:szCs w:val="22"/>
          <w:lang w:eastAsia="x-none"/>
        </w:rPr>
        <w:t>provide a mask configuration such as the PRACH transmission can be</w:t>
      </w:r>
      <w:r w:rsidRPr="00BE46EB">
        <w:rPr>
          <w:bCs/>
          <w:sz w:val="22"/>
          <w:szCs w:val="22"/>
          <w:lang w:eastAsia="x-none"/>
        </w:rPr>
        <w:t xml:space="preserve"> only the additional ROs of the first</w:t>
      </w:r>
      <w:r>
        <w:rPr>
          <w:bCs/>
          <w:sz w:val="22"/>
          <w:szCs w:val="22"/>
          <w:lang w:eastAsia="x-none"/>
        </w:rPr>
        <w:t xml:space="preserve">, </w:t>
      </w:r>
      <w:r w:rsidRPr="00BE46EB">
        <w:rPr>
          <w:bCs/>
          <w:sz w:val="22"/>
          <w:szCs w:val="22"/>
          <w:lang w:eastAsia="x-none"/>
        </w:rPr>
        <w:t>second</w:t>
      </w:r>
      <w:r>
        <w:rPr>
          <w:bCs/>
          <w:sz w:val="22"/>
          <w:szCs w:val="22"/>
          <w:lang w:eastAsia="x-none"/>
        </w:rPr>
        <w:t>, third or fourth quarter</w:t>
      </w:r>
      <w:r w:rsidRPr="00BE46EB">
        <w:rPr>
          <w:bCs/>
          <w:sz w:val="22"/>
          <w:szCs w:val="22"/>
          <w:lang w:eastAsia="x-none"/>
        </w:rPr>
        <w:t xml:space="preserve"> of the association periods in a reference period of length N association periods</w:t>
      </w:r>
      <w:r>
        <w:rPr>
          <w:bCs/>
          <w:sz w:val="22"/>
          <w:szCs w:val="22"/>
          <w:lang w:eastAsia="x-none"/>
        </w:rPr>
        <w:t xml:space="preserve"> (or in an association pattern period)</w:t>
      </w:r>
      <w:r w:rsidRPr="00BE46EB">
        <w:rPr>
          <w:bCs/>
          <w:sz w:val="22"/>
          <w:szCs w:val="22"/>
          <w:lang w:eastAsia="x-none"/>
        </w:rPr>
        <w:t xml:space="preserve">. </w:t>
      </w:r>
    </w:p>
    <w:p w14:paraId="1FDC57BB" w14:textId="63F9A5A1" w:rsidR="003B3FE9" w:rsidRPr="003B3FE9" w:rsidRDefault="006345E2" w:rsidP="00DD075A">
      <w:pPr>
        <w:jc w:val="both"/>
        <w:rPr>
          <w:bCs/>
          <w:sz w:val="22"/>
          <w:szCs w:val="22"/>
          <w:lang w:eastAsia="x-none"/>
        </w:rPr>
      </w:pPr>
      <w:r>
        <w:rPr>
          <w:bCs/>
          <w:sz w:val="22"/>
          <w:szCs w:val="22"/>
          <w:lang w:eastAsia="x-none"/>
        </w:rPr>
        <w:t>D</w:t>
      </w:r>
      <w:r w:rsidR="00E25D97" w:rsidRPr="00CC1208">
        <w:rPr>
          <w:bCs/>
          <w:sz w:val="22"/>
          <w:szCs w:val="22"/>
          <w:lang w:eastAsia="x-none"/>
        </w:rPr>
        <w:t>epending</w:t>
      </w:r>
      <w:r w:rsidR="00E25D97" w:rsidRPr="00211395">
        <w:rPr>
          <w:sz w:val="22"/>
          <w:szCs w:val="22"/>
          <w:lang w:eastAsia="x-none"/>
        </w:rPr>
        <w:t xml:space="preserve"> </w:t>
      </w:r>
      <w:r w:rsidR="00E25D97" w:rsidRPr="00370452">
        <w:rPr>
          <w:sz w:val="22"/>
          <w:szCs w:val="22"/>
          <w:lang w:eastAsia="x-none"/>
        </w:rPr>
        <w:t>on the situation</w:t>
      </w:r>
      <w:r>
        <w:rPr>
          <w:bCs/>
          <w:sz w:val="22"/>
          <w:szCs w:val="22"/>
          <w:lang w:eastAsia="x-none"/>
        </w:rPr>
        <w:t xml:space="preserve"> and requirements</w:t>
      </w:r>
      <w:r w:rsidR="00E25D97" w:rsidRPr="00211395">
        <w:rPr>
          <w:sz w:val="22"/>
          <w:szCs w:val="22"/>
          <w:lang w:eastAsia="x-none"/>
        </w:rPr>
        <w:t xml:space="preserve">, NW could decide whether to condense ROs or have a sparser RO layout in time domain, depending on its scheduler and NES targets. </w:t>
      </w:r>
      <w:r>
        <w:rPr>
          <w:sz w:val="22"/>
          <w:szCs w:val="22"/>
          <w:lang w:eastAsia="x-none"/>
        </w:rPr>
        <w:t>P</w:t>
      </w:r>
      <w:r w:rsidR="00E25D97" w:rsidRPr="00CC1208">
        <w:rPr>
          <w:sz w:val="22"/>
          <w:szCs w:val="22"/>
          <w:lang w:eastAsia="x-none"/>
        </w:rPr>
        <w:t xml:space="preserve">ossible </w:t>
      </w:r>
      <w:r>
        <w:rPr>
          <w:sz w:val="22"/>
          <w:szCs w:val="22"/>
          <w:lang w:eastAsia="x-none"/>
        </w:rPr>
        <w:t>3-</w:t>
      </w:r>
      <w:r w:rsidR="0040749F">
        <w:rPr>
          <w:sz w:val="22"/>
          <w:szCs w:val="22"/>
          <w:lang w:eastAsia="x-none"/>
        </w:rPr>
        <w:t xml:space="preserve">bits and 2-bits </w:t>
      </w:r>
      <w:r w:rsidR="00E25D97" w:rsidRPr="00CC1208">
        <w:rPr>
          <w:sz w:val="22"/>
          <w:szCs w:val="22"/>
          <w:lang w:eastAsia="x-none"/>
        </w:rPr>
        <w:t>mask</w:t>
      </w:r>
      <w:r w:rsidR="0040749F">
        <w:rPr>
          <w:sz w:val="22"/>
          <w:szCs w:val="22"/>
          <w:lang w:eastAsia="x-none"/>
        </w:rPr>
        <w:t>s</w:t>
      </w:r>
      <w:r w:rsidR="00E25D97" w:rsidRPr="00CC1208">
        <w:rPr>
          <w:sz w:val="22"/>
          <w:szCs w:val="22"/>
          <w:lang w:eastAsia="x-none"/>
        </w:rPr>
        <w:t xml:space="preserve"> </w:t>
      </w:r>
      <w:r w:rsidR="00E25D97" w:rsidRPr="00211395">
        <w:rPr>
          <w:sz w:val="22"/>
          <w:szCs w:val="22"/>
          <w:lang w:eastAsia="x-none"/>
        </w:rPr>
        <w:t xml:space="preserve">according to these principles </w:t>
      </w:r>
      <w:r w:rsidR="00E25D97" w:rsidRPr="00370452">
        <w:rPr>
          <w:sz w:val="22"/>
          <w:szCs w:val="22"/>
          <w:lang w:eastAsia="x-none"/>
        </w:rPr>
        <w:t xml:space="preserve">could be as the </w:t>
      </w:r>
      <w:r w:rsidR="00E25D97" w:rsidRPr="00CC1208">
        <w:rPr>
          <w:sz w:val="22"/>
          <w:szCs w:val="22"/>
          <w:lang w:eastAsia="x-none"/>
        </w:rPr>
        <w:t>one</w:t>
      </w:r>
      <w:r w:rsidR="0040749F">
        <w:rPr>
          <w:sz w:val="22"/>
          <w:szCs w:val="22"/>
          <w:lang w:eastAsia="x-none"/>
        </w:rPr>
        <w:t>s</w:t>
      </w:r>
      <w:r w:rsidR="00E25D97" w:rsidRPr="00211395">
        <w:rPr>
          <w:sz w:val="22"/>
          <w:szCs w:val="22"/>
          <w:lang w:eastAsia="x-none"/>
        </w:rPr>
        <w:t xml:space="preserve"> below</w:t>
      </w:r>
      <w:r w:rsidR="00E25D97" w:rsidRPr="00CC1208">
        <w:rPr>
          <w:sz w:val="22"/>
          <w:szCs w:val="22"/>
          <w:lang w:eastAsia="x-none"/>
        </w:rPr>
        <w:t>.</w:t>
      </w:r>
      <w:r w:rsidR="00764D0C" w:rsidRPr="00211395">
        <w:rPr>
          <w:sz w:val="22"/>
          <w:szCs w:val="22"/>
          <w:lang w:eastAsia="x-none"/>
        </w:rPr>
        <w:t xml:space="preserve"> </w:t>
      </w:r>
      <w:r w:rsidR="003B3FE9" w:rsidRPr="00370452">
        <w:rPr>
          <w:sz w:val="22"/>
          <w:szCs w:val="22"/>
          <w:lang w:eastAsia="x-none"/>
        </w:rPr>
        <w:t xml:space="preserve">Other </w:t>
      </w:r>
      <w:r w:rsidR="003B3FE9" w:rsidRPr="00CC1208">
        <w:rPr>
          <w:sz w:val="22"/>
          <w:szCs w:val="22"/>
          <w:lang w:eastAsia="x-none"/>
        </w:rPr>
        <w:t>mask</w:t>
      </w:r>
      <w:r w:rsidR="0040749F">
        <w:rPr>
          <w:sz w:val="22"/>
          <w:szCs w:val="22"/>
          <w:lang w:eastAsia="x-none"/>
        </w:rPr>
        <w:t xml:space="preserve"> structures could </w:t>
      </w:r>
      <w:r w:rsidR="003B3FE9" w:rsidRPr="00CC1208">
        <w:rPr>
          <w:sz w:val="22"/>
          <w:szCs w:val="22"/>
          <w:lang w:eastAsia="x-none"/>
        </w:rPr>
        <w:t xml:space="preserve">also be considered. </w:t>
      </w:r>
    </w:p>
    <w:p w14:paraId="7788EE11" w14:textId="77777777" w:rsidR="00234914" w:rsidRPr="00CC1208" w:rsidRDefault="00234914" w:rsidP="00CC1208">
      <w:pPr>
        <w:jc w:val="both"/>
        <w:rPr>
          <w:bCs/>
          <w:sz w:val="22"/>
          <w:szCs w:val="22"/>
          <w:lang w:eastAsia="x-none"/>
        </w:rPr>
      </w:pPr>
    </w:p>
    <w:tbl>
      <w:tblPr>
        <w:tblW w:w="6620" w:type="dxa"/>
        <w:jc w:val="center"/>
        <w:tblCellMar>
          <w:left w:w="0" w:type="dxa"/>
          <w:right w:w="0" w:type="dxa"/>
        </w:tblCellMar>
        <w:tblLook w:val="04A0" w:firstRow="1" w:lastRow="0" w:firstColumn="1" w:lastColumn="0" w:noHBand="0" w:noVBand="1"/>
      </w:tblPr>
      <w:tblGrid>
        <w:gridCol w:w="2200"/>
        <w:gridCol w:w="4420"/>
      </w:tblGrid>
      <w:tr w:rsidR="00234914" w:rsidRPr="00234914" w14:paraId="5960CBF1" w14:textId="77777777" w:rsidTr="00CC1208">
        <w:trPr>
          <w:trHeight w:val="1585"/>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87EBC" w14:textId="77777777" w:rsidR="00234914" w:rsidRPr="00CC1208" w:rsidRDefault="00234914" w:rsidP="00CC1208">
            <w:pPr>
              <w:jc w:val="center"/>
              <w:rPr>
                <w:b/>
                <w:bCs/>
                <w:sz w:val="22"/>
                <w:szCs w:val="22"/>
                <w:lang w:eastAsia="x-none"/>
              </w:rPr>
            </w:pPr>
            <w:r w:rsidRPr="00CC1208">
              <w:rPr>
                <w:b/>
                <w:bCs/>
                <w:sz w:val="22"/>
                <w:szCs w:val="22"/>
                <w:lang w:eastAsia="x-none"/>
              </w:rPr>
              <w:t>PRACH Mask Index/</w:t>
            </w:r>
            <w:r w:rsidRPr="00CC1208">
              <w:rPr>
                <w:b/>
                <w:bCs/>
                <w:sz w:val="22"/>
                <w:szCs w:val="22"/>
                <w:lang w:eastAsia="x-none"/>
              </w:rPr>
              <w:br/>
              <w:t>msgA-SSB-SharedRO-MaskIndex/</w:t>
            </w:r>
            <w:r w:rsidRPr="00CC1208">
              <w:rPr>
                <w:b/>
                <w:bCs/>
                <w:sz w:val="22"/>
                <w:szCs w:val="22"/>
                <w:lang w:eastAsia="x-none"/>
              </w:rPr>
              <w:br/>
              <w:t>ssb-SharedRO-MaskIndex</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E18E56" w14:textId="77777777" w:rsidR="00360F2A" w:rsidRPr="00F23732" w:rsidRDefault="00360F2A" w:rsidP="00360F2A">
            <w:pPr>
              <w:jc w:val="center"/>
              <w:rPr>
                <w:b/>
                <w:bCs/>
                <w:sz w:val="22"/>
                <w:szCs w:val="22"/>
                <w:lang w:val="en-US" w:eastAsia="x-none"/>
              </w:rPr>
            </w:pPr>
            <w:r w:rsidRPr="00F23732">
              <w:rPr>
                <w:b/>
                <w:bCs/>
                <w:sz w:val="22"/>
                <w:szCs w:val="22"/>
                <w:lang w:eastAsia="x-none"/>
              </w:rPr>
              <w:t>Association periods with additional valid ROs in a sequence of N association periods</w:t>
            </w:r>
            <w:r>
              <w:rPr>
                <w:b/>
                <w:bCs/>
                <w:sz w:val="22"/>
                <w:szCs w:val="22"/>
                <w:lang w:eastAsia="x-none"/>
              </w:rPr>
              <w:t xml:space="preserve"> or in </w:t>
            </w:r>
            <w:r w:rsidRPr="00F23732">
              <w:rPr>
                <w:b/>
                <w:bCs/>
                <w:sz w:val="22"/>
                <w:szCs w:val="22"/>
                <w:lang w:eastAsia="x-none"/>
              </w:rPr>
              <w:t>an association pattern period</w:t>
            </w:r>
          </w:p>
          <w:p w14:paraId="50C2B9DA" w14:textId="35AF8080" w:rsidR="00234914" w:rsidRPr="00CC1208" w:rsidRDefault="00234914" w:rsidP="00CC1208">
            <w:pPr>
              <w:jc w:val="center"/>
              <w:rPr>
                <w:b/>
                <w:bCs/>
                <w:sz w:val="22"/>
                <w:szCs w:val="22"/>
                <w:lang w:val="en-US" w:eastAsia="x-none"/>
              </w:rPr>
            </w:pPr>
          </w:p>
        </w:tc>
      </w:tr>
      <w:tr w:rsidR="00234914" w:rsidRPr="00234914" w14:paraId="7C11C63C"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CBE08" w14:textId="77777777" w:rsidR="00234914" w:rsidRPr="00CC1208" w:rsidRDefault="00234914" w:rsidP="00CC1208">
            <w:pPr>
              <w:jc w:val="center"/>
              <w:rPr>
                <w:bCs/>
                <w:sz w:val="22"/>
                <w:szCs w:val="22"/>
                <w:lang w:eastAsia="x-none"/>
              </w:rPr>
            </w:pPr>
            <w:r w:rsidRPr="00CC1208">
              <w:rPr>
                <w:bCs/>
                <w:sz w:val="22"/>
                <w:szCs w:val="22"/>
                <w:lang w:eastAsia="x-none"/>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931ECF" w14:textId="77777777" w:rsidR="00234914" w:rsidRPr="00CC1208" w:rsidRDefault="00234914" w:rsidP="00CC1208">
            <w:pPr>
              <w:jc w:val="center"/>
              <w:rPr>
                <w:bCs/>
                <w:sz w:val="22"/>
                <w:szCs w:val="22"/>
                <w:lang w:eastAsia="x-none"/>
              </w:rPr>
            </w:pPr>
            <w:r w:rsidRPr="00CC1208">
              <w:rPr>
                <w:bCs/>
                <w:sz w:val="22"/>
                <w:szCs w:val="22"/>
                <w:lang w:eastAsia="x-none"/>
              </w:rPr>
              <w:t>The first half of N association periods</w:t>
            </w:r>
          </w:p>
        </w:tc>
      </w:tr>
      <w:tr w:rsidR="00234914" w:rsidRPr="00234914" w14:paraId="387EA7C8"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EE03C" w14:textId="77777777" w:rsidR="00234914" w:rsidRPr="00CC1208" w:rsidRDefault="00234914" w:rsidP="00CC1208">
            <w:pPr>
              <w:jc w:val="center"/>
              <w:rPr>
                <w:bCs/>
                <w:sz w:val="22"/>
                <w:szCs w:val="22"/>
                <w:lang w:eastAsia="x-none"/>
              </w:rPr>
            </w:pPr>
            <w:r w:rsidRPr="00CC1208">
              <w:rPr>
                <w:bCs/>
                <w:sz w:val="22"/>
                <w:szCs w:val="22"/>
                <w:lang w:eastAsia="x-none"/>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D421F" w14:textId="77777777" w:rsidR="00234914" w:rsidRPr="00CC1208" w:rsidRDefault="00234914" w:rsidP="00CC1208">
            <w:pPr>
              <w:jc w:val="center"/>
              <w:rPr>
                <w:bCs/>
                <w:sz w:val="22"/>
                <w:szCs w:val="22"/>
                <w:lang w:eastAsia="x-none"/>
              </w:rPr>
            </w:pPr>
            <w:r w:rsidRPr="00CC1208">
              <w:rPr>
                <w:bCs/>
                <w:sz w:val="22"/>
                <w:szCs w:val="22"/>
                <w:lang w:eastAsia="x-none"/>
              </w:rPr>
              <w:t>The second half of N association periods</w:t>
            </w:r>
          </w:p>
        </w:tc>
      </w:tr>
      <w:tr w:rsidR="00234914" w:rsidRPr="00234914" w14:paraId="2AF3EB5D"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77BB2" w14:textId="77777777" w:rsidR="00234914" w:rsidRPr="00CC1208" w:rsidRDefault="00234914" w:rsidP="00CC1208">
            <w:pPr>
              <w:jc w:val="center"/>
              <w:rPr>
                <w:bCs/>
                <w:sz w:val="22"/>
                <w:szCs w:val="22"/>
                <w:lang w:eastAsia="x-none"/>
              </w:rPr>
            </w:pPr>
            <w:r w:rsidRPr="00CC1208">
              <w:rPr>
                <w:bCs/>
                <w:sz w:val="22"/>
                <w:szCs w:val="22"/>
                <w:lang w:eastAsia="x-none"/>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145E9" w14:textId="77777777" w:rsidR="00234914" w:rsidRPr="00CC1208" w:rsidRDefault="00234914" w:rsidP="00CC1208">
            <w:pPr>
              <w:jc w:val="center"/>
              <w:rPr>
                <w:bCs/>
                <w:sz w:val="22"/>
                <w:szCs w:val="22"/>
                <w:lang w:eastAsia="x-none"/>
              </w:rPr>
            </w:pPr>
            <w:r w:rsidRPr="00CC1208">
              <w:rPr>
                <w:bCs/>
                <w:sz w:val="22"/>
                <w:szCs w:val="22"/>
                <w:lang w:eastAsia="x-none"/>
              </w:rPr>
              <w:t>The first quarter of N association periods</w:t>
            </w:r>
          </w:p>
        </w:tc>
      </w:tr>
      <w:tr w:rsidR="00234914" w:rsidRPr="00234914" w14:paraId="33F8C23B"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921F4" w14:textId="77777777" w:rsidR="00234914" w:rsidRPr="00CC1208" w:rsidRDefault="00234914" w:rsidP="00CC1208">
            <w:pPr>
              <w:jc w:val="center"/>
              <w:rPr>
                <w:bCs/>
                <w:sz w:val="22"/>
                <w:szCs w:val="22"/>
                <w:lang w:eastAsia="x-none"/>
              </w:rPr>
            </w:pPr>
            <w:r w:rsidRPr="00CC1208">
              <w:rPr>
                <w:bCs/>
                <w:sz w:val="22"/>
                <w:szCs w:val="22"/>
                <w:lang w:eastAsia="x-none"/>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87F4F" w14:textId="77777777" w:rsidR="00234914" w:rsidRPr="00CC1208" w:rsidRDefault="00234914" w:rsidP="00CC1208">
            <w:pPr>
              <w:jc w:val="center"/>
              <w:rPr>
                <w:bCs/>
                <w:sz w:val="22"/>
                <w:szCs w:val="22"/>
                <w:lang w:eastAsia="x-none"/>
              </w:rPr>
            </w:pPr>
            <w:r w:rsidRPr="00CC1208">
              <w:rPr>
                <w:bCs/>
                <w:sz w:val="22"/>
                <w:szCs w:val="22"/>
                <w:lang w:eastAsia="x-none"/>
              </w:rPr>
              <w:t>The second quarter of N association periods</w:t>
            </w:r>
          </w:p>
        </w:tc>
      </w:tr>
      <w:tr w:rsidR="00234914" w:rsidRPr="00234914" w14:paraId="182ECE76"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024AD" w14:textId="77777777" w:rsidR="00234914" w:rsidRPr="00CC1208" w:rsidRDefault="00234914" w:rsidP="00CC1208">
            <w:pPr>
              <w:jc w:val="center"/>
              <w:rPr>
                <w:bCs/>
                <w:sz w:val="22"/>
                <w:szCs w:val="22"/>
                <w:lang w:eastAsia="x-none"/>
              </w:rPr>
            </w:pPr>
            <w:r w:rsidRPr="00CC1208">
              <w:rPr>
                <w:bCs/>
                <w:sz w:val="22"/>
                <w:szCs w:val="22"/>
                <w:lang w:eastAsia="x-none"/>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BF97B" w14:textId="77777777" w:rsidR="00234914" w:rsidRPr="00CC1208" w:rsidRDefault="00234914" w:rsidP="00CC1208">
            <w:pPr>
              <w:jc w:val="center"/>
              <w:rPr>
                <w:bCs/>
                <w:sz w:val="22"/>
                <w:szCs w:val="22"/>
                <w:lang w:eastAsia="x-none"/>
              </w:rPr>
            </w:pPr>
            <w:r w:rsidRPr="00CC1208">
              <w:rPr>
                <w:bCs/>
                <w:sz w:val="22"/>
                <w:szCs w:val="22"/>
                <w:lang w:eastAsia="x-none"/>
              </w:rPr>
              <w:t>The third quarter of N association periods</w:t>
            </w:r>
          </w:p>
        </w:tc>
      </w:tr>
      <w:tr w:rsidR="00234914" w:rsidRPr="00234914" w14:paraId="39F86D0B"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B3321F" w14:textId="77777777" w:rsidR="00234914" w:rsidRPr="00CC1208" w:rsidRDefault="00234914" w:rsidP="00CC1208">
            <w:pPr>
              <w:jc w:val="center"/>
              <w:rPr>
                <w:bCs/>
                <w:sz w:val="22"/>
                <w:szCs w:val="22"/>
                <w:lang w:eastAsia="x-none"/>
              </w:rPr>
            </w:pPr>
            <w:r w:rsidRPr="00CC1208">
              <w:rPr>
                <w:bCs/>
                <w:sz w:val="22"/>
                <w:szCs w:val="22"/>
                <w:lang w:eastAsia="x-none"/>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6C460" w14:textId="77777777" w:rsidR="00234914" w:rsidRPr="00CC1208" w:rsidRDefault="00234914" w:rsidP="00CC1208">
            <w:pPr>
              <w:jc w:val="center"/>
              <w:rPr>
                <w:bCs/>
                <w:sz w:val="22"/>
                <w:szCs w:val="22"/>
                <w:lang w:eastAsia="x-none"/>
              </w:rPr>
            </w:pPr>
            <w:r w:rsidRPr="00CC1208">
              <w:rPr>
                <w:bCs/>
                <w:sz w:val="22"/>
                <w:szCs w:val="22"/>
                <w:lang w:eastAsia="x-none"/>
              </w:rPr>
              <w:t>The fourth quarter of N association periods</w:t>
            </w:r>
          </w:p>
        </w:tc>
      </w:tr>
      <w:tr w:rsidR="00234914" w:rsidRPr="00234914" w14:paraId="69500D3D"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C147E" w14:textId="77777777" w:rsidR="00234914" w:rsidRPr="00CC1208" w:rsidRDefault="00234914" w:rsidP="00CC1208">
            <w:pPr>
              <w:jc w:val="center"/>
              <w:rPr>
                <w:bCs/>
                <w:sz w:val="22"/>
                <w:szCs w:val="22"/>
                <w:lang w:eastAsia="x-none"/>
              </w:rPr>
            </w:pPr>
            <w:r w:rsidRPr="00CC1208">
              <w:rPr>
                <w:bCs/>
                <w:sz w:val="22"/>
                <w:szCs w:val="22"/>
                <w:lang w:eastAsia="x-none"/>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AE2EA" w14:textId="77777777" w:rsidR="00234914" w:rsidRPr="00CC1208" w:rsidRDefault="00234914" w:rsidP="00CC1208">
            <w:pPr>
              <w:jc w:val="center"/>
              <w:rPr>
                <w:bCs/>
                <w:sz w:val="22"/>
                <w:szCs w:val="22"/>
                <w:lang w:eastAsia="x-none"/>
              </w:rPr>
            </w:pPr>
            <w:r w:rsidRPr="00CC1208">
              <w:rPr>
                <w:bCs/>
                <w:sz w:val="22"/>
                <w:szCs w:val="22"/>
                <w:lang w:eastAsia="x-none"/>
              </w:rPr>
              <w:t>Every even association period</w:t>
            </w:r>
          </w:p>
        </w:tc>
      </w:tr>
      <w:tr w:rsidR="00234914" w:rsidRPr="00234914" w14:paraId="04C4F28D" w14:textId="77777777" w:rsidTr="00CC1208">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8BC05" w14:textId="77777777" w:rsidR="00234914" w:rsidRPr="00CC1208" w:rsidRDefault="00234914" w:rsidP="00CC1208">
            <w:pPr>
              <w:jc w:val="center"/>
              <w:rPr>
                <w:bCs/>
                <w:sz w:val="22"/>
                <w:szCs w:val="22"/>
                <w:lang w:eastAsia="x-none"/>
              </w:rPr>
            </w:pPr>
            <w:r w:rsidRPr="00CC1208">
              <w:rPr>
                <w:bCs/>
                <w:sz w:val="22"/>
                <w:szCs w:val="22"/>
                <w:lang w:eastAsia="x-none"/>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F1E402" w14:textId="77777777" w:rsidR="00234914" w:rsidRPr="00CC1208" w:rsidRDefault="00234914" w:rsidP="00CC1208">
            <w:pPr>
              <w:jc w:val="center"/>
              <w:rPr>
                <w:bCs/>
                <w:sz w:val="22"/>
                <w:szCs w:val="22"/>
                <w:lang w:eastAsia="x-none"/>
              </w:rPr>
            </w:pPr>
            <w:r w:rsidRPr="00CC1208">
              <w:rPr>
                <w:bCs/>
                <w:sz w:val="22"/>
                <w:szCs w:val="22"/>
                <w:lang w:eastAsia="x-none"/>
              </w:rPr>
              <w:t>Every odd association period</w:t>
            </w:r>
          </w:p>
        </w:tc>
      </w:tr>
    </w:tbl>
    <w:p w14:paraId="78FB4D42" w14:textId="631E6BB6" w:rsidR="005B1D9F" w:rsidRDefault="005B1D9F" w:rsidP="00CC1208">
      <w:pPr>
        <w:jc w:val="center"/>
        <w:rPr>
          <w:sz w:val="22"/>
          <w:szCs w:val="22"/>
          <w:lang w:eastAsia="x-none"/>
        </w:rPr>
      </w:pPr>
    </w:p>
    <w:p w14:paraId="042CF175" w14:textId="77777777" w:rsidR="00E25D97" w:rsidRPr="00E25D97" w:rsidRDefault="00E25D97" w:rsidP="00E25D97">
      <w:pPr>
        <w:jc w:val="both"/>
        <w:rPr>
          <w:bCs/>
          <w:sz w:val="22"/>
          <w:szCs w:val="22"/>
          <w:lang w:val="en-US" w:eastAsia="x-none"/>
        </w:rPr>
      </w:pPr>
    </w:p>
    <w:tbl>
      <w:tblPr>
        <w:tblW w:w="6620" w:type="dxa"/>
        <w:jc w:val="center"/>
        <w:tblCellMar>
          <w:left w:w="0" w:type="dxa"/>
          <w:right w:w="0" w:type="dxa"/>
        </w:tblCellMar>
        <w:tblLook w:val="04A0" w:firstRow="1" w:lastRow="0" w:firstColumn="1" w:lastColumn="0" w:noHBand="0" w:noVBand="1"/>
      </w:tblPr>
      <w:tblGrid>
        <w:gridCol w:w="2200"/>
        <w:gridCol w:w="4420"/>
      </w:tblGrid>
      <w:tr w:rsidR="00E25D97" w:rsidRPr="00E25D97" w14:paraId="7884CBE8" w14:textId="77777777" w:rsidTr="00CC1208">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37B93F" w14:textId="4C210EEC" w:rsidR="00E25D97" w:rsidRPr="00E25D97" w:rsidRDefault="00E25D97" w:rsidP="00CC1208">
            <w:pPr>
              <w:jc w:val="center"/>
              <w:rPr>
                <w:bCs/>
                <w:sz w:val="22"/>
                <w:szCs w:val="22"/>
                <w:lang w:val="en-US" w:eastAsia="x-none"/>
              </w:rPr>
            </w:pPr>
            <w:r w:rsidRPr="00E25D97">
              <w:rPr>
                <w:b/>
                <w:bCs/>
                <w:sz w:val="22"/>
                <w:szCs w:val="22"/>
                <w:lang w:eastAsia="x-none"/>
              </w:rPr>
              <w:t>PRACH Mask Index/</w:t>
            </w:r>
            <w:r w:rsidRPr="00E25D97">
              <w:rPr>
                <w:b/>
                <w:bCs/>
                <w:sz w:val="22"/>
                <w:szCs w:val="22"/>
                <w:lang w:eastAsia="x-none"/>
              </w:rPr>
              <w:br/>
            </w:r>
            <w:r w:rsidRPr="00E25D97">
              <w:rPr>
                <w:b/>
                <w:bCs/>
                <w:i/>
                <w:iCs/>
                <w:sz w:val="22"/>
                <w:szCs w:val="22"/>
                <w:lang w:eastAsia="x-none"/>
              </w:rPr>
              <w:t>msgA-SSB-SharedRO-MaskIndex/</w:t>
            </w:r>
            <w:r w:rsidRPr="00E25D97">
              <w:rPr>
                <w:b/>
                <w:bCs/>
                <w:sz w:val="22"/>
                <w:szCs w:val="22"/>
                <w:lang w:eastAsia="x-none"/>
              </w:rPr>
              <w:br/>
            </w:r>
            <w:r w:rsidRPr="00E25D97">
              <w:rPr>
                <w:b/>
                <w:bCs/>
                <w:i/>
                <w:iCs/>
                <w:sz w:val="22"/>
                <w:szCs w:val="22"/>
                <w:lang w:eastAsia="x-none"/>
              </w:rPr>
              <w:t>ssb-SharedRO-MaskIndex</w:t>
            </w:r>
          </w:p>
        </w:tc>
        <w:tc>
          <w:tcPr>
            <w:tcW w:w="4420" w:type="dxa"/>
            <w:tcBorders>
              <w:top w:val="single" w:sz="8" w:space="0" w:color="auto"/>
              <w:left w:val="nil"/>
              <w:bottom w:val="single" w:sz="8" w:space="0" w:color="auto"/>
              <w:right w:val="single" w:sz="8" w:space="0" w:color="auto"/>
            </w:tcBorders>
            <w:tcMar>
              <w:top w:w="15" w:type="dxa"/>
              <w:left w:w="108" w:type="dxa"/>
              <w:bottom w:w="0" w:type="dxa"/>
              <w:right w:w="108" w:type="dxa"/>
            </w:tcMar>
            <w:hideMark/>
          </w:tcPr>
          <w:p w14:paraId="783D568B" w14:textId="2D325DC2" w:rsidR="005663CF" w:rsidRPr="00F23732" w:rsidRDefault="00E25D97" w:rsidP="005663CF">
            <w:pPr>
              <w:jc w:val="center"/>
              <w:rPr>
                <w:b/>
                <w:bCs/>
                <w:sz w:val="22"/>
                <w:szCs w:val="22"/>
                <w:lang w:val="en-US" w:eastAsia="x-none"/>
              </w:rPr>
            </w:pPr>
            <w:r w:rsidRPr="00E25D97">
              <w:rPr>
                <w:b/>
                <w:bCs/>
                <w:sz w:val="22"/>
                <w:szCs w:val="22"/>
                <w:lang w:eastAsia="x-none"/>
              </w:rPr>
              <w:t>Association periods with additional valid ROs</w:t>
            </w:r>
            <w:r w:rsidR="002460CF">
              <w:rPr>
                <w:b/>
                <w:bCs/>
                <w:sz w:val="22"/>
                <w:szCs w:val="22"/>
                <w:lang w:eastAsia="x-none"/>
              </w:rPr>
              <w:t xml:space="preserve"> in </w:t>
            </w:r>
            <w:r w:rsidR="005663CF" w:rsidRPr="00F23732">
              <w:rPr>
                <w:b/>
                <w:bCs/>
                <w:sz w:val="22"/>
                <w:szCs w:val="22"/>
                <w:lang w:eastAsia="x-none"/>
              </w:rPr>
              <w:t>a sequence of N association periods</w:t>
            </w:r>
            <w:r w:rsidR="00360F2A">
              <w:rPr>
                <w:b/>
                <w:bCs/>
                <w:sz w:val="22"/>
                <w:szCs w:val="22"/>
                <w:lang w:eastAsia="x-none"/>
              </w:rPr>
              <w:t xml:space="preserve"> or in </w:t>
            </w:r>
            <w:r w:rsidR="002460CF">
              <w:rPr>
                <w:b/>
                <w:bCs/>
                <w:sz w:val="22"/>
                <w:szCs w:val="22"/>
                <w:lang w:eastAsia="x-none"/>
              </w:rPr>
              <w:t>an association pattern perio</w:t>
            </w:r>
            <w:r w:rsidR="00724A42">
              <w:rPr>
                <w:b/>
                <w:bCs/>
                <w:sz w:val="22"/>
                <w:szCs w:val="22"/>
                <w:lang w:eastAsia="x-none"/>
              </w:rPr>
              <w:t>d</w:t>
            </w:r>
          </w:p>
          <w:p w14:paraId="33CA7204" w14:textId="2C19E39A" w:rsidR="00E25D97" w:rsidRPr="00E25D97" w:rsidRDefault="00E25D97" w:rsidP="00CC1208">
            <w:pPr>
              <w:jc w:val="center"/>
              <w:rPr>
                <w:bCs/>
                <w:sz w:val="22"/>
                <w:szCs w:val="22"/>
                <w:lang w:val="en-US" w:eastAsia="x-none"/>
              </w:rPr>
            </w:pPr>
          </w:p>
        </w:tc>
      </w:tr>
      <w:tr w:rsidR="00E25D97" w:rsidRPr="007A1368" w14:paraId="695636C3" w14:textId="77777777" w:rsidTr="00CC1208">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198F75ED" w14:textId="77777777" w:rsidR="00E25D97" w:rsidRPr="00E25D97" w:rsidRDefault="00E25D97" w:rsidP="00CC1208">
            <w:pPr>
              <w:jc w:val="center"/>
              <w:rPr>
                <w:bCs/>
                <w:sz w:val="22"/>
                <w:szCs w:val="22"/>
                <w:lang w:val="en-US" w:eastAsia="x-none"/>
              </w:rPr>
            </w:pPr>
            <w:r w:rsidRPr="00E25D97">
              <w:rPr>
                <w:bCs/>
                <w:sz w:val="22"/>
                <w:szCs w:val="22"/>
                <w:lang w:eastAsia="x-none"/>
              </w:rPr>
              <w:t>0</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2FABB547" w14:textId="78D390B1" w:rsidR="00E25D97" w:rsidRPr="00E25D97" w:rsidRDefault="00E25D97" w:rsidP="00CC1208">
            <w:pPr>
              <w:jc w:val="center"/>
              <w:rPr>
                <w:bCs/>
                <w:sz w:val="22"/>
                <w:szCs w:val="22"/>
                <w:lang w:val="en-US" w:eastAsia="x-none"/>
              </w:rPr>
            </w:pPr>
            <w:r w:rsidRPr="00E25D97">
              <w:rPr>
                <w:bCs/>
                <w:sz w:val="22"/>
                <w:szCs w:val="22"/>
                <w:lang w:eastAsia="x-none"/>
              </w:rPr>
              <w:t>The first half association periods</w:t>
            </w:r>
          </w:p>
        </w:tc>
      </w:tr>
      <w:tr w:rsidR="00E25D97" w:rsidRPr="00E25D97" w14:paraId="23041F7A" w14:textId="77777777" w:rsidTr="00CC1208">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2B7FCC1B" w14:textId="77777777" w:rsidR="00E25D97" w:rsidRPr="00E25D97" w:rsidRDefault="00E25D97" w:rsidP="00CC1208">
            <w:pPr>
              <w:jc w:val="center"/>
              <w:rPr>
                <w:bCs/>
                <w:sz w:val="22"/>
                <w:szCs w:val="22"/>
                <w:lang w:val="en-US" w:eastAsia="x-none"/>
              </w:rPr>
            </w:pPr>
            <w:r w:rsidRPr="00E25D97">
              <w:rPr>
                <w:bCs/>
                <w:sz w:val="22"/>
                <w:szCs w:val="22"/>
                <w:lang w:eastAsia="x-none"/>
              </w:rPr>
              <w:t>1</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60C5E58C" w14:textId="0D630AFF" w:rsidR="00E25D97" w:rsidRPr="00E25D97" w:rsidRDefault="00E25D97" w:rsidP="00CC1208">
            <w:pPr>
              <w:jc w:val="center"/>
              <w:rPr>
                <w:bCs/>
                <w:sz w:val="22"/>
                <w:szCs w:val="22"/>
                <w:lang w:val="en-US" w:eastAsia="x-none"/>
              </w:rPr>
            </w:pPr>
            <w:r w:rsidRPr="00E25D97">
              <w:rPr>
                <w:bCs/>
                <w:sz w:val="22"/>
                <w:szCs w:val="22"/>
                <w:lang w:eastAsia="x-none"/>
              </w:rPr>
              <w:t>The second half association periods</w:t>
            </w:r>
          </w:p>
        </w:tc>
      </w:tr>
      <w:tr w:rsidR="00E25D97" w:rsidRPr="00E25D97" w14:paraId="2EC9F5ED" w14:textId="77777777" w:rsidTr="00CC1208">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70384935" w14:textId="77777777" w:rsidR="00E25D97" w:rsidRPr="00E25D97" w:rsidRDefault="00E25D97" w:rsidP="00CC1208">
            <w:pPr>
              <w:jc w:val="center"/>
              <w:rPr>
                <w:bCs/>
                <w:sz w:val="22"/>
                <w:szCs w:val="22"/>
                <w:lang w:val="en-US" w:eastAsia="x-none"/>
              </w:rPr>
            </w:pPr>
            <w:r w:rsidRPr="00E25D97">
              <w:rPr>
                <w:bCs/>
                <w:sz w:val="22"/>
                <w:szCs w:val="22"/>
                <w:lang w:eastAsia="x-none"/>
              </w:rPr>
              <w:t>2</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3A5D77CE" w14:textId="4A5FD7A3" w:rsidR="00E25D97" w:rsidRPr="00E25D97" w:rsidRDefault="00E25D97" w:rsidP="00CC1208">
            <w:pPr>
              <w:jc w:val="center"/>
              <w:rPr>
                <w:bCs/>
                <w:sz w:val="22"/>
                <w:szCs w:val="22"/>
                <w:lang w:val="en-US" w:eastAsia="x-none"/>
              </w:rPr>
            </w:pPr>
            <w:r w:rsidRPr="00E25D97">
              <w:rPr>
                <w:bCs/>
                <w:sz w:val="22"/>
                <w:szCs w:val="22"/>
                <w:lang w:eastAsia="x-none"/>
              </w:rPr>
              <w:t>Every even association period</w:t>
            </w:r>
          </w:p>
        </w:tc>
      </w:tr>
      <w:tr w:rsidR="00E25D97" w:rsidRPr="00E25D97" w14:paraId="5D068C10" w14:textId="77777777" w:rsidTr="00CC1208">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14EC41A5" w14:textId="77777777" w:rsidR="00E25D97" w:rsidRPr="00E25D97" w:rsidRDefault="00E25D97" w:rsidP="00CC1208">
            <w:pPr>
              <w:jc w:val="center"/>
              <w:rPr>
                <w:bCs/>
                <w:sz w:val="22"/>
                <w:szCs w:val="22"/>
                <w:lang w:val="en-US" w:eastAsia="x-none"/>
              </w:rPr>
            </w:pPr>
            <w:r w:rsidRPr="00E25D97">
              <w:rPr>
                <w:bCs/>
                <w:sz w:val="22"/>
                <w:szCs w:val="22"/>
                <w:lang w:eastAsia="x-none"/>
              </w:rPr>
              <w:t>3</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69F016D" w14:textId="6FE090B9" w:rsidR="00E25D97" w:rsidRPr="00E25D97" w:rsidRDefault="00E25D97" w:rsidP="00CC1208">
            <w:pPr>
              <w:jc w:val="center"/>
              <w:rPr>
                <w:bCs/>
                <w:sz w:val="22"/>
                <w:szCs w:val="22"/>
                <w:lang w:val="en-US" w:eastAsia="x-none"/>
              </w:rPr>
            </w:pPr>
            <w:r w:rsidRPr="00E25D97">
              <w:rPr>
                <w:bCs/>
                <w:sz w:val="22"/>
                <w:szCs w:val="22"/>
                <w:lang w:eastAsia="x-none"/>
              </w:rPr>
              <w:t>Every odd association period</w:t>
            </w:r>
          </w:p>
        </w:tc>
      </w:tr>
    </w:tbl>
    <w:p w14:paraId="5CAA997F" w14:textId="77777777" w:rsidR="003B3FE9" w:rsidRDefault="003B3FE9" w:rsidP="00413E52">
      <w:pPr>
        <w:rPr>
          <w:sz w:val="22"/>
          <w:szCs w:val="22"/>
          <w:lang w:eastAsia="x-none"/>
        </w:rPr>
      </w:pPr>
    </w:p>
    <w:p w14:paraId="35402E40" w14:textId="4BADF1C7" w:rsidR="00485B70" w:rsidRDefault="00C35C44" w:rsidP="00CC1208">
      <w:pPr>
        <w:jc w:val="both"/>
        <w:rPr>
          <w:sz w:val="22"/>
          <w:szCs w:val="22"/>
          <w:lang w:eastAsia="x-none"/>
        </w:rPr>
      </w:pPr>
      <w:r>
        <w:rPr>
          <w:sz w:val="22"/>
          <w:szCs w:val="22"/>
          <w:lang w:eastAsia="x-none"/>
        </w:rPr>
        <w:t xml:space="preserve">Obviously, if the mask is specified </w:t>
      </w:r>
      <w:r w:rsidR="001A36C3">
        <w:rPr>
          <w:sz w:val="22"/>
          <w:szCs w:val="22"/>
          <w:lang w:eastAsia="x-none"/>
        </w:rPr>
        <w:t>as using the association pattern period as reference time for counting the association periods, then</w:t>
      </w:r>
      <w:r>
        <w:rPr>
          <w:sz w:val="22"/>
          <w:szCs w:val="22"/>
          <w:lang w:eastAsia="x-none"/>
        </w:rPr>
        <w:t xml:space="preserve"> the mask would be </w:t>
      </w:r>
      <w:r w:rsidR="001A36C3">
        <w:rPr>
          <w:sz w:val="22"/>
          <w:szCs w:val="22"/>
          <w:lang w:eastAsia="x-none"/>
        </w:rPr>
        <w:t xml:space="preserve">meaningful </w:t>
      </w:r>
      <w:r>
        <w:rPr>
          <w:sz w:val="22"/>
          <w:szCs w:val="22"/>
          <w:lang w:eastAsia="x-none"/>
        </w:rPr>
        <w:t>when the number of association periods in an association pattern period</w:t>
      </w:r>
      <w:r w:rsidR="002C1366">
        <w:rPr>
          <w:sz w:val="22"/>
          <w:szCs w:val="22"/>
          <w:lang w:eastAsia="x-none"/>
        </w:rPr>
        <w:t xml:space="preserve"> is larger than 1</w:t>
      </w:r>
      <w:r w:rsidR="001A36C3">
        <w:rPr>
          <w:sz w:val="22"/>
          <w:szCs w:val="22"/>
          <w:lang w:eastAsia="x-none"/>
        </w:rPr>
        <w:t xml:space="preserve">. If </w:t>
      </w:r>
      <w:r w:rsidR="00FD37BD">
        <w:rPr>
          <w:sz w:val="22"/>
          <w:szCs w:val="22"/>
          <w:lang w:eastAsia="x-none"/>
        </w:rPr>
        <w:t>the mask</w:t>
      </w:r>
      <w:r w:rsidR="001A36C3">
        <w:rPr>
          <w:sz w:val="22"/>
          <w:szCs w:val="22"/>
          <w:lang w:eastAsia="x-none"/>
        </w:rPr>
        <w:t xml:space="preserve"> was configured when the association pattern period consists of only one association period, it would be</w:t>
      </w:r>
      <w:r w:rsidR="00125799">
        <w:rPr>
          <w:sz w:val="22"/>
          <w:szCs w:val="22"/>
          <w:lang w:eastAsia="x-none"/>
        </w:rPr>
        <w:t xml:space="preserve"> a</w:t>
      </w:r>
      <w:r w:rsidR="00364BDB">
        <w:rPr>
          <w:sz w:val="22"/>
          <w:szCs w:val="22"/>
          <w:lang w:eastAsia="x-none"/>
        </w:rPr>
        <w:t xml:space="preserve"> bad NW configuration</w:t>
      </w:r>
      <w:r w:rsidR="005C5516">
        <w:rPr>
          <w:sz w:val="22"/>
          <w:szCs w:val="22"/>
          <w:lang w:eastAsia="x-none"/>
        </w:rPr>
        <w:t>. In this sense, NW would never configure it, as much as other options and parameters are not configured in a cell if certain conditions are not met</w:t>
      </w:r>
      <w:r w:rsidR="00827104">
        <w:rPr>
          <w:sz w:val="22"/>
          <w:szCs w:val="22"/>
          <w:lang w:eastAsia="x-none"/>
        </w:rPr>
        <w:t xml:space="preserve">. </w:t>
      </w:r>
      <w:r w:rsidR="001A36C3">
        <w:rPr>
          <w:sz w:val="22"/>
          <w:szCs w:val="22"/>
          <w:lang w:eastAsia="x-none"/>
        </w:rPr>
        <w:t xml:space="preserve">Differently, if the reference time is N association periods, then the mask would always be </w:t>
      </w:r>
      <w:r w:rsidR="00723FCE">
        <w:rPr>
          <w:sz w:val="22"/>
          <w:szCs w:val="22"/>
          <w:lang w:eastAsia="x-none"/>
        </w:rPr>
        <w:t>meaningful</w:t>
      </w:r>
      <w:r w:rsidR="00370F66">
        <w:rPr>
          <w:sz w:val="22"/>
          <w:szCs w:val="22"/>
          <w:lang w:eastAsia="x-none"/>
        </w:rPr>
        <w:t>, as long as N&gt;1.</w:t>
      </w:r>
      <w:r w:rsidR="00292D95">
        <w:rPr>
          <w:sz w:val="22"/>
          <w:szCs w:val="22"/>
          <w:lang w:eastAsia="x-none"/>
        </w:rPr>
        <w:t xml:space="preserve"> In this regard, having N represent</w:t>
      </w:r>
      <w:r w:rsidR="00EF1423">
        <w:rPr>
          <w:sz w:val="22"/>
          <w:szCs w:val="22"/>
          <w:lang w:eastAsia="x-none"/>
        </w:rPr>
        <w:t>ing</w:t>
      </w:r>
      <w:r w:rsidR="00292D95">
        <w:rPr>
          <w:sz w:val="22"/>
          <w:szCs w:val="22"/>
          <w:lang w:eastAsia="x-none"/>
        </w:rPr>
        <w:t xml:space="preserve"> a number of association periods</w:t>
      </w:r>
      <w:r w:rsidR="00EF1423">
        <w:rPr>
          <w:sz w:val="22"/>
          <w:szCs w:val="22"/>
          <w:lang w:eastAsia="x-none"/>
        </w:rPr>
        <w:t>,</w:t>
      </w:r>
      <w:r w:rsidR="00292D95">
        <w:rPr>
          <w:sz w:val="22"/>
          <w:szCs w:val="22"/>
          <w:lang w:eastAsia="x-none"/>
        </w:rPr>
        <w:t xml:space="preserve"> irrespective of how many of them are in an association pattern period would be simpler and more effective, especially if we consider that in many instances of </w:t>
      </w:r>
      <w:r w:rsidR="00360F2A">
        <w:rPr>
          <w:sz w:val="22"/>
          <w:szCs w:val="22"/>
          <w:lang w:eastAsia="x-none"/>
        </w:rPr>
        <w:t xml:space="preserve">FR1 deployments, there </w:t>
      </w:r>
      <w:r w:rsidR="00EF1423">
        <w:rPr>
          <w:sz w:val="22"/>
          <w:szCs w:val="22"/>
          <w:lang w:eastAsia="x-none"/>
        </w:rPr>
        <w:t>could be</w:t>
      </w:r>
      <w:r w:rsidR="00360F2A">
        <w:rPr>
          <w:sz w:val="22"/>
          <w:szCs w:val="22"/>
          <w:lang w:eastAsia="x-none"/>
        </w:rPr>
        <w:t xml:space="preserve"> only one association period per association pattern period</w:t>
      </w:r>
      <w:r w:rsidR="00EF1423">
        <w:rPr>
          <w:sz w:val="22"/>
          <w:szCs w:val="22"/>
          <w:lang w:eastAsia="x-none"/>
        </w:rPr>
        <w:t>, due to the low number of SSB beams used by gNB in this case</w:t>
      </w:r>
      <w:r w:rsidR="00360F2A">
        <w:rPr>
          <w:sz w:val="22"/>
          <w:szCs w:val="22"/>
          <w:lang w:eastAsia="x-none"/>
        </w:rPr>
        <w:t xml:space="preserve">. Hence, </w:t>
      </w:r>
      <w:r w:rsidR="00EF1423">
        <w:rPr>
          <w:sz w:val="22"/>
          <w:szCs w:val="22"/>
          <w:lang w:eastAsia="x-none"/>
        </w:rPr>
        <w:t xml:space="preserve">using a reference time of N association periods </w:t>
      </w:r>
      <w:r w:rsidR="00360F2A">
        <w:rPr>
          <w:sz w:val="22"/>
          <w:szCs w:val="22"/>
          <w:lang w:eastAsia="x-none"/>
        </w:rPr>
        <w:t>is our preferred approach.</w:t>
      </w:r>
    </w:p>
    <w:p w14:paraId="0ABFEC0B" w14:textId="4BC82221" w:rsidR="00485B70" w:rsidRDefault="00360F2A" w:rsidP="002152B2">
      <w:pPr>
        <w:jc w:val="both"/>
        <w:rPr>
          <w:bCs/>
          <w:sz w:val="22"/>
          <w:szCs w:val="22"/>
          <w:lang w:val="en-US" w:eastAsia="x-none"/>
        </w:rPr>
      </w:pPr>
      <w:r>
        <w:rPr>
          <w:bCs/>
          <w:sz w:val="22"/>
          <w:szCs w:val="22"/>
          <w:lang w:val="en-US" w:eastAsia="x-none"/>
        </w:rPr>
        <w:t>Finally, it is worth noting that, a</w:t>
      </w:r>
      <w:r w:rsidR="00485B70">
        <w:rPr>
          <w:bCs/>
          <w:sz w:val="22"/>
          <w:szCs w:val="22"/>
          <w:lang w:val="en-US" w:eastAsia="x-none"/>
        </w:rPr>
        <w:t>ccording to the agreements, a corresponding PRACH mask could be provided to the UEs in the cell as a part of the PRACH resource configuration in SIB1, with no significant loss of flexibility for the network. The configuration of PRACH resources would include the mask, and only 1 bit in the DCI that indicates the activation of the additional PRACH resources would be sufficient to “activate” the mask as well.</w:t>
      </w:r>
    </w:p>
    <w:p w14:paraId="140ACD29" w14:textId="26275A42" w:rsidR="005B1D9F" w:rsidRDefault="00485B70" w:rsidP="00CC1208">
      <w:pPr>
        <w:jc w:val="both"/>
        <w:rPr>
          <w:lang w:eastAsia="x-none"/>
        </w:rPr>
      </w:pPr>
      <w:r w:rsidRPr="00816AF1">
        <w:rPr>
          <w:b/>
          <w:bCs/>
          <w:sz w:val="22"/>
          <w:szCs w:val="22"/>
          <w:lang w:eastAsia="x-none"/>
        </w:rPr>
        <w:t>Observation-</w:t>
      </w:r>
      <w:r w:rsidR="008A4157">
        <w:rPr>
          <w:b/>
          <w:bCs/>
          <w:sz w:val="22"/>
          <w:szCs w:val="22"/>
          <w:lang w:eastAsia="x-none"/>
        </w:rPr>
        <w:t>6</w:t>
      </w:r>
      <w:r w:rsidRPr="00816AF1">
        <w:rPr>
          <w:b/>
          <w:bCs/>
          <w:sz w:val="22"/>
          <w:szCs w:val="22"/>
          <w:lang w:eastAsia="x-none"/>
        </w:rPr>
        <w:t>:</w:t>
      </w:r>
      <w:r w:rsidRPr="00816AF1">
        <w:rPr>
          <w:b/>
          <w:sz w:val="22"/>
          <w:szCs w:val="22"/>
          <w:lang w:eastAsia="x-none"/>
        </w:rPr>
        <w:t xml:space="preserve"> The </w:t>
      </w:r>
      <w:r>
        <w:rPr>
          <w:b/>
          <w:sz w:val="22"/>
          <w:szCs w:val="22"/>
          <w:lang w:eastAsia="x-none"/>
        </w:rPr>
        <w:t xml:space="preserve">NES PRACH mask can be provided to UE as part of the PRACH resource configuration, semi-statically, with no significant loss of flexibility for the network. </w:t>
      </w:r>
    </w:p>
    <w:p w14:paraId="4AA0C3AE" w14:textId="12B9415B" w:rsidR="001A3CC0" w:rsidRDefault="001A3CC0" w:rsidP="00CC02EF">
      <w:pPr>
        <w:spacing w:before="120"/>
        <w:jc w:val="both"/>
        <w:rPr>
          <w:b/>
          <w:color w:val="000000" w:themeColor="text1"/>
          <w:sz w:val="22"/>
          <w:szCs w:val="22"/>
        </w:rPr>
      </w:pPr>
      <w:r w:rsidRPr="00E3237C">
        <w:rPr>
          <w:b/>
          <w:color w:val="000000" w:themeColor="text1"/>
          <w:sz w:val="22"/>
          <w:szCs w:val="22"/>
        </w:rPr>
        <w:t>Proposal-</w:t>
      </w:r>
      <w:r w:rsidR="008A4157">
        <w:rPr>
          <w:b/>
          <w:color w:val="000000" w:themeColor="text1"/>
          <w:sz w:val="22"/>
          <w:szCs w:val="22"/>
        </w:rPr>
        <w:t>11</w:t>
      </w:r>
      <w:r w:rsidRPr="00E3237C">
        <w:rPr>
          <w:b/>
          <w:color w:val="000000" w:themeColor="text1"/>
          <w:sz w:val="22"/>
          <w:szCs w:val="22"/>
        </w:rPr>
        <w:t xml:space="preserve">: </w:t>
      </w:r>
      <w:r>
        <w:rPr>
          <w:b/>
          <w:color w:val="000000" w:themeColor="text1"/>
          <w:sz w:val="22"/>
          <w:szCs w:val="22"/>
        </w:rPr>
        <w:t xml:space="preserve">RAN1 to </w:t>
      </w:r>
      <w:r w:rsidR="00E12262">
        <w:rPr>
          <w:b/>
          <w:color w:val="000000" w:themeColor="text1"/>
          <w:sz w:val="22"/>
          <w:szCs w:val="22"/>
        </w:rPr>
        <w:t>support a</w:t>
      </w:r>
      <w:r w:rsidR="00E12262" w:rsidRPr="00E12262">
        <w:rPr>
          <w:b/>
          <w:color w:val="000000" w:themeColor="text1"/>
          <w:sz w:val="22"/>
          <w:szCs w:val="22"/>
        </w:rPr>
        <w:t xml:space="preserve"> single PRACH mask provided by </w:t>
      </w:r>
      <w:r w:rsidR="00E12262">
        <w:rPr>
          <w:b/>
          <w:color w:val="000000" w:themeColor="text1"/>
          <w:sz w:val="22"/>
          <w:szCs w:val="22"/>
        </w:rPr>
        <w:t xml:space="preserve">cell-specific </w:t>
      </w:r>
      <w:r w:rsidR="00E12262" w:rsidRPr="00E12262">
        <w:rPr>
          <w:b/>
          <w:color w:val="000000" w:themeColor="text1"/>
          <w:sz w:val="22"/>
          <w:szCs w:val="22"/>
        </w:rPr>
        <w:t>semi-static signalling</w:t>
      </w:r>
      <w:r w:rsidR="00E12262">
        <w:rPr>
          <w:b/>
          <w:color w:val="000000" w:themeColor="text1"/>
          <w:sz w:val="22"/>
          <w:szCs w:val="22"/>
        </w:rPr>
        <w:t>, i.e., SIB1,</w:t>
      </w:r>
      <w:r w:rsidR="00E12262" w:rsidRPr="00E12262">
        <w:rPr>
          <w:b/>
          <w:color w:val="000000" w:themeColor="text1"/>
          <w:sz w:val="22"/>
          <w:szCs w:val="22"/>
        </w:rPr>
        <w:t xml:space="preserve"> to </w:t>
      </w:r>
      <w:r w:rsidR="00360F2A">
        <w:rPr>
          <w:b/>
          <w:color w:val="000000" w:themeColor="text1"/>
          <w:sz w:val="22"/>
          <w:szCs w:val="22"/>
        </w:rPr>
        <w:t>indicate</w:t>
      </w:r>
      <w:r w:rsidR="00E12262">
        <w:rPr>
          <w:b/>
          <w:color w:val="000000" w:themeColor="text1"/>
          <w:sz w:val="22"/>
          <w:szCs w:val="22"/>
        </w:rPr>
        <w:t xml:space="preserve"> a</w:t>
      </w:r>
      <w:r w:rsidR="00E12262" w:rsidRPr="00E12262">
        <w:rPr>
          <w:b/>
          <w:color w:val="000000" w:themeColor="text1"/>
          <w:sz w:val="22"/>
          <w:szCs w:val="22"/>
        </w:rPr>
        <w:t xml:space="preserve"> </w:t>
      </w:r>
      <w:r w:rsidR="00E12262">
        <w:rPr>
          <w:b/>
          <w:color w:val="000000" w:themeColor="text1"/>
          <w:sz w:val="22"/>
          <w:szCs w:val="22"/>
        </w:rPr>
        <w:t xml:space="preserve">subset of </w:t>
      </w:r>
      <w:r w:rsidR="00E12262" w:rsidRPr="00E12262">
        <w:rPr>
          <w:b/>
          <w:color w:val="000000" w:themeColor="text1"/>
          <w:sz w:val="22"/>
          <w:szCs w:val="22"/>
        </w:rPr>
        <w:t xml:space="preserve">additional PRACH </w:t>
      </w:r>
      <w:r w:rsidR="00E12262">
        <w:rPr>
          <w:b/>
          <w:color w:val="000000" w:themeColor="text1"/>
          <w:sz w:val="22"/>
          <w:szCs w:val="22"/>
        </w:rPr>
        <w:t>resources</w:t>
      </w:r>
      <w:r w:rsidR="00360F2A">
        <w:rPr>
          <w:b/>
          <w:color w:val="000000" w:themeColor="text1"/>
          <w:sz w:val="22"/>
          <w:szCs w:val="22"/>
        </w:rPr>
        <w:t xml:space="preserve"> over which a PRACH transmission can be</w:t>
      </w:r>
      <w:r w:rsidR="00E12262">
        <w:rPr>
          <w:b/>
          <w:color w:val="000000" w:themeColor="text1"/>
          <w:sz w:val="22"/>
          <w:szCs w:val="22"/>
        </w:rPr>
        <w:t>,</w:t>
      </w:r>
      <w:r>
        <w:rPr>
          <w:b/>
          <w:color w:val="000000" w:themeColor="text1"/>
          <w:sz w:val="22"/>
          <w:szCs w:val="22"/>
        </w:rPr>
        <w:t xml:space="preserve"> irrespective of whether the additional ROs are configured using the same PRACH configuration index as or different from the one used for configuring legacy ROs.</w:t>
      </w:r>
    </w:p>
    <w:p w14:paraId="6A4ACEA6" w14:textId="017BF331" w:rsidR="00F802E4" w:rsidRDefault="00F802E4" w:rsidP="00CC02EF">
      <w:pPr>
        <w:spacing w:before="120"/>
        <w:jc w:val="both"/>
        <w:rPr>
          <w:b/>
          <w:color w:val="000000" w:themeColor="text1"/>
          <w:sz w:val="22"/>
          <w:szCs w:val="22"/>
        </w:rPr>
      </w:pPr>
      <w:r w:rsidRPr="00E3237C">
        <w:rPr>
          <w:b/>
          <w:color w:val="000000" w:themeColor="text1"/>
          <w:sz w:val="22"/>
          <w:szCs w:val="22"/>
        </w:rPr>
        <w:t>Proposal-</w:t>
      </w:r>
      <w:r w:rsidR="008A4157">
        <w:rPr>
          <w:b/>
          <w:color w:val="000000" w:themeColor="text1"/>
          <w:sz w:val="22"/>
          <w:szCs w:val="22"/>
        </w:rPr>
        <w:t>12</w:t>
      </w:r>
      <w:r w:rsidRPr="00E3237C">
        <w:rPr>
          <w:b/>
          <w:color w:val="000000" w:themeColor="text1"/>
          <w:sz w:val="22"/>
          <w:szCs w:val="22"/>
        </w:rPr>
        <w:t xml:space="preserve">: </w:t>
      </w:r>
      <w:r w:rsidR="006C2332">
        <w:rPr>
          <w:b/>
          <w:color w:val="000000" w:themeColor="text1"/>
          <w:sz w:val="22"/>
          <w:szCs w:val="22"/>
        </w:rPr>
        <w:t xml:space="preserve">The </w:t>
      </w:r>
      <w:r w:rsidR="0088605E" w:rsidRPr="0088605E">
        <w:rPr>
          <w:b/>
          <w:color w:val="000000" w:themeColor="text1"/>
          <w:sz w:val="22"/>
          <w:szCs w:val="22"/>
          <w:lang w:val="en-US"/>
        </w:rPr>
        <w:t>subset of the additional PRACH resources</w:t>
      </w:r>
      <w:r w:rsidR="006C2332">
        <w:rPr>
          <w:b/>
          <w:color w:val="000000" w:themeColor="text1"/>
          <w:sz w:val="22"/>
          <w:szCs w:val="22"/>
          <w:lang w:val="en-US"/>
        </w:rPr>
        <w:t xml:space="preserve"> configured by the mask is at association period level, i.e., </w:t>
      </w:r>
      <w:r w:rsidR="0023678E">
        <w:rPr>
          <w:b/>
          <w:color w:val="000000" w:themeColor="text1"/>
          <w:sz w:val="22"/>
          <w:szCs w:val="22"/>
          <w:lang w:val="en-US"/>
        </w:rPr>
        <w:t>what is referred to as Alt 2-3 in existing corresponding agreements</w:t>
      </w:r>
      <w:r>
        <w:rPr>
          <w:b/>
          <w:color w:val="000000" w:themeColor="text1"/>
          <w:sz w:val="22"/>
          <w:szCs w:val="22"/>
        </w:rPr>
        <w:t>.</w:t>
      </w:r>
      <w:r w:rsidR="005F4815">
        <w:rPr>
          <w:b/>
          <w:color w:val="000000" w:themeColor="text1"/>
          <w:sz w:val="22"/>
          <w:szCs w:val="22"/>
        </w:rPr>
        <w:t xml:space="preserve"> The mask is applied after valid RO determination and SSB-RO mapping.</w:t>
      </w:r>
    </w:p>
    <w:p w14:paraId="0779825E" w14:textId="0DB22E9B" w:rsidR="001A3CC0" w:rsidRPr="00816AF1" w:rsidRDefault="001A3CC0" w:rsidP="00FD3211">
      <w:pPr>
        <w:jc w:val="both"/>
        <w:rPr>
          <w:b/>
          <w:sz w:val="22"/>
          <w:szCs w:val="22"/>
          <w:lang w:eastAsia="x-none"/>
        </w:rPr>
      </w:pPr>
      <w:r w:rsidRPr="00816AF1">
        <w:rPr>
          <w:b/>
          <w:sz w:val="22"/>
          <w:szCs w:val="22"/>
          <w:lang w:eastAsia="x-none"/>
        </w:rPr>
        <w:t>Proposal-</w:t>
      </w:r>
      <w:r w:rsidR="008A4157">
        <w:rPr>
          <w:b/>
          <w:sz w:val="22"/>
          <w:szCs w:val="22"/>
          <w:lang w:eastAsia="x-none"/>
        </w:rPr>
        <w:t>13</w:t>
      </w:r>
      <w:r w:rsidRPr="00816AF1">
        <w:rPr>
          <w:b/>
          <w:sz w:val="22"/>
          <w:szCs w:val="22"/>
          <w:lang w:eastAsia="x-none"/>
        </w:rPr>
        <w:t xml:space="preserve">: </w:t>
      </w:r>
      <w:r w:rsidR="002B2CCE">
        <w:rPr>
          <w:b/>
          <w:sz w:val="22"/>
          <w:szCs w:val="22"/>
          <w:lang w:eastAsia="x-none"/>
        </w:rPr>
        <w:t xml:space="preserve">The </w:t>
      </w:r>
      <w:r w:rsidR="00A22353">
        <w:rPr>
          <w:b/>
          <w:sz w:val="22"/>
          <w:szCs w:val="22"/>
          <w:lang w:eastAsia="x-none"/>
        </w:rPr>
        <w:t>PRACH mask operates</w:t>
      </w:r>
      <w:r w:rsidR="00B86DC6">
        <w:rPr>
          <w:b/>
          <w:sz w:val="22"/>
          <w:szCs w:val="22"/>
          <w:lang w:eastAsia="x-none"/>
        </w:rPr>
        <w:t xml:space="preserve"> over</w:t>
      </w:r>
      <w:r w:rsidR="00A22353">
        <w:rPr>
          <w:b/>
          <w:sz w:val="22"/>
          <w:szCs w:val="22"/>
          <w:lang w:eastAsia="x-none"/>
        </w:rPr>
        <w:t xml:space="preserve"> </w:t>
      </w:r>
      <w:r w:rsidR="00F52C5B">
        <w:rPr>
          <w:b/>
          <w:sz w:val="22"/>
          <w:szCs w:val="22"/>
          <w:lang w:eastAsia="x-none"/>
        </w:rPr>
        <w:t xml:space="preserve">association periods, and </w:t>
      </w:r>
      <w:r w:rsidR="00D75115">
        <w:rPr>
          <w:b/>
          <w:sz w:val="22"/>
          <w:szCs w:val="22"/>
          <w:lang w:eastAsia="x-none"/>
        </w:rPr>
        <w:t>is reset every</w:t>
      </w:r>
      <w:r w:rsidR="00DF14E4">
        <w:rPr>
          <w:b/>
          <w:sz w:val="22"/>
          <w:szCs w:val="22"/>
          <w:lang w:eastAsia="x-none"/>
        </w:rPr>
        <w:t xml:space="preserve"> </w:t>
      </w:r>
      <w:r w:rsidR="00F52C5B">
        <w:rPr>
          <w:b/>
          <w:sz w:val="22"/>
          <w:szCs w:val="22"/>
          <w:lang w:eastAsia="x-none"/>
        </w:rPr>
        <w:t>N association periods</w:t>
      </w:r>
      <w:r w:rsidR="00F8755B">
        <w:rPr>
          <w:b/>
          <w:sz w:val="22"/>
          <w:szCs w:val="22"/>
          <w:lang w:eastAsia="x-none"/>
        </w:rPr>
        <w:t xml:space="preserve">, or every </w:t>
      </w:r>
      <w:r w:rsidR="00A22353">
        <w:rPr>
          <w:b/>
          <w:sz w:val="22"/>
          <w:szCs w:val="22"/>
          <w:lang w:eastAsia="x-none"/>
        </w:rPr>
        <w:t>association</w:t>
      </w:r>
      <w:r w:rsidR="00B86DC6">
        <w:rPr>
          <w:b/>
          <w:sz w:val="22"/>
          <w:szCs w:val="22"/>
          <w:lang w:eastAsia="x-none"/>
        </w:rPr>
        <w:t xml:space="preserve"> pattern periods</w:t>
      </w:r>
      <w:r w:rsidR="00F52C5B">
        <w:rPr>
          <w:b/>
          <w:sz w:val="22"/>
          <w:szCs w:val="22"/>
          <w:lang w:eastAsia="x-none"/>
        </w:rPr>
        <w:t>.</w:t>
      </w:r>
      <w:r w:rsidR="00A22353">
        <w:rPr>
          <w:b/>
          <w:sz w:val="22"/>
          <w:szCs w:val="22"/>
          <w:lang w:eastAsia="x-none"/>
        </w:rPr>
        <w:t xml:space="preserve"> </w:t>
      </w:r>
      <w:r w:rsidR="00F8755B">
        <w:rPr>
          <w:b/>
          <w:sz w:val="22"/>
          <w:szCs w:val="22"/>
          <w:lang w:eastAsia="x-none"/>
        </w:rPr>
        <w:t>Details about N, if applicable, are FFS.</w:t>
      </w:r>
      <w:r w:rsidR="00A22353">
        <w:rPr>
          <w:b/>
          <w:sz w:val="22"/>
          <w:szCs w:val="22"/>
          <w:lang w:eastAsia="x-none"/>
        </w:rPr>
        <w:t xml:space="preserve"> </w:t>
      </w:r>
    </w:p>
    <w:p w14:paraId="1E127AB9" w14:textId="26DD4448" w:rsidR="00E17F42" w:rsidRPr="00816AF1" w:rsidRDefault="00E17F42" w:rsidP="00FD3211">
      <w:pPr>
        <w:jc w:val="both"/>
        <w:rPr>
          <w:b/>
          <w:sz w:val="22"/>
          <w:szCs w:val="22"/>
          <w:lang w:eastAsia="x-none"/>
        </w:rPr>
      </w:pPr>
      <w:r>
        <w:rPr>
          <w:b/>
          <w:sz w:val="22"/>
          <w:szCs w:val="22"/>
          <w:lang w:eastAsia="x-none"/>
        </w:rPr>
        <w:t>Proposal-</w:t>
      </w:r>
      <w:r w:rsidR="008A4157">
        <w:rPr>
          <w:b/>
          <w:sz w:val="22"/>
          <w:szCs w:val="22"/>
          <w:lang w:eastAsia="x-none"/>
        </w:rPr>
        <w:t>14</w:t>
      </w:r>
      <w:r>
        <w:rPr>
          <w:b/>
          <w:sz w:val="22"/>
          <w:szCs w:val="22"/>
          <w:lang w:eastAsia="x-none"/>
        </w:rPr>
        <w:t xml:space="preserve">: </w:t>
      </w:r>
      <w:r w:rsidR="00F92D03">
        <w:rPr>
          <w:b/>
          <w:sz w:val="22"/>
          <w:szCs w:val="22"/>
          <w:lang w:eastAsia="x-none"/>
        </w:rPr>
        <w:t xml:space="preserve">If </w:t>
      </w:r>
      <w:r w:rsidR="001936F2">
        <w:rPr>
          <w:b/>
          <w:sz w:val="22"/>
          <w:szCs w:val="22"/>
          <w:lang w:eastAsia="x-none"/>
        </w:rPr>
        <w:t xml:space="preserve">the semi-static </w:t>
      </w:r>
      <w:r w:rsidR="00EA2881">
        <w:rPr>
          <w:b/>
          <w:sz w:val="22"/>
          <w:szCs w:val="22"/>
          <w:lang w:eastAsia="x-none"/>
        </w:rPr>
        <w:t>configuration</w:t>
      </w:r>
      <w:r w:rsidR="001936F2">
        <w:rPr>
          <w:b/>
          <w:sz w:val="22"/>
          <w:szCs w:val="22"/>
          <w:lang w:eastAsia="x-none"/>
        </w:rPr>
        <w:t xml:space="preserve"> of </w:t>
      </w:r>
      <w:r w:rsidR="00F92D03">
        <w:rPr>
          <w:b/>
          <w:sz w:val="22"/>
          <w:szCs w:val="22"/>
          <w:lang w:eastAsia="x-none"/>
        </w:rPr>
        <w:t xml:space="preserve">a 4-bit mask is supported, the following </w:t>
      </w:r>
      <w:r w:rsidR="00776CDB">
        <w:rPr>
          <w:b/>
          <w:sz w:val="22"/>
          <w:szCs w:val="22"/>
          <w:lang w:eastAsia="x-none"/>
        </w:rPr>
        <w:t xml:space="preserve">Rel-19 NES PRACH mask </w:t>
      </w:r>
      <w:r w:rsidR="0048647B">
        <w:rPr>
          <w:b/>
          <w:sz w:val="22"/>
          <w:szCs w:val="22"/>
          <w:lang w:eastAsia="x-none"/>
        </w:rPr>
        <w:t>is supported:</w:t>
      </w:r>
    </w:p>
    <w:tbl>
      <w:tblPr>
        <w:tblW w:w="6832" w:type="dxa"/>
        <w:jc w:val="center"/>
        <w:tblCellMar>
          <w:left w:w="0" w:type="dxa"/>
          <w:right w:w="0" w:type="dxa"/>
        </w:tblCellMar>
        <w:tblLook w:val="04A0" w:firstRow="1" w:lastRow="0" w:firstColumn="1" w:lastColumn="0" w:noHBand="0" w:noVBand="1"/>
      </w:tblPr>
      <w:tblGrid>
        <w:gridCol w:w="2200"/>
        <w:gridCol w:w="4632"/>
      </w:tblGrid>
      <w:tr w:rsidR="0048647B" w:rsidRPr="0048647B" w14:paraId="202D166B" w14:textId="77777777">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5FCFFB" w14:textId="77777777" w:rsidR="0048647B" w:rsidRPr="0048647B" w:rsidRDefault="0048647B" w:rsidP="00CC1208">
            <w:pPr>
              <w:jc w:val="center"/>
              <w:rPr>
                <w:b/>
                <w:sz w:val="22"/>
                <w:szCs w:val="22"/>
                <w:lang w:val="en-US" w:eastAsia="x-none"/>
              </w:rPr>
            </w:pPr>
            <w:r w:rsidRPr="0048647B">
              <w:rPr>
                <w:b/>
                <w:bCs/>
                <w:sz w:val="22"/>
                <w:szCs w:val="22"/>
                <w:lang w:eastAsia="x-none"/>
              </w:rPr>
              <w:t>PRACH Mask Index/</w:t>
            </w:r>
            <w:r w:rsidRPr="0048647B">
              <w:rPr>
                <w:b/>
                <w:bCs/>
                <w:sz w:val="22"/>
                <w:szCs w:val="22"/>
                <w:lang w:eastAsia="x-none"/>
              </w:rPr>
              <w:br/>
            </w:r>
            <w:r w:rsidRPr="0048647B">
              <w:rPr>
                <w:b/>
                <w:bCs/>
                <w:i/>
                <w:iCs/>
                <w:sz w:val="22"/>
                <w:szCs w:val="22"/>
                <w:lang w:eastAsia="x-none"/>
              </w:rPr>
              <w:t>msgA-SSB-SharedRO-MaskIndex/</w:t>
            </w:r>
            <w:r w:rsidRPr="0048647B">
              <w:rPr>
                <w:b/>
                <w:bCs/>
                <w:sz w:val="22"/>
                <w:szCs w:val="22"/>
                <w:lang w:eastAsia="x-none"/>
              </w:rPr>
              <w:br/>
            </w:r>
            <w:r w:rsidRPr="0048647B">
              <w:rPr>
                <w:b/>
                <w:bCs/>
                <w:i/>
                <w:iCs/>
                <w:sz w:val="22"/>
                <w:szCs w:val="22"/>
                <w:lang w:eastAsia="x-none"/>
              </w:rPr>
              <w:t>ssb-SharedRO-MaskIndex</w:t>
            </w:r>
          </w:p>
        </w:tc>
        <w:tc>
          <w:tcPr>
            <w:tcW w:w="463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DBABE8E" w14:textId="00B5CF17" w:rsidR="0048647B" w:rsidRPr="0048647B" w:rsidRDefault="0048647B" w:rsidP="00CC1208">
            <w:pPr>
              <w:jc w:val="center"/>
              <w:rPr>
                <w:b/>
                <w:sz w:val="22"/>
                <w:szCs w:val="22"/>
                <w:lang w:val="en-US" w:eastAsia="x-none"/>
              </w:rPr>
            </w:pPr>
            <w:r w:rsidRPr="0048647B">
              <w:rPr>
                <w:b/>
                <w:bCs/>
                <w:sz w:val="22"/>
                <w:szCs w:val="22"/>
                <w:lang w:eastAsia="x-none"/>
              </w:rPr>
              <w:t xml:space="preserve">Association periods with additional valid ROs in </w:t>
            </w:r>
            <w:r w:rsidR="00F8755B" w:rsidRPr="00F23732">
              <w:rPr>
                <w:b/>
                <w:bCs/>
                <w:sz w:val="22"/>
                <w:szCs w:val="22"/>
                <w:lang w:eastAsia="x-none"/>
              </w:rPr>
              <w:t>a sequence of N association periods</w:t>
            </w:r>
            <w:r w:rsidR="00F8755B">
              <w:rPr>
                <w:b/>
                <w:bCs/>
                <w:sz w:val="22"/>
                <w:szCs w:val="22"/>
                <w:lang w:eastAsia="x-none"/>
              </w:rPr>
              <w:t xml:space="preserve"> or in </w:t>
            </w:r>
            <w:r w:rsidRPr="0048647B">
              <w:rPr>
                <w:b/>
                <w:bCs/>
                <w:sz w:val="22"/>
                <w:szCs w:val="22"/>
                <w:lang w:eastAsia="x-none"/>
              </w:rPr>
              <w:t>an association pattern period</w:t>
            </w:r>
          </w:p>
        </w:tc>
      </w:tr>
      <w:tr w:rsidR="0048647B" w:rsidRPr="0048647B" w14:paraId="6C080AD9"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CC1CFA0" w14:textId="77777777" w:rsidR="0048647B" w:rsidRPr="0048647B" w:rsidRDefault="0048647B" w:rsidP="00CC1208">
            <w:pPr>
              <w:jc w:val="center"/>
              <w:rPr>
                <w:b/>
                <w:sz w:val="22"/>
                <w:szCs w:val="22"/>
                <w:lang w:val="en-US" w:eastAsia="x-none"/>
              </w:rPr>
            </w:pPr>
            <w:r w:rsidRPr="0048647B">
              <w:rPr>
                <w:b/>
                <w:sz w:val="22"/>
                <w:szCs w:val="22"/>
                <w:lang w:eastAsia="x-none"/>
              </w:rPr>
              <w:t>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2471547" w14:textId="77777777" w:rsidR="0048647B" w:rsidRPr="0048647B" w:rsidRDefault="0048647B" w:rsidP="00CC1208">
            <w:pPr>
              <w:jc w:val="center"/>
              <w:rPr>
                <w:b/>
                <w:sz w:val="22"/>
                <w:szCs w:val="22"/>
                <w:lang w:val="en-US" w:eastAsia="x-none"/>
              </w:rPr>
            </w:pPr>
            <w:r w:rsidRPr="0048647B">
              <w:rPr>
                <w:b/>
                <w:sz w:val="22"/>
                <w:szCs w:val="22"/>
                <w:lang w:eastAsia="x-none"/>
              </w:rPr>
              <w:t>All</w:t>
            </w:r>
          </w:p>
        </w:tc>
      </w:tr>
      <w:tr w:rsidR="0048647B" w:rsidRPr="0048647B" w14:paraId="3B1D6EFA"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B9520AB" w14:textId="77777777" w:rsidR="0048647B" w:rsidRPr="0048647B" w:rsidRDefault="0048647B" w:rsidP="00CC1208">
            <w:pPr>
              <w:jc w:val="center"/>
              <w:rPr>
                <w:b/>
                <w:sz w:val="22"/>
                <w:szCs w:val="22"/>
                <w:lang w:val="en-US" w:eastAsia="x-none"/>
              </w:rPr>
            </w:pPr>
            <w:r w:rsidRPr="0048647B">
              <w:rPr>
                <w:b/>
                <w:sz w:val="22"/>
                <w:szCs w:val="22"/>
                <w:lang w:eastAsia="x-none"/>
              </w:rPr>
              <w:t>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3130115"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N)=0</w:t>
            </w:r>
          </w:p>
        </w:tc>
      </w:tr>
      <w:tr w:rsidR="0048647B" w:rsidRPr="0048647B" w14:paraId="5013FFF5"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3373978" w14:textId="77777777" w:rsidR="0048647B" w:rsidRPr="0048647B" w:rsidRDefault="0048647B" w:rsidP="00CC1208">
            <w:pPr>
              <w:jc w:val="center"/>
              <w:rPr>
                <w:b/>
                <w:sz w:val="22"/>
                <w:szCs w:val="22"/>
                <w:lang w:val="en-US" w:eastAsia="x-none"/>
              </w:rPr>
            </w:pPr>
            <w:r w:rsidRPr="0048647B">
              <w:rPr>
                <w:b/>
                <w:sz w:val="22"/>
                <w:szCs w:val="22"/>
                <w:lang w:eastAsia="x-none"/>
              </w:rPr>
              <w:t>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28A4A9D4"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N)=1</w:t>
            </w:r>
          </w:p>
        </w:tc>
      </w:tr>
      <w:tr w:rsidR="0048647B" w:rsidRPr="0048647B" w14:paraId="4F951C55"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A4F40F5" w14:textId="77777777" w:rsidR="0048647B" w:rsidRPr="0048647B" w:rsidRDefault="0048647B" w:rsidP="00CC1208">
            <w:pPr>
              <w:jc w:val="center"/>
              <w:rPr>
                <w:b/>
                <w:sz w:val="22"/>
                <w:szCs w:val="22"/>
                <w:lang w:val="en-US" w:eastAsia="x-none"/>
              </w:rPr>
            </w:pPr>
            <w:r w:rsidRPr="0048647B">
              <w:rPr>
                <w:b/>
                <w:sz w:val="22"/>
                <w:szCs w:val="22"/>
                <w:lang w:eastAsia="x-none"/>
              </w:rPr>
              <w:t>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D7BC082"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N)=2</w:t>
            </w:r>
          </w:p>
        </w:tc>
      </w:tr>
      <w:tr w:rsidR="0048647B" w:rsidRPr="0048647B" w14:paraId="4579509A"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66CD24E" w14:textId="77777777" w:rsidR="0048647B" w:rsidRPr="0048647B" w:rsidRDefault="0048647B" w:rsidP="00CC1208">
            <w:pPr>
              <w:jc w:val="center"/>
              <w:rPr>
                <w:b/>
                <w:sz w:val="22"/>
                <w:szCs w:val="22"/>
                <w:lang w:val="en-US" w:eastAsia="x-none"/>
              </w:rPr>
            </w:pPr>
            <w:r w:rsidRPr="0048647B">
              <w:rPr>
                <w:b/>
                <w:sz w:val="22"/>
                <w:szCs w:val="22"/>
                <w:lang w:eastAsia="x-none"/>
              </w:rPr>
              <w:t>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7CCC39E"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N)=3</w:t>
            </w:r>
          </w:p>
        </w:tc>
      </w:tr>
      <w:tr w:rsidR="0048647B" w:rsidRPr="0048647B" w14:paraId="3331B5E4"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A15F35E" w14:textId="77777777" w:rsidR="0048647B" w:rsidRPr="0048647B" w:rsidRDefault="0048647B" w:rsidP="00CC1208">
            <w:pPr>
              <w:jc w:val="center"/>
              <w:rPr>
                <w:b/>
                <w:sz w:val="22"/>
                <w:szCs w:val="22"/>
                <w:lang w:val="en-US" w:eastAsia="x-none"/>
              </w:rPr>
            </w:pPr>
            <w:r w:rsidRPr="0048647B">
              <w:rPr>
                <w:b/>
                <w:sz w:val="22"/>
                <w:szCs w:val="22"/>
                <w:lang w:eastAsia="x-none"/>
              </w:rPr>
              <w:t>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7264BAC"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N)=4</w:t>
            </w:r>
          </w:p>
        </w:tc>
      </w:tr>
      <w:tr w:rsidR="0048647B" w:rsidRPr="0048647B" w14:paraId="222F3018"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51BAC58" w14:textId="77777777" w:rsidR="0048647B" w:rsidRPr="0048647B" w:rsidRDefault="0048647B" w:rsidP="00CC1208">
            <w:pPr>
              <w:jc w:val="center"/>
              <w:rPr>
                <w:b/>
                <w:sz w:val="22"/>
                <w:szCs w:val="22"/>
                <w:lang w:val="en-US" w:eastAsia="x-none"/>
              </w:rPr>
            </w:pPr>
            <w:r w:rsidRPr="0048647B">
              <w:rPr>
                <w:b/>
                <w:sz w:val="22"/>
                <w:szCs w:val="22"/>
                <w:lang w:eastAsia="x-none"/>
              </w:rPr>
              <w:t>6</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1AF6E81"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N)=5</w:t>
            </w:r>
          </w:p>
        </w:tc>
      </w:tr>
      <w:tr w:rsidR="0048647B" w:rsidRPr="0048647B" w14:paraId="7B7131EF"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754CB69" w14:textId="77777777" w:rsidR="0048647B" w:rsidRPr="0048647B" w:rsidRDefault="0048647B" w:rsidP="00CC1208">
            <w:pPr>
              <w:jc w:val="center"/>
              <w:rPr>
                <w:b/>
                <w:sz w:val="22"/>
                <w:szCs w:val="22"/>
                <w:lang w:val="en-US" w:eastAsia="x-none"/>
              </w:rPr>
            </w:pPr>
            <w:r w:rsidRPr="0048647B">
              <w:rPr>
                <w:b/>
                <w:sz w:val="22"/>
                <w:szCs w:val="22"/>
                <w:lang w:eastAsia="x-none"/>
              </w:rPr>
              <w:t>7</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B0C2195"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N)=6</w:t>
            </w:r>
          </w:p>
        </w:tc>
      </w:tr>
      <w:tr w:rsidR="0048647B" w:rsidRPr="0048647B" w14:paraId="6618D52B"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09591BD" w14:textId="77777777" w:rsidR="0048647B" w:rsidRPr="0048647B" w:rsidRDefault="0048647B" w:rsidP="00CC1208">
            <w:pPr>
              <w:jc w:val="center"/>
              <w:rPr>
                <w:b/>
                <w:sz w:val="22"/>
                <w:szCs w:val="22"/>
                <w:lang w:val="en-US" w:eastAsia="x-none"/>
              </w:rPr>
            </w:pPr>
            <w:r w:rsidRPr="0048647B">
              <w:rPr>
                <w:b/>
                <w:sz w:val="22"/>
                <w:szCs w:val="22"/>
                <w:lang w:eastAsia="x-none"/>
              </w:rPr>
              <w:t>8</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4504D980" w14:textId="77777777" w:rsidR="0048647B" w:rsidRPr="0048647B" w:rsidRDefault="0048647B" w:rsidP="00CC1208">
            <w:pPr>
              <w:jc w:val="center"/>
              <w:rPr>
                <w:b/>
                <w:sz w:val="22"/>
                <w:szCs w:val="22"/>
                <w:lang w:val="en-US" w:eastAsia="x-none"/>
              </w:rPr>
            </w:pPr>
            <w:r w:rsidRPr="0048647B">
              <w:rPr>
                <w:b/>
                <w:sz w:val="22"/>
                <w:szCs w:val="22"/>
                <w:lang w:eastAsia="x-none"/>
              </w:rPr>
              <w:t>mod(association period index, N)=7</w:t>
            </w:r>
          </w:p>
        </w:tc>
      </w:tr>
      <w:tr w:rsidR="0048647B" w:rsidRPr="0048647B" w14:paraId="5CCC6032"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1B6D25F" w14:textId="77777777" w:rsidR="0048647B" w:rsidRPr="0048647B" w:rsidRDefault="0048647B" w:rsidP="00CC1208">
            <w:pPr>
              <w:jc w:val="center"/>
              <w:rPr>
                <w:b/>
                <w:sz w:val="22"/>
                <w:szCs w:val="22"/>
                <w:lang w:val="en-US" w:eastAsia="x-none"/>
              </w:rPr>
            </w:pPr>
            <w:r w:rsidRPr="0048647B">
              <w:rPr>
                <w:b/>
                <w:sz w:val="22"/>
                <w:szCs w:val="22"/>
                <w:lang w:eastAsia="x-none"/>
              </w:rPr>
              <w:t>9</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DB17B1A" w14:textId="77777777" w:rsidR="0048647B" w:rsidRPr="0048647B" w:rsidRDefault="0048647B" w:rsidP="00CC1208">
            <w:pPr>
              <w:jc w:val="center"/>
              <w:rPr>
                <w:b/>
                <w:sz w:val="22"/>
                <w:szCs w:val="22"/>
                <w:lang w:val="en-US" w:eastAsia="x-none"/>
              </w:rPr>
            </w:pPr>
            <w:r w:rsidRPr="0048647B">
              <w:rPr>
                <w:b/>
                <w:sz w:val="22"/>
                <w:szCs w:val="22"/>
                <w:lang w:eastAsia="x-none"/>
              </w:rPr>
              <w:t>Every even association period</w:t>
            </w:r>
          </w:p>
        </w:tc>
      </w:tr>
      <w:tr w:rsidR="0048647B" w:rsidRPr="0048647B" w14:paraId="427484E8"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7935082" w14:textId="77777777" w:rsidR="0048647B" w:rsidRPr="0048647B" w:rsidRDefault="0048647B" w:rsidP="00CC1208">
            <w:pPr>
              <w:jc w:val="center"/>
              <w:rPr>
                <w:b/>
                <w:sz w:val="22"/>
                <w:szCs w:val="22"/>
                <w:lang w:val="en-US" w:eastAsia="x-none"/>
              </w:rPr>
            </w:pPr>
            <w:r w:rsidRPr="0048647B">
              <w:rPr>
                <w:b/>
                <w:sz w:val="22"/>
                <w:szCs w:val="22"/>
                <w:lang w:eastAsia="x-none"/>
              </w:rPr>
              <w:t>10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98445BF" w14:textId="77777777" w:rsidR="0048647B" w:rsidRPr="0048647B" w:rsidRDefault="0048647B" w:rsidP="00CC1208">
            <w:pPr>
              <w:jc w:val="center"/>
              <w:rPr>
                <w:b/>
                <w:sz w:val="22"/>
                <w:szCs w:val="22"/>
                <w:lang w:val="en-US" w:eastAsia="x-none"/>
              </w:rPr>
            </w:pPr>
            <w:r w:rsidRPr="0048647B">
              <w:rPr>
                <w:b/>
                <w:sz w:val="22"/>
                <w:szCs w:val="22"/>
                <w:lang w:eastAsia="x-none"/>
              </w:rPr>
              <w:t>Every odd association period</w:t>
            </w:r>
          </w:p>
        </w:tc>
      </w:tr>
      <w:tr w:rsidR="0048647B" w:rsidRPr="0048647B" w14:paraId="6A150056"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B1B8DEE" w14:textId="77777777" w:rsidR="0048647B" w:rsidRPr="0048647B" w:rsidRDefault="0048647B" w:rsidP="00CC1208">
            <w:pPr>
              <w:jc w:val="center"/>
              <w:rPr>
                <w:b/>
                <w:sz w:val="22"/>
                <w:szCs w:val="22"/>
                <w:lang w:val="en-US" w:eastAsia="x-none"/>
              </w:rPr>
            </w:pPr>
            <w:r w:rsidRPr="0048647B">
              <w:rPr>
                <w:b/>
                <w:sz w:val="22"/>
                <w:szCs w:val="22"/>
                <w:lang w:eastAsia="x-none"/>
              </w:rPr>
              <w:t>11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B20882D"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r w:rsidR="0048647B" w:rsidRPr="0048647B" w14:paraId="3EE45CF2"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2BAC2DA" w14:textId="77777777" w:rsidR="0048647B" w:rsidRPr="0048647B" w:rsidRDefault="0048647B" w:rsidP="00CC1208">
            <w:pPr>
              <w:jc w:val="center"/>
              <w:rPr>
                <w:b/>
                <w:sz w:val="22"/>
                <w:szCs w:val="22"/>
                <w:lang w:val="en-US" w:eastAsia="x-none"/>
              </w:rPr>
            </w:pPr>
            <w:r w:rsidRPr="0048647B">
              <w:rPr>
                <w:b/>
                <w:sz w:val="22"/>
                <w:szCs w:val="22"/>
                <w:lang w:eastAsia="x-none"/>
              </w:rPr>
              <w:t>12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1D1F659"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r w:rsidR="0048647B" w:rsidRPr="0048647B" w14:paraId="67208D3D"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9CE749F" w14:textId="77777777" w:rsidR="0048647B" w:rsidRPr="0048647B" w:rsidRDefault="0048647B" w:rsidP="00CC1208">
            <w:pPr>
              <w:jc w:val="center"/>
              <w:rPr>
                <w:b/>
                <w:sz w:val="22"/>
                <w:szCs w:val="22"/>
                <w:lang w:val="en-US" w:eastAsia="x-none"/>
              </w:rPr>
            </w:pPr>
            <w:r w:rsidRPr="0048647B">
              <w:rPr>
                <w:b/>
                <w:sz w:val="22"/>
                <w:szCs w:val="22"/>
                <w:lang w:eastAsia="x-none"/>
              </w:rPr>
              <w:t>13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05CE741"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r w:rsidR="0048647B" w:rsidRPr="0048647B" w14:paraId="10438511"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6D75B30" w14:textId="77777777" w:rsidR="0048647B" w:rsidRPr="0048647B" w:rsidRDefault="0048647B" w:rsidP="00CC1208">
            <w:pPr>
              <w:jc w:val="center"/>
              <w:rPr>
                <w:b/>
                <w:sz w:val="22"/>
                <w:szCs w:val="22"/>
                <w:lang w:val="en-US" w:eastAsia="x-none"/>
              </w:rPr>
            </w:pPr>
            <w:r w:rsidRPr="0048647B">
              <w:rPr>
                <w:b/>
                <w:sz w:val="22"/>
                <w:szCs w:val="22"/>
                <w:lang w:eastAsia="x-none"/>
              </w:rPr>
              <w:t>14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ED22E34"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r w:rsidR="0048647B" w:rsidRPr="0048647B" w14:paraId="19EE1BD1"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954A08A" w14:textId="77777777" w:rsidR="0048647B" w:rsidRPr="0048647B" w:rsidRDefault="0048647B" w:rsidP="00CC1208">
            <w:pPr>
              <w:jc w:val="center"/>
              <w:rPr>
                <w:b/>
                <w:sz w:val="22"/>
                <w:szCs w:val="22"/>
                <w:lang w:val="en-US" w:eastAsia="x-none"/>
              </w:rPr>
            </w:pPr>
            <w:r w:rsidRPr="0048647B">
              <w:rPr>
                <w:b/>
                <w:sz w:val="22"/>
                <w:szCs w:val="22"/>
                <w:lang w:eastAsia="x-none"/>
              </w:rPr>
              <w:t>15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E9F8CED" w14:textId="77777777" w:rsidR="0048647B" w:rsidRPr="0048647B" w:rsidRDefault="0048647B" w:rsidP="00CC1208">
            <w:pPr>
              <w:jc w:val="center"/>
              <w:rPr>
                <w:b/>
                <w:sz w:val="22"/>
                <w:szCs w:val="22"/>
                <w:lang w:val="en-US" w:eastAsia="x-none"/>
              </w:rPr>
            </w:pPr>
            <w:r w:rsidRPr="0048647B">
              <w:rPr>
                <w:b/>
                <w:sz w:val="22"/>
                <w:szCs w:val="22"/>
                <w:lang w:eastAsia="x-none"/>
              </w:rPr>
              <w:t>Reserved</w:t>
            </w:r>
          </w:p>
        </w:tc>
      </w:tr>
    </w:tbl>
    <w:p w14:paraId="40D6C897" w14:textId="77777777" w:rsidR="0048647B" w:rsidRDefault="0048647B" w:rsidP="00FD3211">
      <w:pPr>
        <w:jc w:val="both"/>
        <w:rPr>
          <w:b/>
          <w:sz w:val="22"/>
          <w:szCs w:val="22"/>
          <w:lang w:eastAsia="x-none"/>
        </w:rPr>
      </w:pPr>
    </w:p>
    <w:p w14:paraId="1B4F840A" w14:textId="0B850AA5" w:rsidR="00F8755B" w:rsidRDefault="0048647B" w:rsidP="00F8755B">
      <w:pPr>
        <w:jc w:val="both"/>
        <w:rPr>
          <w:b/>
          <w:sz w:val="22"/>
          <w:szCs w:val="22"/>
          <w:lang w:eastAsia="x-none"/>
        </w:rPr>
      </w:pPr>
      <w:r>
        <w:rPr>
          <w:b/>
          <w:sz w:val="22"/>
          <w:szCs w:val="22"/>
          <w:lang w:eastAsia="x-none"/>
        </w:rPr>
        <w:t>Proposal-</w:t>
      </w:r>
      <w:r w:rsidR="008A4157">
        <w:rPr>
          <w:b/>
          <w:sz w:val="22"/>
          <w:szCs w:val="22"/>
          <w:lang w:eastAsia="x-none"/>
        </w:rPr>
        <w:t>15</w:t>
      </w:r>
      <w:r>
        <w:rPr>
          <w:b/>
          <w:sz w:val="22"/>
          <w:szCs w:val="22"/>
          <w:lang w:eastAsia="x-none"/>
        </w:rPr>
        <w:t xml:space="preserve">: If </w:t>
      </w:r>
      <w:r w:rsidR="001936F2">
        <w:rPr>
          <w:b/>
          <w:sz w:val="22"/>
          <w:szCs w:val="22"/>
          <w:lang w:eastAsia="x-none"/>
        </w:rPr>
        <w:t xml:space="preserve">the semi-static </w:t>
      </w:r>
      <w:r w:rsidR="00EA2881">
        <w:rPr>
          <w:b/>
          <w:sz w:val="22"/>
          <w:szCs w:val="22"/>
          <w:lang w:eastAsia="x-none"/>
        </w:rPr>
        <w:t>configuration</w:t>
      </w:r>
      <w:r w:rsidR="001936F2">
        <w:rPr>
          <w:b/>
          <w:sz w:val="22"/>
          <w:szCs w:val="22"/>
          <w:lang w:eastAsia="x-none"/>
        </w:rPr>
        <w:t xml:space="preserve"> of </w:t>
      </w:r>
      <w:r>
        <w:rPr>
          <w:b/>
          <w:sz w:val="22"/>
          <w:szCs w:val="22"/>
          <w:lang w:eastAsia="x-none"/>
        </w:rPr>
        <w:t xml:space="preserve">a </w:t>
      </w:r>
      <w:r w:rsidR="00E53CA2">
        <w:rPr>
          <w:b/>
          <w:sz w:val="22"/>
          <w:szCs w:val="22"/>
          <w:lang w:eastAsia="x-none"/>
        </w:rPr>
        <w:t>3</w:t>
      </w:r>
      <w:r>
        <w:rPr>
          <w:b/>
          <w:sz w:val="22"/>
          <w:szCs w:val="22"/>
          <w:lang w:eastAsia="x-none"/>
        </w:rPr>
        <w:t>-bit mask is supported, the following Rel-19 NES PRACH mask is supported:</w:t>
      </w:r>
    </w:p>
    <w:tbl>
      <w:tblPr>
        <w:tblW w:w="6620" w:type="dxa"/>
        <w:jc w:val="center"/>
        <w:tblCellMar>
          <w:left w:w="0" w:type="dxa"/>
          <w:right w:w="0" w:type="dxa"/>
        </w:tblCellMar>
        <w:tblLook w:val="04A0" w:firstRow="1" w:lastRow="0" w:firstColumn="1" w:lastColumn="0" w:noHBand="0" w:noVBand="1"/>
      </w:tblPr>
      <w:tblGrid>
        <w:gridCol w:w="2200"/>
        <w:gridCol w:w="4420"/>
      </w:tblGrid>
      <w:tr w:rsidR="00F8755B" w:rsidRPr="00234914" w14:paraId="7D0BDC34" w14:textId="77777777">
        <w:trPr>
          <w:trHeight w:val="1585"/>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9598E" w14:textId="77777777" w:rsidR="00F8755B" w:rsidRPr="00BE46EB" w:rsidRDefault="00F8755B">
            <w:pPr>
              <w:jc w:val="center"/>
              <w:rPr>
                <w:b/>
                <w:bCs/>
                <w:sz w:val="22"/>
                <w:szCs w:val="22"/>
                <w:lang w:eastAsia="x-none"/>
              </w:rPr>
            </w:pPr>
            <w:r w:rsidRPr="00BE46EB">
              <w:rPr>
                <w:b/>
                <w:bCs/>
                <w:sz w:val="22"/>
                <w:szCs w:val="22"/>
                <w:lang w:eastAsia="x-none"/>
              </w:rPr>
              <w:t>PRACH Mask Index/</w:t>
            </w:r>
            <w:r w:rsidRPr="00BE46EB">
              <w:rPr>
                <w:b/>
                <w:bCs/>
                <w:sz w:val="22"/>
                <w:szCs w:val="22"/>
                <w:lang w:eastAsia="x-none"/>
              </w:rPr>
              <w:br/>
              <w:t>msgA-SSB-SharedRO-MaskIndex/</w:t>
            </w:r>
            <w:r w:rsidRPr="00BE46EB">
              <w:rPr>
                <w:b/>
                <w:bCs/>
                <w:sz w:val="22"/>
                <w:szCs w:val="22"/>
                <w:lang w:eastAsia="x-none"/>
              </w:rPr>
              <w:br/>
              <w:t>ssb-SharedRO-MaskIndex</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3D7A07" w14:textId="77777777" w:rsidR="00F8755B" w:rsidRPr="00F23732" w:rsidRDefault="00F8755B">
            <w:pPr>
              <w:jc w:val="center"/>
              <w:rPr>
                <w:b/>
                <w:bCs/>
                <w:sz w:val="22"/>
                <w:szCs w:val="22"/>
                <w:lang w:val="en-US" w:eastAsia="x-none"/>
              </w:rPr>
            </w:pPr>
            <w:r w:rsidRPr="00F23732">
              <w:rPr>
                <w:b/>
                <w:bCs/>
                <w:sz w:val="22"/>
                <w:szCs w:val="22"/>
                <w:lang w:eastAsia="x-none"/>
              </w:rPr>
              <w:t>Association periods with additional valid ROs in a sequence of N association periods</w:t>
            </w:r>
            <w:r>
              <w:rPr>
                <w:b/>
                <w:bCs/>
                <w:sz w:val="22"/>
                <w:szCs w:val="22"/>
                <w:lang w:eastAsia="x-none"/>
              </w:rPr>
              <w:t xml:space="preserve"> or in </w:t>
            </w:r>
            <w:r w:rsidRPr="00F23732">
              <w:rPr>
                <w:b/>
                <w:bCs/>
                <w:sz w:val="22"/>
                <w:szCs w:val="22"/>
                <w:lang w:eastAsia="x-none"/>
              </w:rPr>
              <w:t>an association pattern period</w:t>
            </w:r>
          </w:p>
          <w:p w14:paraId="227EFF10" w14:textId="77777777" w:rsidR="00F8755B" w:rsidRPr="00BE46EB" w:rsidRDefault="00F8755B">
            <w:pPr>
              <w:jc w:val="center"/>
              <w:rPr>
                <w:b/>
                <w:bCs/>
                <w:sz w:val="22"/>
                <w:szCs w:val="22"/>
                <w:lang w:val="en-US" w:eastAsia="x-none"/>
              </w:rPr>
            </w:pPr>
          </w:p>
        </w:tc>
      </w:tr>
      <w:tr w:rsidR="00F8755B" w:rsidRPr="00234914" w14:paraId="187D2F6D"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0BBD76" w14:textId="77777777" w:rsidR="00F8755B" w:rsidRPr="00CC1208" w:rsidRDefault="00F8755B">
            <w:pPr>
              <w:jc w:val="center"/>
              <w:rPr>
                <w:b/>
                <w:sz w:val="22"/>
                <w:szCs w:val="22"/>
                <w:lang w:eastAsia="x-none"/>
              </w:rPr>
            </w:pPr>
            <w:r w:rsidRPr="00CC1208">
              <w:rPr>
                <w:b/>
                <w:sz w:val="22"/>
                <w:szCs w:val="22"/>
                <w:lang w:eastAsia="x-none"/>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03A66" w14:textId="77777777" w:rsidR="00F8755B" w:rsidRPr="00CC1208" w:rsidRDefault="00F8755B">
            <w:pPr>
              <w:jc w:val="center"/>
              <w:rPr>
                <w:b/>
                <w:sz w:val="22"/>
                <w:szCs w:val="22"/>
                <w:lang w:eastAsia="x-none"/>
              </w:rPr>
            </w:pPr>
            <w:r w:rsidRPr="00CC1208">
              <w:rPr>
                <w:b/>
                <w:sz w:val="22"/>
                <w:szCs w:val="22"/>
                <w:lang w:eastAsia="x-none"/>
              </w:rPr>
              <w:t>The first half of N association periods</w:t>
            </w:r>
          </w:p>
        </w:tc>
      </w:tr>
      <w:tr w:rsidR="00F8755B" w:rsidRPr="00234914" w14:paraId="05EE4D46"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91304F" w14:textId="77777777" w:rsidR="00F8755B" w:rsidRPr="00CC1208" w:rsidRDefault="00F8755B">
            <w:pPr>
              <w:jc w:val="center"/>
              <w:rPr>
                <w:b/>
                <w:sz w:val="22"/>
                <w:szCs w:val="22"/>
                <w:lang w:eastAsia="x-none"/>
              </w:rPr>
            </w:pPr>
            <w:r w:rsidRPr="00CC1208">
              <w:rPr>
                <w:b/>
                <w:sz w:val="22"/>
                <w:szCs w:val="22"/>
                <w:lang w:eastAsia="x-none"/>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6F3A7" w14:textId="77777777" w:rsidR="00F8755B" w:rsidRPr="00CC1208" w:rsidRDefault="00F8755B">
            <w:pPr>
              <w:jc w:val="center"/>
              <w:rPr>
                <w:b/>
                <w:sz w:val="22"/>
                <w:szCs w:val="22"/>
                <w:lang w:eastAsia="x-none"/>
              </w:rPr>
            </w:pPr>
            <w:r w:rsidRPr="00CC1208">
              <w:rPr>
                <w:b/>
                <w:sz w:val="22"/>
                <w:szCs w:val="22"/>
                <w:lang w:eastAsia="x-none"/>
              </w:rPr>
              <w:t>The second half of N association periods</w:t>
            </w:r>
          </w:p>
        </w:tc>
      </w:tr>
      <w:tr w:rsidR="00F8755B" w:rsidRPr="00234914" w14:paraId="175BE13A"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736CC" w14:textId="77777777" w:rsidR="00F8755B" w:rsidRPr="00CC1208" w:rsidRDefault="00F8755B">
            <w:pPr>
              <w:jc w:val="center"/>
              <w:rPr>
                <w:b/>
                <w:sz w:val="22"/>
                <w:szCs w:val="22"/>
                <w:lang w:eastAsia="x-none"/>
              </w:rPr>
            </w:pPr>
            <w:r w:rsidRPr="00CC1208">
              <w:rPr>
                <w:b/>
                <w:sz w:val="22"/>
                <w:szCs w:val="22"/>
                <w:lang w:eastAsia="x-none"/>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9DE4B5" w14:textId="77777777" w:rsidR="00F8755B" w:rsidRPr="00CC1208" w:rsidRDefault="00F8755B">
            <w:pPr>
              <w:jc w:val="center"/>
              <w:rPr>
                <w:b/>
                <w:sz w:val="22"/>
                <w:szCs w:val="22"/>
                <w:lang w:eastAsia="x-none"/>
              </w:rPr>
            </w:pPr>
            <w:r w:rsidRPr="00CC1208">
              <w:rPr>
                <w:b/>
                <w:sz w:val="22"/>
                <w:szCs w:val="22"/>
                <w:lang w:eastAsia="x-none"/>
              </w:rPr>
              <w:t>The first quarter of N association periods</w:t>
            </w:r>
          </w:p>
        </w:tc>
      </w:tr>
      <w:tr w:rsidR="00F8755B" w:rsidRPr="00234914" w14:paraId="663F7E95"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C3015" w14:textId="77777777" w:rsidR="00F8755B" w:rsidRPr="00CC1208" w:rsidRDefault="00F8755B">
            <w:pPr>
              <w:jc w:val="center"/>
              <w:rPr>
                <w:b/>
                <w:sz w:val="22"/>
                <w:szCs w:val="22"/>
                <w:lang w:eastAsia="x-none"/>
              </w:rPr>
            </w:pPr>
            <w:r w:rsidRPr="00CC1208">
              <w:rPr>
                <w:b/>
                <w:sz w:val="22"/>
                <w:szCs w:val="22"/>
                <w:lang w:eastAsia="x-none"/>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2D7072" w14:textId="77777777" w:rsidR="00F8755B" w:rsidRPr="00CC1208" w:rsidRDefault="00F8755B">
            <w:pPr>
              <w:jc w:val="center"/>
              <w:rPr>
                <w:b/>
                <w:sz w:val="22"/>
                <w:szCs w:val="22"/>
                <w:lang w:eastAsia="x-none"/>
              </w:rPr>
            </w:pPr>
            <w:r w:rsidRPr="00CC1208">
              <w:rPr>
                <w:b/>
                <w:sz w:val="22"/>
                <w:szCs w:val="22"/>
                <w:lang w:eastAsia="x-none"/>
              </w:rPr>
              <w:t>The second quarter of N association periods</w:t>
            </w:r>
          </w:p>
        </w:tc>
      </w:tr>
      <w:tr w:rsidR="00F8755B" w:rsidRPr="00234914" w14:paraId="3A708777"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80AAC" w14:textId="77777777" w:rsidR="00F8755B" w:rsidRPr="00CC1208" w:rsidRDefault="00F8755B">
            <w:pPr>
              <w:jc w:val="center"/>
              <w:rPr>
                <w:b/>
                <w:sz w:val="22"/>
                <w:szCs w:val="22"/>
                <w:lang w:eastAsia="x-none"/>
              </w:rPr>
            </w:pPr>
            <w:r w:rsidRPr="00CC1208">
              <w:rPr>
                <w:b/>
                <w:sz w:val="22"/>
                <w:szCs w:val="22"/>
                <w:lang w:eastAsia="x-none"/>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EE3B94" w14:textId="77777777" w:rsidR="00F8755B" w:rsidRPr="00CC1208" w:rsidRDefault="00F8755B">
            <w:pPr>
              <w:jc w:val="center"/>
              <w:rPr>
                <w:b/>
                <w:sz w:val="22"/>
                <w:szCs w:val="22"/>
                <w:lang w:eastAsia="x-none"/>
              </w:rPr>
            </w:pPr>
            <w:r w:rsidRPr="00CC1208">
              <w:rPr>
                <w:b/>
                <w:sz w:val="22"/>
                <w:szCs w:val="22"/>
                <w:lang w:eastAsia="x-none"/>
              </w:rPr>
              <w:t>The third quarter of N association periods</w:t>
            </w:r>
          </w:p>
        </w:tc>
      </w:tr>
      <w:tr w:rsidR="00F8755B" w:rsidRPr="00234914" w14:paraId="42DC2240"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09ACE3" w14:textId="77777777" w:rsidR="00F8755B" w:rsidRPr="00CC1208" w:rsidRDefault="00F8755B">
            <w:pPr>
              <w:jc w:val="center"/>
              <w:rPr>
                <w:b/>
                <w:sz w:val="22"/>
                <w:szCs w:val="22"/>
                <w:lang w:eastAsia="x-none"/>
              </w:rPr>
            </w:pPr>
            <w:r w:rsidRPr="00CC1208">
              <w:rPr>
                <w:b/>
                <w:sz w:val="22"/>
                <w:szCs w:val="22"/>
                <w:lang w:eastAsia="x-none"/>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3A2CF9" w14:textId="77777777" w:rsidR="00F8755B" w:rsidRPr="00CC1208" w:rsidRDefault="00F8755B">
            <w:pPr>
              <w:jc w:val="center"/>
              <w:rPr>
                <w:b/>
                <w:sz w:val="22"/>
                <w:szCs w:val="22"/>
                <w:lang w:eastAsia="x-none"/>
              </w:rPr>
            </w:pPr>
            <w:r w:rsidRPr="00CC1208">
              <w:rPr>
                <w:b/>
                <w:sz w:val="22"/>
                <w:szCs w:val="22"/>
                <w:lang w:eastAsia="x-none"/>
              </w:rPr>
              <w:t>The fourth quarter of N association periods</w:t>
            </w:r>
          </w:p>
        </w:tc>
      </w:tr>
      <w:tr w:rsidR="00F8755B" w:rsidRPr="00234914" w14:paraId="10F07023"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ACA45" w14:textId="77777777" w:rsidR="00F8755B" w:rsidRPr="00CC1208" w:rsidRDefault="00F8755B">
            <w:pPr>
              <w:jc w:val="center"/>
              <w:rPr>
                <w:b/>
                <w:sz w:val="22"/>
                <w:szCs w:val="22"/>
                <w:lang w:eastAsia="x-none"/>
              </w:rPr>
            </w:pPr>
            <w:r w:rsidRPr="00CC1208">
              <w:rPr>
                <w:b/>
                <w:sz w:val="22"/>
                <w:szCs w:val="22"/>
                <w:lang w:eastAsia="x-none"/>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E6474" w14:textId="77777777" w:rsidR="00F8755B" w:rsidRPr="00CC1208" w:rsidRDefault="00F8755B">
            <w:pPr>
              <w:jc w:val="center"/>
              <w:rPr>
                <w:b/>
                <w:sz w:val="22"/>
                <w:szCs w:val="22"/>
                <w:lang w:eastAsia="x-none"/>
              </w:rPr>
            </w:pPr>
            <w:r w:rsidRPr="00CC1208">
              <w:rPr>
                <w:b/>
                <w:sz w:val="22"/>
                <w:szCs w:val="22"/>
                <w:lang w:eastAsia="x-none"/>
              </w:rPr>
              <w:t>Every even association period</w:t>
            </w:r>
          </w:p>
        </w:tc>
      </w:tr>
      <w:tr w:rsidR="00F8755B" w:rsidRPr="00234914" w14:paraId="118BFD54"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0AB8D1" w14:textId="77777777" w:rsidR="00F8755B" w:rsidRPr="00CC1208" w:rsidRDefault="00F8755B">
            <w:pPr>
              <w:jc w:val="center"/>
              <w:rPr>
                <w:b/>
                <w:sz w:val="22"/>
                <w:szCs w:val="22"/>
                <w:lang w:eastAsia="x-none"/>
              </w:rPr>
            </w:pPr>
            <w:r w:rsidRPr="00CC1208">
              <w:rPr>
                <w:b/>
                <w:sz w:val="22"/>
                <w:szCs w:val="22"/>
                <w:lang w:eastAsia="x-none"/>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11C6A" w14:textId="77777777" w:rsidR="00F8755B" w:rsidRPr="00CC1208" w:rsidRDefault="00F8755B">
            <w:pPr>
              <w:jc w:val="center"/>
              <w:rPr>
                <w:b/>
                <w:sz w:val="22"/>
                <w:szCs w:val="22"/>
                <w:lang w:eastAsia="x-none"/>
              </w:rPr>
            </w:pPr>
            <w:r w:rsidRPr="00CC1208">
              <w:rPr>
                <w:b/>
                <w:sz w:val="22"/>
                <w:szCs w:val="22"/>
                <w:lang w:eastAsia="x-none"/>
              </w:rPr>
              <w:t>Every odd association period</w:t>
            </w:r>
          </w:p>
        </w:tc>
      </w:tr>
    </w:tbl>
    <w:p w14:paraId="428911B7" w14:textId="77777777" w:rsidR="00F8755B" w:rsidRDefault="00F8755B" w:rsidP="00FD3211">
      <w:pPr>
        <w:jc w:val="both"/>
        <w:rPr>
          <w:b/>
          <w:sz w:val="22"/>
          <w:szCs w:val="22"/>
          <w:lang w:eastAsia="x-none"/>
        </w:rPr>
      </w:pPr>
    </w:p>
    <w:p w14:paraId="007B5292" w14:textId="240E4945" w:rsidR="0048647B" w:rsidRDefault="0048647B" w:rsidP="0048647B">
      <w:pPr>
        <w:jc w:val="both"/>
        <w:rPr>
          <w:b/>
          <w:sz w:val="22"/>
          <w:szCs w:val="22"/>
          <w:lang w:eastAsia="x-none"/>
        </w:rPr>
      </w:pPr>
      <w:r>
        <w:rPr>
          <w:b/>
          <w:sz w:val="22"/>
          <w:szCs w:val="22"/>
          <w:lang w:eastAsia="x-none"/>
        </w:rPr>
        <w:t>Proposal-</w:t>
      </w:r>
      <w:r w:rsidR="008A4157">
        <w:rPr>
          <w:b/>
          <w:sz w:val="22"/>
          <w:szCs w:val="22"/>
          <w:lang w:eastAsia="x-none"/>
        </w:rPr>
        <w:t>16</w:t>
      </w:r>
      <w:r>
        <w:rPr>
          <w:b/>
          <w:sz w:val="22"/>
          <w:szCs w:val="22"/>
          <w:lang w:eastAsia="x-none"/>
        </w:rPr>
        <w:t xml:space="preserve">: If </w:t>
      </w:r>
      <w:r w:rsidR="001936F2">
        <w:rPr>
          <w:b/>
          <w:sz w:val="22"/>
          <w:szCs w:val="22"/>
          <w:lang w:eastAsia="x-none"/>
        </w:rPr>
        <w:t xml:space="preserve">the semi-static </w:t>
      </w:r>
      <w:r w:rsidR="00EA2881">
        <w:rPr>
          <w:b/>
          <w:sz w:val="22"/>
          <w:szCs w:val="22"/>
          <w:lang w:eastAsia="x-none"/>
        </w:rPr>
        <w:t>configuration</w:t>
      </w:r>
      <w:r w:rsidR="001936F2">
        <w:rPr>
          <w:b/>
          <w:sz w:val="22"/>
          <w:szCs w:val="22"/>
          <w:lang w:eastAsia="x-none"/>
        </w:rPr>
        <w:t xml:space="preserve"> of a </w:t>
      </w:r>
      <w:r>
        <w:rPr>
          <w:b/>
          <w:sz w:val="22"/>
          <w:szCs w:val="22"/>
          <w:lang w:eastAsia="x-none"/>
        </w:rPr>
        <w:t>2-bit mask is supported, the following Rel-19 NES PRACH mask is supported:</w:t>
      </w:r>
    </w:p>
    <w:tbl>
      <w:tblPr>
        <w:tblW w:w="6620" w:type="dxa"/>
        <w:jc w:val="center"/>
        <w:tblCellMar>
          <w:left w:w="0" w:type="dxa"/>
          <w:right w:w="0" w:type="dxa"/>
        </w:tblCellMar>
        <w:tblLook w:val="04A0" w:firstRow="1" w:lastRow="0" w:firstColumn="1" w:lastColumn="0" w:noHBand="0" w:noVBand="1"/>
      </w:tblPr>
      <w:tblGrid>
        <w:gridCol w:w="2200"/>
        <w:gridCol w:w="4420"/>
      </w:tblGrid>
      <w:tr w:rsidR="0048647B" w:rsidRPr="0048647B" w14:paraId="140F363D" w14:textId="77777777">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F8BC9E" w14:textId="77777777" w:rsidR="0048647B" w:rsidRPr="0048647B" w:rsidRDefault="0048647B" w:rsidP="00CC1208">
            <w:pPr>
              <w:jc w:val="center"/>
              <w:rPr>
                <w:b/>
                <w:bCs/>
                <w:sz w:val="22"/>
                <w:szCs w:val="22"/>
                <w:lang w:val="en-US" w:eastAsia="x-none"/>
              </w:rPr>
            </w:pPr>
            <w:r w:rsidRPr="0048647B">
              <w:rPr>
                <w:b/>
                <w:bCs/>
                <w:sz w:val="22"/>
                <w:szCs w:val="22"/>
                <w:lang w:eastAsia="x-none"/>
              </w:rPr>
              <w:t>PRACH Mask Index/</w:t>
            </w:r>
            <w:r w:rsidRPr="0048647B">
              <w:rPr>
                <w:b/>
                <w:bCs/>
                <w:sz w:val="22"/>
                <w:szCs w:val="22"/>
                <w:lang w:eastAsia="x-none"/>
              </w:rPr>
              <w:br/>
            </w:r>
            <w:r w:rsidRPr="0048647B">
              <w:rPr>
                <w:b/>
                <w:bCs/>
                <w:i/>
                <w:iCs/>
                <w:sz w:val="22"/>
                <w:szCs w:val="22"/>
                <w:lang w:eastAsia="x-none"/>
              </w:rPr>
              <w:t>msgA-SSB-SharedRO-MaskIndex/</w:t>
            </w:r>
            <w:r w:rsidRPr="0048647B">
              <w:rPr>
                <w:b/>
                <w:bCs/>
                <w:sz w:val="22"/>
                <w:szCs w:val="22"/>
                <w:lang w:eastAsia="x-none"/>
              </w:rPr>
              <w:br/>
            </w:r>
            <w:r w:rsidRPr="0048647B">
              <w:rPr>
                <w:b/>
                <w:bCs/>
                <w:i/>
                <w:iCs/>
                <w:sz w:val="22"/>
                <w:szCs w:val="22"/>
                <w:lang w:eastAsia="x-none"/>
              </w:rPr>
              <w:t>ssb-SharedRO-MaskIndex</w:t>
            </w:r>
          </w:p>
        </w:tc>
        <w:tc>
          <w:tcPr>
            <w:tcW w:w="4420" w:type="dxa"/>
            <w:tcBorders>
              <w:top w:val="single" w:sz="8" w:space="0" w:color="auto"/>
              <w:left w:val="nil"/>
              <w:bottom w:val="single" w:sz="8" w:space="0" w:color="auto"/>
              <w:right w:val="single" w:sz="8" w:space="0" w:color="auto"/>
            </w:tcBorders>
            <w:tcMar>
              <w:top w:w="15" w:type="dxa"/>
              <w:left w:w="108" w:type="dxa"/>
              <w:bottom w:w="0" w:type="dxa"/>
              <w:right w:w="108" w:type="dxa"/>
            </w:tcMar>
            <w:hideMark/>
          </w:tcPr>
          <w:p w14:paraId="4B434A5D" w14:textId="77777777" w:rsidR="00F8755B" w:rsidRPr="00F23732" w:rsidRDefault="0048647B" w:rsidP="00F8755B">
            <w:pPr>
              <w:jc w:val="center"/>
              <w:rPr>
                <w:b/>
                <w:bCs/>
                <w:sz w:val="22"/>
                <w:szCs w:val="22"/>
                <w:lang w:val="en-US" w:eastAsia="x-none"/>
              </w:rPr>
            </w:pPr>
            <w:r w:rsidRPr="0048647B">
              <w:rPr>
                <w:b/>
                <w:bCs/>
                <w:sz w:val="22"/>
                <w:szCs w:val="22"/>
                <w:lang w:eastAsia="x-none"/>
              </w:rPr>
              <w:t xml:space="preserve">Association periods with additional valid ROs in </w:t>
            </w:r>
            <w:r w:rsidR="00F8755B" w:rsidRPr="00F23732">
              <w:rPr>
                <w:b/>
                <w:bCs/>
                <w:sz w:val="22"/>
                <w:szCs w:val="22"/>
                <w:lang w:eastAsia="x-none"/>
              </w:rPr>
              <w:t>a sequence of N association periods</w:t>
            </w:r>
            <w:r w:rsidR="00F8755B">
              <w:rPr>
                <w:b/>
                <w:bCs/>
                <w:sz w:val="22"/>
                <w:szCs w:val="22"/>
                <w:lang w:eastAsia="x-none"/>
              </w:rPr>
              <w:t xml:space="preserve"> or in </w:t>
            </w:r>
            <w:r w:rsidRPr="0048647B">
              <w:rPr>
                <w:b/>
                <w:bCs/>
                <w:sz w:val="22"/>
                <w:szCs w:val="22"/>
                <w:lang w:eastAsia="x-none"/>
              </w:rPr>
              <w:t>an association pattern period</w:t>
            </w:r>
          </w:p>
          <w:p w14:paraId="1F68D710" w14:textId="767D9829" w:rsidR="0048647B" w:rsidRPr="0048647B" w:rsidRDefault="0048647B" w:rsidP="00CC1208">
            <w:pPr>
              <w:jc w:val="center"/>
              <w:rPr>
                <w:b/>
                <w:bCs/>
                <w:sz w:val="22"/>
                <w:szCs w:val="22"/>
                <w:lang w:val="en-US" w:eastAsia="x-none"/>
              </w:rPr>
            </w:pPr>
          </w:p>
        </w:tc>
      </w:tr>
      <w:tr w:rsidR="0048647B" w:rsidRPr="0048647B" w14:paraId="02113652"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26A08932" w14:textId="77777777" w:rsidR="0048647B" w:rsidRPr="0048647B" w:rsidRDefault="0048647B" w:rsidP="00CC1208">
            <w:pPr>
              <w:jc w:val="center"/>
              <w:rPr>
                <w:b/>
                <w:bCs/>
                <w:sz w:val="22"/>
                <w:szCs w:val="22"/>
                <w:lang w:val="en-US" w:eastAsia="x-none"/>
              </w:rPr>
            </w:pPr>
            <w:r w:rsidRPr="0048647B">
              <w:rPr>
                <w:b/>
                <w:bCs/>
                <w:sz w:val="22"/>
                <w:szCs w:val="22"/>
                <w:lang w:eastAsia="x-none"/>
              </w:rPr>
              <w:t>0</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77BBFE21" w14:textId="77777777" w:rsidR="0048647B" w:rsidRPr="0048647B" w:rsidRDefault="0048647B" w:rsidP="00CC1208">
            <w:pPr>
              <w:jc w:val="center"/>
              <w:rPr>
                <w:b/>
                <w:bCs/>
                <w:sz w:val="22"/>
                <w:szCs w:val="22"/>
                <w:lang w:val="en-US" w:eastAsia="x-none"/>
              </w:rPr>
            </w:pPr>
            <w:r w:rsidRPr="0048647B">
              <w:rPr>
                <w:b/>
                <w:bCs/>
                <w:sz w:val="22"/>
                <w:szCs w:val="22"/>
                <w:lang w:eastAsia="x-none"/>
              </w:rPr>
              <w:t>The first half association periods</w:t>
            </w:r>
          </w:p>
        </w:tc>
      </w:tr>
      <w:tr w:rsidR="0048647B" w:rsidRPr="0048647B" w14:paraId="7AE5B245"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695DA4DA" w14:textId="77777777" w:rsidR="0048647B" w:rsidRPr="0048647B" w:rsidRDefault="0048647B" w:rsidP="00CC1208">
            <w:pPr>
              <w:jc w:val="center"/>
              <w:rPr>
                <w:b/>
                <w:bCs/>
                <w:sz w:val="22"/>
                <w:szCs w:val="22"/>
                <w:lang w:val="en-US" w:eastAsia="x-none"/>
              </w:rPr>
            </w:pPr>
            <w:r w:rsidRPr="0048647B">
              <w:rPr>
                <w:b/>
                <w:bCs/>
                <w:sz w:val="22"/>
                <w:szCs w:val="22"/>
                <w:lang w:eastAsia="x-none"/>
              </w:rPr>
              <w:t>1</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88A40D3" w14:textId="77777777" w:rsidR="0048647B" w:rsidRPr="0048647B" w:rsidRDefault="0048647B" w:rsidP="00CC1208">
            <w:pPr>
              <w:jc w:val="center"/>
              <w:rPr>
                <w:b/>
                <w:bCs/>
                <w:sz w:val="22"/>
                <w:szCs w:val="22"/>
                <w:lang w:val="en-US" w:eastAsia="x-none"/>
              </w:rPr>
            </w:pPr>
            <w:r w:rsidRPr="0048647B">
              <w:rPr>
                <w:b/>
                <w:bCs/>
                <w:sz w:val="22"/>
                <w:szCs w:val="22"/>
                <w:lang w:eastAsia="x-none"/>
              </w:rPr>
              <w:t>The second half association periods</w:t>
            </w:r>
          </w:p>
        </w:tc>
      </w:tr>
      <w:tr w:rsidR="0048647B" w:rsidRPr="0048647B" w14:paraId="1AEB251B"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58F4F62E" w14:textId="77777777" w:rsidR="0048647B" w:rsidRPr="0048647B" w:rsidRDefault="0048647B" w:rsidP="00CC1208">
            <w:pPr>
              <w:jc w:val="center"/>
              <w:rPr>
                <w:b/>
                <w:bCs/>
                <w:sz w:val="22"/>
                <w:szCs w:val="22"/>
                <w:lang w:val="en-US" w:eastAsia="x-none"/>
              </w:rPr>
            </w:pPr>
            <w:r w:rsidRPr="0048647B">
              <w:rPr>
                <w:b/>
                <w:bCs/>
                <w:sz w:val="22"/>
                <w:szCs w:val="22"/>
                <w:lang w:eastAsia="x-none"/>
              </w:rPr>
              <w:t>2</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89518F4" w14:textId="633497A2" w:rsidR="0048647B" w:rsidRPr="0048647B" w:rsidRDefault="0048647B" w:rsidP="00CC1208">
            <w:pPr>
              <w:jc w:val="center"/>
              <w:rPr>
                <w:b/>
                <w:bCs/>
                <w:sz w:val="22"/>
                <w:szCs w:val="22"/>
                <w:lang w:val="en-US" w:eastAsia="x-none"/>
              </w:rPr>
            </w:pPr>
            <w:r w:rsidRPr="0048647B">
              <w:rPr>
                <w:b/>
                <w:bCs/>
                <w:sz w:val="22"/>
                <w:szCs w:val="22"/>
                <w:lang w:eastAsia="x-none"/>
              </w:rPr>
              <w:t>Every even association period</w:t>
            </w:r>
          </w:p>
        </w:tc>
      </w:tr>
      <w:tr w:rsidR="0048647B" w:rsidRPr="0048647B" w14:paraId="3284F71A"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49FB35D4" w14:textId="77777777" w:rsidR="0048647B" w:rsidRPr="0048647B" w:rsidRDefault="0048647B" w:rsidP="00CC1208">
            <w:pPr>
              <w:jc w:val="center"/>
              <w:rPr>
                <w:b/>
                <w:bCs/>
                <w:sz w:val="22"/>
                <w:szCs w:val="22"/>
                <w:lang w:val="en-US" w:eastAsia="x-none"/>
              </w:rPr>
            </w:pPr>
            <w:r w:rsidRPr="0048647B">
              <w:rPr>
                <w:b/>
                <w:bCs/>
                <w:sz w:val="22"/>
                <w:szCs w:val="22"/>
                <w:lang w:eastAsia="x-none"/>
              </w:rPr>
              <w:t>3</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454CE89F" w14:textId="77777777" w:rsidR="0048647B" w:rsidRPr="0048647B" w:rsidRDefault="0048647B" w:rsidP="00CC1208">
            <w:pPr>
              <w:jc w:val="center"/>
              <w:rPr>
                <w:b/>
                <w:bCs/>
                <w:sz w:val="22"/>
                <w:szCs w:val="22"/>
                <w:lang w:val="en-US" w:eastAsia="x-none"/>
              </w:rPr>
            </w:pPr>
            <w:r w:rsidRPr="0048647B">
              <w:rPr>
                <w:b/>
                <w:bCs/>
                <w:sz w:val="22"/>
                <w:szCs w:val="22"/>
                <w:lang w:eastAsia="x-none"/>
              </w:rPr>
              <w:t>Every odd association period</w:t>
            </w:r>
          </w:p>
        </w:tc>
      </w:tr>
    </w:tbl>
    <w:p w14:paraId="45CEC46A" w14:textId="77777777" w:rsidR="001D0D29" w:rsidRPr="007A5387" w:rsidRDefault="001D0D29" w:rsidP="006F0D56">
      <w:pPr>
        <w:jc w:val="both"/>
        <w:rPr>
          <w:b/>
          <w:sz w:val="22"/>
          <w:szCs w:val="22"/>
        </w:rPr>
      </w:pPr>
    </w:p>
    <w:p w14:paraId="4A8DBECF" w14:textId="4F8EA0BD" w:rsidR="00B46293" w:rsidRPr="00596325" w:rsidRDefault="0088605E" w:rsidP="007A5387">
      <w:pPr>
        <w:pStyle w:val="Heading3"/>
        <w:ind w:left="720"/>
      </w:pPr>
      <w:r>
        <w:t>Further s</w:t>
      </w:r>
      <w:r w:rsidR="00677C0B" w:rsidRPr="00596325">
        <w:t>ignalling</w:t>
      </w:r>
      <w:r w:rsidR="00EE298E" w:rsidRPr="00596325">
        <w:t xml:space="preserve"> </w:t>
      </w:r>
      <w:r>
        <w:t>details</w:t>
      </w:r>
    </w:p>
    <w:p w14:paraId="3CCD11EE" w14:textId="76E9DE3C" w:rsidR="00C823EF" w:rsidRDefault="00162145" w:rsidP="009D4710">
      <w:pPr>
        <w:jc w:val="both"/>
        <w:rPr>
          <w:sz w:val="22"/>
          <w:szCs w:val="22"/>
        </w:rPr>
      </w:pPr>
      <w:r>
        <w:rPr>
          <w:sz w:val="22"/>
          <w:szCs w:val="22"/>
        </w:rPr>
        <w:t>It</w:t>
      </w:r>
      <w:r w:rsidR="00CF0F3B">
        <w:rPr>
          <w:sz w:val="22"/>
          <w:szCs w:val="22"/>
        </w:rPr>
        <w:t xml:space="preserve"> is natural to expect that additional PRACH resources are configured semi-statically in Rel-19.</w:t>
      </w:r>
      <w:r w:rsidR="001F6B3C">
        <w:rPr>
          <w:sz w:val="22"/>
          <w:szCs w:val="22"/>
        </w:rPr>
        <w:t xml:space="preserve"> This includes the indication of a mask codepoint to the UE in SIB1, to be used by the UE in conjunction with the PRACH configuration index</w:t>
      </w:r>
      <w:r>
        <w:rPr>
          <w:sz w:val="22"/>
          <w:szCs w:val="22"/>
        </w:rPr>
        <w:t xml:space="preserve"> to know which of the configured additional ROs can be used</w:t>
      </w:r>
      <w:r w:rsidR="001F6B3C">
        <w:rPr>
          <w:sz w:val="22"/>
          <w:szCs w:val="22"/>
        </w:rPr>
        <w:t>.</w:t>
      </w:r>
      <w:r w:rsidR="00CF0F3B">
        <w:rPr>
          <w:sz w:val="22"/>
          <w:szCs w:val="22"/>
        </w:rPr>
        <w:t xml:space="preserve"> Whether adaptation of the resources will be performed only via DCI-based signalling</w:t>
      </w:r>
      <w:r w:rsidR="00A86013">
        <w:rPr>
          <w:sz w:val="22"/>
          <w:szCs w:val="22"/>
        </w:rPr>
        <w:t xml:space="preserve">, </w:t>
      </w:r>
      <w:r w:rsidR="009D450F">
        <w:rPr>
          <w:sz w:val="22"/>
          <w:szCs w:val="22"/>
        </w:rPr>
        <w:t xml:space="preserve">as </w:t>
      </w:r>
      <w:r w:rsidR="00443421">
        <w:rPr>
          <w:sz w:val="22"/>
          <w:szCs w:val="22"/>
        </w:rPr>
        <w:t xml:space="preserve">per RAN1#118 </w:t>
      </w:r>
      <w:r w:rsidR="00CF0F3B">
        <w:rPr>
          <w:sz w:val="22"/>
          <w:szCs w:val="22"/>
        </w:rPr>
        <w:t>agreements</w:t>
      </w:r>
      <w:r w:rsidR="00443421">
        <w:rPr>
          <w:sz w:val="22"/>
          <w:szCs w:val="22"/>
        </w:rPr>
        <w:t xml:space="preserve">, </w:t>
      </w:r>
      <w:r w:rsidR="00CF0F3B">
        <w:rPr>
          <w:sz w:val="22"/>
          <w:szCs w:val="22"/>
        </w:rPr>
        <w:t xml:space="preserve">or also via semi-static signalling </w:t>
      </w:r>
      <w:r>
        <w:rPr>
          <w:sz w:val="22"/>
          <w:szCs w:val="22"/>
        </w:rPr>
        <w:t>is to be</w:t>
      </w:r>
      <w:r w:rsidR="00CF0F3B">
        <w:rPr>
          <w:sz w:val="22"/>
          <w:szCs w:val="22"/>
        </w:rPr>
        <w:t xml:space="preserve"> further discussed by RAN1. Indeed, </w:t>
      </w:r>
      <w:r w:rsidR="009D450F">
        <w:rPr>
          <w:sz w:val="22"/>
          <w:szCs w:val="22"/>
        </w:rPr>
        <w:t>s</w:t>
      </w:r>
      <w:r w:rsidR="00970130">
        <w:rPr>
          <w:sz w:val="22"/>
          <w:szCs w:val="22"/>
        </w:rPr>
        <w:t>ystem Information (S</w:t>
      </w:r>
      <w:r w:rsidR="00C823EF">
        <w:rPr>
          <w:sz w:val="22"/>
          <w:szCs w:val="22"/>
        </w:rPr>
        <w:t>I</w:t>
      </w:r>
      <w:r w:rsidR="00970130">
        <w:rPr>
          <w:sz w:val="22"/>
          <w:szCs w:val="22"/>
        </w:rPr>
        <w:t>)</w:t>
      </w:r>
      <w:r w:rsidR="00C823EF">
        <w:rPr>
          <w:sz w:val="22"/>
          <w:szCs w:val="22"/>
        </w:rPr>
        <w:t>, e.g.</w:t>
      </w:r>
      <w:r w:rsidR="00E16BDE">
        <w:rPr>
          <w:sz w:val="22"/>
          <w:szCs w:val="22"/>
        </w:rPr>
        <w:t xml:space="preserve"> </w:t>
      </w:r>
      <w:r w:rsidR="00DD05AE">
        <w:rPr>
          <w:sz w:val="22"/>
          <w:szCs w:val="22"/>
        </w:rPr>
        <w:t>SIB1</w:t>
      </w:r>
      <w:r w:rsidR="00970130">
        <w:rPr>
          <w:sz w:val="22"/>
          <w:szCs w:val="22"/>
        </w:rPr>
        <w:t>,</w:t>
      </w:r>
      <w:r w:rsidR="00DD05AE">
        <w:rPr>
          <w:sz w:val="22"/>
          <w:szCs w:val="22"/>
        </w:rPr>
        <w:t xml:space="preserve"> could </w:t>
      </w:r>
      <w:r w:rsidR="00C823EF">
        <w:rPr>
          <w:sz w:val="22"/>
          <w:szCs w:val="22"/>
        </w:rPr>
        <w:t xml:space="preserve">also </w:t>
      </w:r>
      <w:r w:rsidR="00DD05AE">
        <w:rPr>
          <w:sz w:val="22"/>
          <w:szCs w:val="22"/>
        </w:rPr>
        <w:t>be considered</w:t>
      </w:r>
      <w:r w:rsidR="00C823EF">
        <w:rPr>
          <w:sz w:val="22"/>
          <w:szCs w:val="22"/>
        </w:rPr>
        <w:t xml:space="preserve"> </w:t>
      </w:r>
      <w:r w:rsidR="00C823EF">
        <w:rPr>
          <w:bCs/>
          <w:sz w:val="22"/>
          <w:szCs w:val="22"/>
        </w:rPr>
        <w:t xml:space="preserve">for indicating PRACH adaptation </w:t>
      </w:r>
      <w:r w:rsidR="00C823EF">
        <w:rPr>
          <w:sz w:val="22"/>
          <w:szCs w:val="22"/>
        </w:rPr>
        <w:t xml:space="preserve">to UEs that </w:t>
      </w:r>
      <w:r w:rsidR="00C823EF">
        <w:rPr>
          <w:bCs/>
          <w:sz w:val="22"/>
          <w:szCs w:val="22"/>
        </w:rPr>
        <w:t xml:space="preserve">have missed the </w:t>
      </w:r>
      <w:r w:rsidR="006E7249">
        <w:rPr>
          <w:bCs/>
          <w:sz w:val="22"/>
          <w:szCs w:val="22"/>
        </w:rPr>
        <w:t xml:space="preserve">DCI-based </w:t>
      </w:r>
      <w:r w:rsidR="00C823EF">
        <w:rPr>
          <w:bCs/>
          <w:sz w:val="22"/>
          <w:szCs w:val="22"/>
        </w:rPr>
        <w:t xml:space="preserve">indication of additional PRACH resources for NES-capable UEs. The SIB1 would then include </w:t>
      </w:r>
      <w:r w:rsidR="00C823EF">
        <w:rPr>
          <w:sz w:val="22"/>
          <w:szCs w:val="22"/>
        </w:rPr>
        <w:t xml:space="preserve">the </w:t>
      </w:r>
      <w:r w:rsidR="00EB745D">
        <w:rPr>
          <w:sz w:val="22"/>
          <w:szCs w:val="22"/>
        </w:rPr>
        <w:t xml:space="preserve">information about the </w:t>
      </w:r>
      <w:r w:rsidR="00C823EF">
        <w:rPr>
          <w:sz w:val="22"/>
          <w:szCs w:val="22"/>
        </w:rPr>
        <w:t>c</w:t>
      </w:r>
      <w:r w:rsidR="00C823EF" w:rsidRPr="00C50D45">
        <w:rPr>
          <w:sz w:val="22"/>
          <w:szCs w:val="22"/>
        </w:rPr>
        <w:t>onfiguration of additional PRACH resources</w:t>
      </w:r>
      <w:r w:rsidR="00C823EF">
        <w:rPr>
          <w:sz w:val="22"/>
          <w:szCs w:val="22"/>
        </w:rPr>
        <w:t xml:space="preserve"> and the activation status. Such procedure would not require a</w:t>
      </w:r>
      <w:r w:rsidR="009363E9">
        <w:rPr>
          <w:sz w:val="22"/>
          <w:szCs w:val="22"/>
        </w:rPr>
        <w:t>ny</w:t>
      </w:r>
      <w:r w:rsidR="00C823EF">
        <w:rPr>
          <w:sz w:val="22"/>
          <w:szCs w:val="22"/>
        </w:rPr>
        <w:t xml:space="preserve"> SI change.</w:t>
      </w:r>
    </w:p>
    <w:p w14:paraId="23B60C0D" w14:textId="58DFE196" w:rsidR="000C25D8" w:rsidRPr="007A5387" w:rsidRDefault="000C25D8" w:rsidP="000C25D8">
      <w:pPr>
        <w:jc w:val="both"/>
        <w:rPr>
          <w:sz w:val="22"/>
          <w:szCs w:val="22"/>
        </w:rPr>
      </w:pPr>
      <w:r>
        <w:rPr>
          <w:sz w:val="22"/>
          <w:szCs w:val="22"/>
        </w:rPr>
        <w:t xml:space="preserve">The </w:t>
      </w:r>
      <w:r w:rsidR="00F97F5E">
        <w:rPr>
          <w:sz w:val="22"/>
          <w:szCs w:val="22"/>
        </w:rPr>
        <w:t xml:space="preserve">dynamic </w:t>
      </w:r>
      <w:r>
        <w:rPr>
          <w:sz w:val="22"/>
          <w:szCs w:val="22"/>
        </w:rPr>
        <w:t xml:space="preserve">indication of </w:t>
      </w:r>
      <w:r w:rsidRPr="00970130">
        <w:rPr>
          <w:sz w:val="22"/>
          <w:szCs w:val="22"/>
        </w:rPr>
        <w:t>additional PRACH resources</w:t>
      </w:r>
      <w:r>
        <w:rPr>
          <w:sz w:val="22"/>
          <w:szCs w:val="22"/>
        </w:rPr>
        <w:t xml:space="preserve"> </w:t>
      </w:r>
      <w:r w:rsidRPr="00970130">
        <w:rPr>
          <w:sz w:val="22"/>
          <w:szCs w:val="22"/>
        </w:rPr>
        <w:t>indicate</w:t>
      </w:r>
      <w:r>
        <w:rPr>
          <w:sz w:val="22"/>
          <w:szCs w:val="22"/>
        </w:rPr>
        <w:t>s</w:t>
      </w:r>
      <w:r w:rsidRPr="00970130">
        <w:rPr>
          <w:sz w:val="22"/>
          <w:szCs w:val="22"/>
        </w:rPr>
        <w:t xml:space="preserve"> whether the additional PRACH resources </w:t>
      </w:r>
      <w:r>
        <w:rPr>
          <w:sz w:val="22"/>
          <w:szCs w:val="22"/>
        </w:rPr>
        <w:t>(</w:t>
      </w:r>
      <w:r w:rsidRPr="00970130">
        <w:rPr>
          <w:sz w:val="22"/>
          <w:szCs w:val="22"/>
        </w:rPr>
        <w:t>provided by semi-static signalling</w:t>
      </w:r>
      <w:r>
        <w:rPr>
          <w:sz w:val="22"/>
          <w:szCs w:val="22"/>
        </w:rPr>
        <w:t>)</w:t>
      </w:r>
      <w:r w:rsidRPr="00970130">
        <w:rPr>
          <w:sz w:val="22"/>
          <w:szCs w:val="22"/>
        </w:rPr>
        <w:t xml:space="preserve"> are available or not</w:t>
      </w:r>
      <w:r>
        <w:rPr>
          <w:sz w:val="22"/>
          <w:szCs w:val="22"/>
        </w:rPr>
        <w:t xml:space="preserve">. In this context, if </w:t>
      </w:r>
      <w:r w:rsidR="005B5D11">
        <w:rPr>
          <w:sz w:val="22"/>
          <w:szCs w:val="22"/>
        </w:rPr>
        <w:t xml:space="preserve">a mask is </w:t>
      </w:r>
      <w:r w:rsidR="00762AC0">
        <w:rPr>
          <w:sz w:val="22"/>
          <w:szCs w:val="22"/>
        </w:rPr>
        <w:t xml:space="preserve">provided to </w:t>
      </w:r>
      <w:r>
        <w:rPr>
          <w:sz w:val="22"/>
          <w:szCs w:val="22"/>
        </w:rPr>
        <w:t xml:space="preserve">the </w:t>
      </w:r>
      <w:r w:rsidR="00762AC0">
        <w:rPr>
          <w:sz w:val="22"/>
          <w:szCs w:val="22"/>
        </w:rPr>
        <w:t xml:space="preserve">UE, to </w:t>
      </w:r>
      <w:r w:rsidR="008C1DDD">
        <w:rPr>
          <w:sz w:val="22"/>
          <w:szCs w:val="22"/>
        </w:rPr>
        <w:t xml:space="preserve">restrict the </w:t>
      </w:r>
      <w:r w:rsidR="009B792E">
        <w:rPr>
          <w:sz w:val="22"/>
          <w:szCs w:val="22"/>
        </w:rPr>
        <w:t xml:space="preserve">number of </w:t>
      </w:r>
      <w:r w:rsidR="00AB0C1D">
        <w:rPr>
          <w:sz w:val="22"/>
          <w:szCs w:val="22"/>
        </w:rPr>
        <w:t xml:space="preserve">actually usable </w:t>
      </w:r>
      <w:r w:rsidR="009B792E">
        <w:rPr>
          <w:sz w:val="22"/>
          <w:szCs w:val="22"/>
        </w:rPr>
        <w:t xml:space="preserve">additional </w:t>
      </w:r>
      <w:r w:rsidR="00AB0C1D">
        <w:rPr>
          <w:sz w:val="22"/>
          <w:szCs w:val="22"/>
        </w:rPr>
        <w:t xml:space="preserve">ROs </w:t>
      </w:r>
      <w:r w:rsidR="009B792E">
        <w:rPr>
          <w:sz w:val="22"/>
          <w:szCs w:val="22"/>
        </w:rPr>
        <w:t>to a</w:t>
      </w:r>
      <w:r>
        <w:rPr>
          <w:sz w:val="22"/>
          <w:szCs w:val="22"/>
        </w:rPr>
        <w:t xml:space="preserve"> subset of </w:t>
      </w:r>
      <w:r w:rsidR="00AB0C1D">
        <w:rPr>
          <w:sz w:val="22"/>
          <w:szCs w:val="22"/>
        </w:rPr>
        <w:t xml:space="preserve">the configured additional </w:t>
      </w:r>
      <w:r>
        <w:rPr>
          <w:sz w:val="22"/>
          <w:szCs w:val="22"/>
        </w:rPr>
        <w:t>PRACH resourc</w:t>
      </w:r>
      <w:r w:rsidR="00AB0C1D">
        <w:rPr>
          <w:sz w:val="22"/>
          <w:szCs w:val="22"/>
        </w:rPr>
        <w:t>es</w:t>
      </w:r>
      <w:r>
        <w:rPr>
          <w:sz w:val="22"/>
          <w:szCs w:val="22"/>
        </w:rPr>
        <w:t>, i.e., according to Alt 2</w:t>
      </w:r>
      <w:r w:rsidRPr="00A46245">
        <w:rPr>
          <w:sz w:val="22"/>
          <w:szCs w:val="22"/>
        </w:rPr>
        <w:t xml:space="preserve">, </w:t>
      </w:r>
      <w:r w:rsidRPr="007A5387">
        <w:rPr>
          <w:sz w:val="22"/>
          <w:szCs w:val="22"/>
        </w:rPr>
        <w:t xml:space="preserve">the mask </w:t>
      </w:r>
      <w:r>
        <w:rPr>
          <w:sz w:val="22"/>
          <w:szCs w:val="22"/>
        </w:rPr>
        <w:t>corresponding to Opt. 1-3 as per our preference</w:t>
      </w:r>
      <w:r w:rsidRPr="007A5387">
        <w:rPr>
          <w:sz w:val="22"/>
          <w:szCs w:val="22"/>
        </w:rPr>
        <w:t xml:space="preserve"> could be provided via semi-static signalling </w:t>
      </w:r>
      <w:r w:rsidR="00C303D8">
        <w:rPr>
          <w:sz w:val="22"/>
          <w:szCs w:val="22"/>
        </w:rPr>
        <w:t>as discussed in the previous section. This would have the advantage</w:t>
      </w:r>
      <w:r w:rsidR="000C13DD">
        <w:rPr>
          <w:sz w:val="22"/>
          <w:szCs w:val="22"/>
        </w:rPr>
        <w:t xml:space="preserve"> of </w:t>
      </w:r>
      <w:r w:rsidR="0017205F">
        <w:rPr>
          <w:sz w:val="22"/>
          <w:szCs w:val="22"/>
        </w:rPr>
        <w:t>ensuring that the</w:t>
      </w:r>
      <w:r w:rsidRPr="007A5387">
        <w:rPr>
          <w:sz w:val="22"/>
          <w:szCs w:val="22"/>
        </w:rPr>
        <w:t xml:space="preserve"> dynamic adaptation</w:t>
      </w:r>
      <w:r w:rsidR="0017205F">
        <w:rPr>
          <w:sz w:val="22"/>
          <w:szCs w:val="22"/>
        </w:rPr>
        <w:t>, which</w:t>
      </w:r>
      <w:r>
        <w:rPr>
          <w:sz w:val="22"/>
          <w:szCs w:val="22"/>
        </w:rPr>
        <w:t xml:space="preserve"> </w:t>
      </w:r>
      <w:r w:rsidRPr="007A5387">
        <w:rPr>
          <w:sz w:val="22"/>
          <w:szCs w:val="22"/>
        </w:rPr>
        <w:t>may be eventually agreed to be subject to UE capability reporting</w:t>
      </w:r>
      <w:r w:rsidR="0017205F">
        <w:rPr>
          <w:sz w:val="22"/>
          <w:szCs w:val="22"/>
        </w:rPr>
        <w:t>, would only pertain the activation</w:t>
      </w:r>
      <w:r w:rsidRPr="007A5387">
        <w:rPr>
          <w:sz w:val="22"/>
          <w:szCs w:val="22"/>
        </w:rPr>
        <w:t xml:space="preserve"> of the </w:t>
      </w:r>
      <w:r w:rsidR="0017205F">
        <w:rPr>
          <w:sz w:val="22"/>
          <w:szCs w:val="22"/>
        </w:rPr>
        <w:t>additional resources but not their determination</w:t>
      </w:r>
      <w:r w:rsidRPr="007A5387">
        <w:rPr>
          <w:sz w:val="22"/>
          <w:szCs w:val="22"/>
        </w:rPr>
        <w:t xml:space="preserve">. </w:t>
      </w:r>
      <w:r w:rsidR="0017205F">
        <w:rPr>
          <w:sz w:val="22"/>
          <w:szCs w:val="22"/>
        </w:rPr>
        <w:t xml:space="preserve">This should </w:t>
      </w:r>
      <w:r w:rsidR="000319EF">
        <w:rPr>
          <w:sz w:val="22"/>
          <w:szCs w:val="22"/>
        </w:rPr>
        <w:t>reduce significantly complexity at the UE to support the PRACH adaptation feature.</w:t>
      </w:r>
      <w:r w:rsidRPr="007A5387">
        <w:rPr>
          <w:sz w:val="22"/>
          <w:szCs w:val="22"/>
        </w:rPr>
        <w:t xml:space="preserve"> This would also serve the purpose of minimizing the number of bits in the DCI for the PRACH adaptation, since the mask could simply be activated with 1 bit. </w:t>
      </w:r>
    </w:p>
    <w:p w14:paraId="652B8BF2" w14:textId="51D33B6E" w:rsidR="000A3790" w:rsidRDefault="000A3790" w:rsidP="00970130">
      <w:pPr>
        <w:jc w:val="both"/>
        <w:rPr>
          <w:b/>
          <w:sz w:val="22"/>
          <w:szCs w:val="22"/>
        </w:rPr>
      </w:pPr>
      <w:r w:rsidRPr="007A5387">
        <w:rPr>
          <w:b/>
          <w:sz w:val="22"/>
          <w:szCs w:val="22"/>
        </w:rPr>
        <w:t>Observation-</w:t>
      </w:r>
      <w:r w:rsidR="008A4157">
        <w:rPr>
          <w:b/>
          <w:sz w:val="22"/>
          <w:szCs w:val="22"/>
        </w:rPr>
        <w:t>7</w:t>
      </w:r>
      <w:r w:rsidRPr="007A5387">
        <w:rPr>
          <w:b/>
          <w:sz w:val="22"/>
          <w:szCs w:val="22"/>
        </w:rPr>
        <w:t xml:space="preserve">: Dynamic adaptation of PRACH resources may be eventually agreed to be subject to UE capability reporting. A semi-static indication of the mask could then serve as baseline supported by all UEs, with processing of dynamic indication supported only by UEs who reported the corresponding capability, if any. </w:t>
      </w:r>
    </w:p>
    <w:p w14:paraId="338BACAC" w14:textId="2812ABAC" w:rsidR="000C25D8" w:rsidRPr="008B16D3" w:rsidRDefault="000A3790" w:rsidP="009D4710">
      <w:pPr>
        <w:jc w:val="both"/>
        <w:rPr>
          <w:b/>
          <w:sz w:val="22"/>
          <w:szCs w:val="22"/>
        </w:rPr>
      </w:pPr>
      <w:r w:rsidRPr="008B16D3">
        <w:rPr>
          <w:b/>
          <w:sz w:val="22"/>
          <w:szCs w:val="22"/>
        </w:rPr>
        <w:t>Proposal-</w:t>
      </w:r>
      <w:r w:rsidR="008A4157">
        <w:rPr>
          <w:b/>
          <w:sz w:val="22"/>
          <w:szCs w:val="22"/>
        </w:rPr>
        <w:t>17</w:t>
      </w:r>
      <w:r w:rsidRPr="008B16D3">
        <w:rPr>
          <w:b/>
          <w:sz w:val="22"/>
          <w:szCs w:val="22"/>
        </w:rPr>
        <w:t>: RAN1 to also consider higher-layer signalling based on SI</w:t>
      </w:r>
      <w:r w:rsidRPr="008B16D3" w:rsidDel="00EB745D">
        <w:rPr>
          <w:b/>
          <w:sz w:val="22"/>
          <w:szCs w:val="22"/>
        </w:rPr>
        <w:t>, e.g</w:t>
      </w:r>
      <w:r w:rsidRPr="008B16D3">
        <w:rPr>
          <w:b/>
          <w:sz w:val="22"/>
          <w:szCs w:val="22"/>
        </w:rPr>
        <w:t>.</w:t>
      </w:r>
      <w:r w:rsidRPr="008B16D3" w:rsidDel="00EB745D">
        <w:rPr>
          <w:b/>
          <w:sz w:val="22"/>
          <w:szCs w:val="22"/>
        </w:rPr>
        <w:t xml:space="preserve"> </w:t>
      </w:r>
      <w:r w:rsidRPr="008B16D3">
        <w:rPr>
          <w:b/>
          <w:sz w:val="22"/>
          <w:szCs w:val="22"/>
        </w:rPr>
        <w:t>SIB1</w:t>
      </w:r>
      <w:r w:rsidRPr="008B16D3" w:rsidDel="004A2D5A">
        <w:rPr>
          <w:b/>
          <w:sz w:val="22"/>
          <w:szCs w:val="22"/>
        </w:rPr>
        <w:t>, for PRACH adaptation</w:t>
      </w:r>
      <w:r w:rsidRPr="008B16D3">
        <w:rPr>
          <w:b/>
          <w:sz w:val="22"/>
          <w:szCs w:val="22"/>
        </w:rPr>
        <w:t>, in addition to the DCI-based adaptation, especially if a UE capability related to the DCI-based adaptation is introduced.</w:t>
      </w:r>
    </w:p>
    <w:p w14:paraId="7BF69193" w14:textId="200EA7AC" w:rsidR="00BF40A0" w:rsidRDefault="002E7882" w:rsidP="00CF0F3B">
      <w:pPr>
        <w:jc w:val="both"/>
        <w:rPr>
          <w:bCs/>
          <w:sz w:val="22"/>
          <w:szCs w:val="22"/>
        </w:rPr>
      </w:pPr>
      <w:r w:rsidRPr="002E7882">
        <w:rPr>
          <w:b/>
          <w:noProof/>
          <w:sz w:val="22"/>
          <w:szCs w:val="22"/>
          <w:lang w:val="en-US"/>
        </w:rPr>
        <mc:AlternateContent>
          <mc:Choice Requires="wps">
            <w:drawing>
              <wp:anchor distT="45720" distB="45720" distL="114300" distR="114300" simplePos="0" relativeHeight="251658240" behindDoc="0" locked="0" layoutInCell="1" allowOverlap="1" wp14:anchorId="5B6CDC67" wp14:editId="60DDE682">
                <wp:simplePos x="0" y="0"/>
                <wp:positionH relativeFrom="column">
                  <wp:posOffset>14605</wp:posOffset>
                </wp:positionH>
                <wp:positionV relativeFrom="paragraph">
                  <wp:posOffset>886584</wp:posOffset>
                </wp:positionV>
                <wp:extent cx="6360795" cy="1404620"/>
                <wp:effectExtent l="0" t="0" r="2095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404620"/>
                        </a:xfrm>
                        <a:prstGeom prst="rect">
                          <a:avLst/>
                        </a:prstGeom>
                        <a:solidFill>
                          <a:srgbClr val="FFFFFF"/>
                        </a:solidFill>
                        <a:ln w="9525">
                          <a:solidFill>
                            <a:srgbClr val="000000"/>
                          </a:solidFill>
                          <a:miter lim="800000"/>
                          <a:headEnd/>
                          <a:tailEnd/>
                        </a:ln>
                      </wps:spPr>
                      <wps:txbx>
                        <w:txbxContent>
                          <w:p w14:paraId="12E5460E" w14:textId="77777777" w:rsidR="00E04030" w:rsidRPr="00A8419F" w:rsidRDefault="00E04030" w:rsidP="00E04030">
                            <w:pPr>
                              <w:overflowPunct/>
                              <w:autoSpaceDE/>
                              <w:autoSpaceDN/>
                              <w:adjustRightInd/>
                              <w:spacing w:after="0"/>
                              <w:textAlignment w:val="auto"/>
                              <w:rPr>
                                <w:rFonts w:eastAsia="Times New Roman"/>
                                <w:sz w:val="24"/>
                                <w:szCs w:val="24"/>
                                <w:lang w:val="en-US"/>
                              </w:rPr>
                            </w:pPr>
                            <w:r w:rsidRPr="00A8419F">
                              <w:rPr>
                                <w:rFonts w:eastAsia="Batang"/>
                                <w:b/>
                                <w:bCs/>
                                <w:color w:val="001135"/>
                                <w:kern w:val="24"/>
                                <w:highlight w:val="green"/>
                              </w:rPr>
                              <w:t>Agreement</w:t>
                            </w:r>
                          </w:p>
                          <w:p w14:paraId="3C640726" w14:textId="77777777" w:rsidR="002E7882" w:rsidRPr="002E7882" w:rsidRDefault="002E7882" w:rsidP="002E7882">
                            <w:pPr>
                              <w:overflowPunct/>
                              <w:autoSpaceDE/>
                              <w:autoSpaceDN/>
                              <w:adjustRightInd/>
                              <w:spacing w:after="0"/>
                              <w:textAlignment w:val="auto"/>
                              <w:rPr>
                                <w:rFonts w:eastAsia="Times New Roman"/>
                                <w:sz w:val="24"/>
                                <w:szCs w:val="24"/>
                                <w:lang w:val="en-US"/>
                              </w:rPr>
                            </w:pPr>
                            <w:r w:rsidRPr="002E7882">
                              <w:rPr>
                                <w:rFonts w:eastAsia="Batang"/>
                                <w:color w:val="001134"/>
                                <w:kern w:val="24"/>
                                <w:lang w:val="en-US"/>
                              </w:rPr>
                              <w:t>For DCI-based adaptation for additional PRACH resources, select only from the following alternatives:</w:t>
                            </w:r>
                          </w:p>
                          <w:p w14:paraId="4C2809E6" w14:textId="77777777" w:rsidR="002E7882" w:rsidRPr="00E04030" w:rsidRDefault="002E7882" w:rsidP="002E7882">
                            <w:pPr>
                              <w:pStyle w:val="ListParagraph"/>
                              <w:numPr>
                                <w:ilvl w:val="0"/>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1: (PRACH resource configuration level) DCI-based adaptation to indicate whether the additional PRACH resources provided by semi-static signalling are available or not</w:t>
                            </w:r>
                          </w:p>
                          <w:p w14:paraId="4507380F" w14:textId="77777777" w:rsidR="002E7882" w:rsidRPr="00E04030" w:rsidRDefault="002E7882" w:rsidP="002E7882">
                            <w:pPr>
                              <w:pStyle w:val="ListParagraph"/>
                              <w:numPr>
                                <w:ilvl w:val="1"/>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FFS: details</w:t>
                            </w:r>
                          </w:p>
                          <w:p w14:paraId="6E8710C6" w14:textId="77777777" w:rsidR="002E7882" w:rsidRPr="00E04030" w:rsidRDefault="002E7882" w:rsidP="002E7882">
                            <w:pPr>
                              <w:pStyle w:val="ListParagraph"/>
                              <w:numPr>
                                <w:ilvl w:val="0"/>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 (subset of PRACH resource level) DCI-based adaptation to indicate whether a subset of the additional PRACH resources provided by semi-static signalling are available or not</w:t>
                            </w:r>
                          </w:p>
                          <w:p w14:paraId="58E431D3" w14:textId="77777777" w:rsidR="002E7882" w:rsidRPr="00E04030" w:rsidRDefault="002E7882" w:rsidP="00E04030">
                            <w:pPr>
                              <w:pStyle w:val="ListParagraph"/>
                              <w:numPr>
                                <w:ilvl w:val="1"/>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FFS: Maximum number of subsets of the additional PRACH resources= [2 or 3 or 4 or 16]</w:t>
                            </w:r>
                          </w:p>
                          <w:p w14:paraId="35F8D86A" w14:textId="64C446FD" w:rsidR="002E7882" w:rsidRPr="00A366BB" w:rsidRDefault="002E7882" w:rsidP="00E04030">
                            <w:pPr>
                              <w:pStyle w:val="ListParagraph"/>
                              <w:numPr>
                                <w:ilvl w:val="1"/>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 xml:space="preserve">FFS: whether the subset of the additional PRACH resources is in </w:t>
                            </w:r>
                          </w:p>
                          <w:p w14:paraId="26932F8E"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2-1: RO level per SSB</w:t>
                            </w:r>
                          </w:p>
                          <w:p w14:paraId="77941447"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2-2: SSB-to-RO mapping cycle level</w:t>
                            </w:r>
                          </w:p>
                          <w:p w14:paraId="06DAE2C1"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2-3: PRACH association period level</w:t>
                            </w:r>
                          </w:p>
                          <w:p w14:paraId="1639BC70"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 xml:space="preserve">Alt 2-4: PRACH association pattern period level </w:t>
                            </w:r>
                          </w:p>
                          <w:p w14:paraId="3FFEE29D"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2-5: SFN level</w:t>
                            </w:r>
                          </w:p>
                          <w:p w14:paraId="62EFE3CC" w14:textId="08300B17" w:rsidR="002E7882" w:rsidRPr="00E04030"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2-6: Network configured time period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6CDC67" id="_x0000_t202" coordsize="21600,21600" o:spt="202" path="m,l,21600r21600,l21600,xe">
                <v:stroke joinstyle="miter"/>
                <v:path gradientshapeok="t" o:connecttype="rect"/>
              </v:shapetype>
              <v:shape id="Text Box 2" o:spid="_x0000_s1026" type="#_x0000_t202" style="position:absolute;left:0;text-align:left;margin-left:1.15pt;margin-top:69.8pt;width:500.8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DQQEgIAACAEAAAOAAAAZHJzL2Uyb0RvYy54bWysk99v2yAQx98n7X9AvC92siRt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">
                <v:textbox style="mso-fit-shape-to-text:t">
                  <w:txbxContent>
                    <w:p w14:paraId="12E5460E" w14:textId="77777777" w:rsidR="00E04030" w:rsidRPr="00A8419F" w:rsidRDefault="00E04030" w:rsidP="00E04030">
                      <w:pPr>
                        <w:overflowPunct/>
                        <w:autoSpaceDE/>
                        <w:autoSpaceDN/>
                        <w:adjustRightInd/>
                        <w:spacing w:after="0"/>
                        <w:textAlignment w:val="auto"/>
                        <w:rPr>
                          <w:rFonts w:eastAsia="Times New Roman"/>
                          <w:sz w:val="24"/>
                          <w:szCs w:val="24"/>
                          <w:lang w:val="en-US"/>
                        </w:rPr>
                      </w:pPr>
                      <w:r w:rsidRPr="00A8419F">
                        <w:rPr>
                          <w:rFonts w:eastAsia="Batang"/>
                          <w:b/>
                          <w:bCs/>
                          <w:color w:val="001135"/>
                          <w:kern w:val="24"/>
                          <w:highlight w:val="green"/>
                        </w:rPr>
                        <w:t>Agreement</w:t>
                      </w:r>
                    </w:p>
                    <w:p w14:paraId="3C640726" w14:textId="77777777" w:rsidR="002E7882" w:rsidRPr="002E7882" w:rsidRDefault="002E7882" w:rsidP="002E7882">
                      <w:pPr>
                        <w:overflowPunct/>
                        <w:autoSpaceDE/>
                        <w:autoSpaceDN/>
                        <w:adjustRightInd/>
                        <w:spacing w:after="0"/>
                        <w:textAlignment w:val="auto"/>
                        <w:rPr>
                          <w:rFonts w:eastAsia="Times New Roman"/>
                          <w:sz w:val="24"/>
                          <w:szCs w:val="24"/>
                          <w:lang w:val="en-US"/>
                        </w:rPr>
                      </w:pPr>
                      <w:r w:rsidRPr="002E7882">
                        <w:rPr>
                          <w:rFonts w:eastAsia="Batang"/>
                          <w:color w:val="001134"/>
                          <w:kern w:val="24"/>
                          <w:lang w:val="en-US"/>
                        </w:rPr>
                        <w:t>For DCI-based adaptation for additional PRACH resources, select only from the following alternatives:</w:t>
                      </w:r>
                    </w:p>
                    <w:p w14:paraId="4C2809E6" w14:textId="77777777" w:rsidR="002E7882" w:rsidRPr="00E04030" w:rsidRDefault="002E7882" w:rsidP="002E7882">
                      <w:pPr>
                        <w:pStyle w:val="ListParagraph"/>
                        <w:numPr>
                          <w:ilvl w:val="0"/>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 xml:space="preserve">Alt 1: (PRACH resource configuration level) DCI-based adaptation to indicate whether the additional PRACH resources provided by semi-static </w:t>
                      </w:r>
                      <w:proofErr w:type="spellStart"/>
                      <w:r w:rsidRPr="00E04030">
                        <w:rPr>
                          <w:rFonts w:eastAsia="Batang"/>
                          <w:color w:val="001134"/>
                          <w:kern w:val="24"/>
                          <w:lang w:val="en-US"/>
                        </w:rPr>
                        <w:t>signalling</w:t>
                      </w:r>
                      <w:proofErr w:type="spellEnd"/>
                      <w:r w:rsidRPr="00E04030">
                        <w:rPr>
                          <w:rFonts w:eastAsia="Batang"/>
                          <w:color w:val="001134"/>
                          <w:kern w:val="24"/>
                          <w:lang w:val="en-US"/>
                        </w:rPr>
                        <w:t xml:space="preserve"> are available or not</w:t>
                      </w:r>
                    </w:p>
                    <w:p w14:paraId="4507380F" w14:textId="77777777" w:rsidR="002E7882" w:rsidRPr="00E04030" w:rsidRDefault="002E7882" w:rsidP="002E7882">
                      <w:pPr>
                        <w:pStyle w:val="ListParagraph"/>
                        <w:numPr>
                          <w:ilvl w:val="1"/>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FFS: details</w:t>
                      </w:r>
                    </w:p>
                    <w:p w14:paraId="6E8710C6" w14:textId="77777777" w:rsidR="002E7882" w:rsidRPr="00E04030" w:rsidRDefault="002E7882" w:rsidP="002E7882">
                      <w:pPr>
                        <w:pStyle w:val="ListParagraph"/>
                        <w:numPr>
                          <w:ilvl w:val="0"/>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 xml:space="preserve">Alt 2: (subset of PRACH resource level) DCI-based adaptation to indicate whether a subset of the additional PRACH resources provided by semi-static </w:t>
                      </w:r>
                      <w:proofErr w:type="spellStart"/>
                      <w:r w:rsidRPr="00E04030">
                        <w:rPr>
                          <w:rFonts w:eastAsia="Batang"/>
                          <w:color w:val="001134"/>
                          <w:kern w:val="24"/>
                          <w:lang w:val="en-US"/>
                        </w:rPr>
                        <w:t>signalling</w:t>
                      </w:r>
                      <w:proofErr w:type="spellEnd"/>
                      <w:r w:rsidRPr="00E04030">
                        <w:rPr>
                          <w:rFonts w:eastAsia="Batang"/>
                          <w:color w:val="001134"/>
                          <w:kern w:val="24"/>
                          <w:lang w:val="en-US"/>
                        </w:rPr>
                        <w:t xml:space="preserve"> are available or not</w:t>
                      </w:r>
                    </w:p>
                    <w:p w14:paraId="58E431D3" w14:textId="77777777" w:rsidR="002E7882" w:rsidRPr="00E04030" w:rsidRDefault="002E7882" w:rsidP="00E04030">
                      <w:pPr>
                        <w:pStyle w:val="ListParagraph"/>
                        <w:numPr>
                          <w:ilvl w:val="1"/>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FFS: Maximum number of subsets of the additional PRACH resources= [2 or 3 or 4 or 16]</w:t>
                      </w:r>
                    </w:p>
                    <w:p w14:paraId="35F8D86A" w14:textId="64C446FD" w:rsidR="002E7882" w:rsidRPr="00A366BB" w:rsidRDefault="002E7882" w:rsidP="00E04030">
                      <w:pPr>
                        <w:pStyle w:val="ListParagraph"/>
                        <w:numPr>
                          <w:ilvl w:val="1"/>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 xml:space="preserve">FFS: whether the subset of the additional PRACH resources is in </w:t>
                      </w:r>
                    </w:p>
                    <w:p w14:paraId="26932F8E"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2-1: RO level per SSB</w:t>
                      </w:r>
                    </w:p>
                    <w:p w14:paraId="77941447"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2-2: SSB-to-RO mapping cycle level</w:t>
                      </w:r>
                    </w:p>
                    <w:p w14:paraId="06DAE2C1"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2-3: PRACH association period level</w:t>
                      </w:r>
                    </w:p>
                    <w:p w14:paraId="1639BC70"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 xml:space="preserve">Alt 2-4: PRACH association pattern period level </w:t>
                      </w:r>
                    </w:p>
                    <w:p w14:paraId="3FFEE29D" w14:textId="77777777" w:rsidR="002E7882" w:rsidRPr="00A366BB"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2-5: SFN level</w:t>
                      </w:r>
                    </w:p>
                    <w:p w14:paraId="62EFE3CC" w14:textId="08300B17" w:rsidR="002E7882" w:rsidRPr="00E04030" w:rsidRDefault="002E7882" w:rsidP="00E04030">
                      <w:pPr>
                        <w:pStyle w:val="ListParagraph"/>
                        <w:numPr>
                          <w:ilvl w:val="2"/>
                          <w:numId w:val="105"/>
                        </w:numPr>
                        <w:overflowPunct/>
                        <w:autoSpaceDE/>
                        <w:autoSpaceDN/>
                        <w:adjustRightInd/>
                        <w:spacing w:after="0"/>
                        <w:textAlignment w:val="auto"/>
                        <w:rPr>
                          <w:rFonts w:eastAsia="Times New Roman"/>
                          <w:sz w:val="14"/>
                          <w:szCs w:val="24"/>
                          <w:lang w:val="en-US"/>
                        </w:rPr>
                      </w:pPr>
                      <w:r w:rsidRPr="00E04030">
                        <w:rPr>
                          <w:rFonts w:eastAsia="Batang"/>
                          <w:color w:val="001134"/>
                          <w:kern w:val="24"/>
                          <w:lang w:val="en-US"/>
                        </w:rPr>
                        <w:t>Alt 2-6: Network configured time period</w:t>
                      </w:r>
                    </w:p>
                  </w:txbxContent>
                </v:textbox>
                <w10:wrap type="topAndBottom"/>
              </v:shape>
            </w:pict>
          </mc:Fallback>
        </mc:AlternateContent>
      </w:r>
      <w:r w:rsidR="000A3790" w:rsidRPr="00CC1208">
        <w:rPr>
          <w:bCs/>
          <w:sz w:val="22"/>
          <w:szCs w:val="22"/>
        </w:rPr>
        <w:t xml:space="preserve">We switch now the focus on the DCI used to carry the activation indication. </w:t>
      </w:r>
      <w:r w:rsidR="00CA0DD3" w:rsidRPr="001452AA">
        <w:rPr>
          <w:bCs/>
          <w:sz w:val="22"/>
          <w:szCs w:val="22"/>
        </w:rPr>
        <w:t xml:space="preserve">In the last RAN1 meeting, it was </w:t>
      </w:r>
      <w:r w:rsidR="00E7670A">
        <w:rPr>
          <w:bCs/>
          <w:sz w:val="22"/>
          <w:szCs w:val="22"/>
        </w:rPr>
        <w:t>agr</w:t>
      </w:r>
      <w:r w:rsidR="000A3790">
        <w:rPr>
          <w:bCs/>
          <w:sz w:val="22"/>
          <w:szCs w:val="22"/>
        </w:rPr>
        <w:t>e</w:t>
      </w:r>
      <w:r w:rsidR="00E7670A">
        <w:rPr>
          <w:bCs/>
          <w:sz w:val="22"/>
          <w:szCs w:val="22"/>
        </w:rPr>
        <w:t>ed</w:t>
      </w:r>
      <w:r w:rsidR="00CA0DD3" w:rsidRPr="001452AA">
        <w:rPr>
          <w:bCs/>
          <w:sz w:val="22"/>
          <w:szCs w:val="22"/>
        </w:rPr>
        <w:t xml:space="preserve"> that f</w:t>
      </w:r>
      <w:r w:rsidR="00CA0DD3" w:rsidRPr="001452AA">
        <w:rPr>
          <w:bCs/>
          <w:sz w:val="22"/>
          <w:szCs w:val="22"/>
          <w:lang w:val="en-US"/>
        </w:rPr>
        <w:t>or DCI-based adaptation for additional PRACH resources, a</w:t>
      </w:r>
      <w:r w:rsidR="00CA0DD3" w:rsidRPr="001452AA">
        <w:rPr>
          <w:bCs/>
          <w:sz w:val="22"/>
          <w:szCs w:val="22"/>
        </w:rPr>
        <w:t>t least DCI format 1_0 can carry the adaptation indication for UEs in idle/inactive and connected mode and that the</w:t>
      </w:r>
      <w:r w:rsidR="006656E8" w:rsidRPr="001452AA">
        <w:rPr>
          <w:bCs/>
          <w:sz w:val="22"/>
          <w:szCs w:val="22"/>
        </w:rPr>
        <w:t xml:space="preserve"> DCI is scrambled with</w:t>
      </w:r>
      <w:r w:rsidR="00CA0DD3" w:rsidRPr="001452AA">
        <w:rPr>
          <w:bCs/>
          <w:sz w:val="22"/>
          <w:szCs w:val="22"/>
        </w:rPr>
        <w:t xml:space="preserve"> P</w:t>
      </w:r>
      <w:r w:rsidR="008D55ED">
        <w:rPr>
          <w:bCs/>
          <w:sz w:val="22"/>
          <w:szCs w:val="22"/>
        </w:rPr>
        <w:t>aging P</w:t>
      </w:r>
      <w:r w:rsidR="00CA0DD3" w:rsidRPr="001452AA">
        <w:rPr>
          <w:bCs/>
          <w:sz w:val="22"/>
          <w:szCs w:val="22"/>
        </w:rPr>
        <w:t>-RNTI</w:t>
      </w:r>
      <w:r w:rsidR="004F3E41">
        <w:rPr>
          <w:bCs/>
          <w:sz w:val="22"/>
          <w:szCs w:val="22"/>
        </w:rPr>
        <w:t xml:space="preserve"> (i.e.</w:t>
      </w:r>
      <w:r w:rsidR="000A3790">
        <w:rPr>
          <w:bCs/>
          <w:sz w:val="22"/>
          <w:szCs w:val="22"/>
        </w:rPr>
        <w:t>,</w:t>
      </w:r>
      <w:r w:rsidR="004F3E41">
        <w:rPr>
          <w:bCs/>
          <w:sz w:val="22"/>
          <w:szCs w:val="22"/>
        </w:rPr>
        <w:t xml:space="preserve"> paging DCI</w:t>
      </w:r>
      <w:r w:rsidR="000A3790">
        <w:rPr>
          <w:bCs/>
          <w:sz w:val="22"/>
          <w:szCs w:val="22"/>
        </w:rPr>
        <w:t xml:space="preserve"> is used</w:t>
      </w:r>
      <w:r w:rsidR="004F3E41">
        <w:rPr>
          <w:bCs/>
          <w:sz w:val="22"/>
          <w:szCs w:val="22"/>
        </w:rPr>
        <w:t>). Such DCI is currently</w:t>
      </w:r>
      <w:r w:rsidR="00BC52BD">
        <w:rPr>
          <w:bCs/>
          <w:sz w:val="22"/>
          <w:szCs w:val="22"/>
        </w:rPr>
        <w:t xml:space="preserve"> used </w:t>
      </w:r>
      <w:r w:rsidR="00BC52BD" w:rsidRPr="00ED1221">
        <w:rPr>
          <w:bCs/>
          <w:sz w:val="22"/>
          <w:szCs w:val="22"/>
        </w:rPr>
        <w:t>by the UEs for the reception of paging</w:t>
      </w:r>
      <w:r w:rsidR="009A1916">
        <w:rPr>
          <w:bCs/>
          <w:sz w:val="22"/>
          <w:szCs w:val="22"/>
        </w:rPr>
        <w:t xml:space="preserve"> and</w:t>
      </w:r>
      <w:r w:rsidR="004F3E41">
        <w:rPr>
          <w:bCs/>
          <w:sz w:val="22"/>
          <w:szCs w:val="22"/>
        </w:rPr>
        <w:t>/or short messages.</w:t>
      </w:r>
      <w:r w:rsidR="009A1916">
        <w:rPr>
          <w:bCs/>
          <w:sz w:val="22"/>
          <w:szCs w:val="22"/>
        </w:rPr>
        <w:t xml:space="preserve"> </w:t>
      </w:r>
    </w:p>
    <w:tbl>
      <w:tblPr>
        <w:tblStyle w:val="TableGrid"/>
        <w:tblW w:w="0" w:type="auto"/>
        <w:tblLook w:val="04A0" w:firstRow="1" w:lastRow="0" w:firstColumn="1" w:lastColumn="0" w:noHBand="0" w:noVBand="1"/>
      </w:tblPr>
      <w:tblGrid>
        <w:gridCol w:w="9962"/>
      </w:tblGrid>
      <w:tr w:rsidR="005C2222" w14:paraId="53175ABF" w14:textId="77777777" w:rsidTr="005C2222">
        <w:tc>
          <w:tcPr>
            <w:tcW w:w="9962" w:type="dxa"/>
          </w:tcPr>
          <w:p w14:paraId="0ED7D361" w14:textId="77777777" w:rsidR="005C2222" w:rsidRPr="00A8419F" w:rsidRDefault="005C2222" w:rsidP="005C2222">
            <w:pPr>
              <w:overflowPunct/>
              <w:autoSpaceDE/>
              <w:autoSpaceDN/>
              <w:adjustRightInd/>
              <w:spacing w:after="0"/>
              <w:textAlignment w:val="auto"/>
              <w:rPr>
                <w:rFonts w:eastAsia="Times New Roman"/>
                <w:sz w:val="24"/>
                <w:szCs w:val="24"/>
                <w:lang w:val="en-US"/>
              </w:rPr>
            </w:pPr>
            <w:r w:rsidRPr="00A8419F">
              <w:rPr>
                <w:rFonts w:eastAsia="Batang"/>
                <w:b/>
                <w:bCs/>
                <w:color w:val="001135"/>
                <w:kern w:val="24"/>
                <w:highlight w:val="green"/>
              </w:rPr>
              <w:t>Agreement</w:t>
            </w:r>
          </w:p>
          <w:p w14:paraId="08D4F1A8" w14:textId="77777777" w:rsidR="005C2222" w:rsidRPr="00A8419F" w:rsidRDefault="005C2222" w:rsidP="005C2222">
            <w:pPr>
              <w:overflowPunct/>
              <w:autoSpaceDE/>
              <w:autoSpaceDN/>
              <w:adjustRightInd/>
              <w:spacing w:after="0"/>
              <w:textAlignment w:val="auto"/>
              <w:rPr>
                <w:rFonts w:eastAsia="Times New Roman"/>
                <w:sz w:val="24"/>
                <w:szCs w:val="24"/>
                <w:lang w:val="en-US"/>
              </w:rPr>
            </w:pPr>
            <w:r w:rsidRPr="00A8419F">
              <w:rPr>
                <w:rFonts w:eastAsia="Batang"/>
                <w:color w:val="001135"/>
                <w:kern w:val="24"/>
                <w:lang w:val="en-US"/>
              </w:rPr>
              <w:t>For DCI-based adaptation for additional PRACH resources, select only from the following alternatives:</w:t>
            </w:r>
          </w:p>
          <w:p w14:paraId="6C475D18" w14:textId="77777777" w:rsidR="005C2222" w:rsidRPr="00A8419F" w:rsidRDefault="005C2222" w:rsidP="005C2222">
            <w:pPr>
              <w:numPr>
                <w:ilvl w:val="0"/>
                <w:numId w:val="103"/>
              </w:numPr>
              <w:tabs>
                <w:tab w:val="num" w:pos="1932"/>
              </w:tabs>
              <w:overflowPunct/>
              <w:autoSpaceDE/>
              <w:autoSpaceDN/>
              <w:adjustRightInd/>
              <w:spacing w:after="0"/>
              <w:contextualSpacing/>
              <w:textAlignment w:val="auto"/>
              <w:rPr>
                <w:rFonts w:eastAsia="Times New Roman"/>
                <w:sz w:val="14"/>
                <w:szCs w:val="24"/>
                <w:lang w:val="en-US"/>
              </w:rPr>
            </w:pPr>
            <w:r w:rsidRPr="00A8419F">
              <w:rPr>
                <w:rFonts w:eastAsia="Batang"/>
                <w:color w:val="001135"/>
                <w:kern w:val="24"/>
                <w:lang w:val="en-US"/>
              </w:rPr>
              <w:t xml:space="preserve">Alt 1: DCI-based adaptation to indicate whether the additional PRACH resources provided by semi-static signalling are available or not </w:t>
            </w:r>
          </w:p>
          <w:p w14:paraId="08CB6239" w14:textId="77777777" w:rsidR="005C2222" w:rsidRPr="00A8419F" w:rsidRDefault="005C2222" w:rsidP="005C2222">
            <w:pPr>
              <w:numPr>
                <w:ilvl w:val="2"/>
                <w:numId w:val="103"/>
              </w:numPr>
              <w:tabs>
                <w:tab w:val="num" w:pos="3372"/>
              </w:tabs>
              <w:overflowPunct/>
              <w:autoSpaceDE/>
              <w:autoSpaceDN/>
              <w:adjustRightInd/>
              <w:spacing w:after="0"/>
              <w:contextualSpacing/>
              <w:textAlignment w:val="auto"/>
              <w:rPr>
                <w:rFonts w:eastAsia="Times New Roman"/>
                <w:sz w:val="14"/>
                <w:szCs w:val="24"/>
                <w:lang w:val="en-US"/>
              </w:rPr>
            </w:pPr>
            <w:r w:rsidRPr="00A8419F">
              <w:rPr>
                <w:rFonts w:eastAsia="Batang"/>
                <w:color w:val="001135"/>
                <w:kern w:val="24"/>
                <w:lang w:val="en-US"/>
              </w:rPr>
              <w:t>[DCI payload size = 1 bit]</w:t>
            </w:r>
          </w:p>
          <w:p w14:paraId="7D83EBF6" w14:textId="77777777" w:rsidR="005C2222" w:rsidRPr="00A8419F" w:rsidRDefault="005C2222" w:rsidP="005C2222">
            <w:pPr>
              <w:numPr>
                <w:ilvl w:val="2"/>
                <w:numId w:val="103"/>
              </w:numPr>
              <w:tabs>
                <w:tab w:val="num" w:pos="3372"/>
              </w:tabs>
              <w:overflowPunct/>
              <w:autoSpaceDE/>
              <w:autoSpaceDN/>
              <w:adjustRightInd/>
              <w:spacing w:after="0"/>
              <w:contextualSpacing/>
              <w:textAlignment w:val="auto"/>
              <w:rPr>
                <w:rFonts w:eastAsia="Times New Roman"/>
                <w:sz w:val="14"/>
                <w:szCs w:val="24"/>
                <w:lang w:val="en-US"/>
              </w:rPr>
            </w:pPr>
            <w:r w:rsidRPr="00A8419F">
              <w:rPr>
                <w:rFonts w:eastAsia="Batang"/>
                <w:color w:val="001135"/>
                <w:kern w:val="24"/>
                <w:lang w:val="en-US"/>
              </w:rPr>
              <w:t>FFS: A single PRACH mask provided by semi-static signalling is used to identify the subset of the additional PRACH resources</w:t>
            </w:r>
          </w:p>
          <w:p w14:paraId="0E1B945D" w14:textId="61261793" w:rsidR="005C2222" w:rsidRPr="00CC1208" w:rsidRDefault="005C2222" w:rsidP="00CC1208">
            <w:pPr>
              <w:numPr>
                <w:ilvl w:val="2"/>
                <w:numId w:val="103"/>
              </w:numPr>
              <w:tabs>
                <w:tab w:val="num" w:pos="3372"/>
              </w:tabs>
              <w:overflowPunct/>
              <w:autoSpaceDE/>
              <w:autoSpaceDN/>
              <w:adjustRightInd/>
              <w:spacing w:after="0"/>
              <w:contextualSpacing/>
              <w:textAlignment w:val="auto"/>
              <w:rPr>
                <w:rFonts w:eastAsia="Times New Roman"/>
                <w:sz w:val="14"/>
                <w:szCs w:val="24"/>
                <w:lang w:val="en-US"/>
              </w:rPr>
            </w:pPr>
            <w:r w:rsidRPr="00A8419F">
              <w:rPr>
                <w:rFonts w:eastAsia="Batang"/>
                <w:color w:val="001135"/>
                <w:kern w:val="24"/>
                <w:lang w:val="en-US"/>
              </w:rPr>
              <w:t>FFS: details</w:t>
            </w:r>
          </w:p>
        </w:tc>
      </w:tr>
    </w:tbl>
    <w:p w14:paraId="4E3D9A6A" w14:textId="4A7C3E4E" w:rsidR="005C2222" w:rsidRDefault="005C2222" w:rsidP="00CF0F3B">
      <w:pPr>
        <w:jc w:val="both"/>
        <w:rPr>
          <w:bCs/>
          <w:sz w:val="22"/>
          <w:szCs w:val="22"/>
        </w:rPr>
      </w:pPr>
    </w:p>
    <w:p w14:paraId="31CA8642" w14:textId="44B7DBC8" w:rsidR="003437AD" w:rsidRDefault="007B149C" w:rsidP="007B149C">
      <w:pPr>
        <w:jc w:val="both"/>
        <w:rPr>
          <w:sz w:val="22"/>
          <w:szCs w:val="22"/>
        </w:rPr>
      </w:pPr>
      <w:r>
        <w:rPr>
          <w:bCs/>
          <w:sz w:val="22"/>
          <w:szCs w:val="22"/>
        </w:rPr>
        <w:t xml:space="preserve">The payload size of 1 bit for this indication was also included in this agreement, although this will have to be further confirmed by RAN1. Indeed, DCI 1_0 with P-RNTI would allow for larger indications to take place, given that several </w:t>
      </w:r>
      <w:r w:rsidR="003437AD">
        <w:rPr>
          <w:sz w:val="22"/>
          <w:szCs w:val="22"/>
        </w:rPr>
        <w:t>reserved</w:t>
      </w:r>
      <w:r w:rsidR="003437AD" w:rsidRPr="00B73AF8">
        <w:rPr>
          <w:sz w:val="22"/>
          <w:szCs w:val="22"/>
        </w:rPr>
        <w:t xml:space="preserve"> bits that are currently not used</w:t>
      </w:r>
      <w:r w:rsidR="003437AD">
        <w:rPr>
          <w:sz w:val="22"/>
          <w:szCs w:val="22"/>
        </w:rPr>
        <w:t xml:space="preserve"> </w:t>
      </w:r>
      <w:r>
        <w:rPr>
          <w:sz w:val="22"/>
          <w:szCs w:val="22"/>
        </w:rPr>
        <w:t xml:space="preserve">exist in this DCI. The following working assumption </w:t>
      </w:r>
      <w:r w:rsidR="00EB7615">
        <w:rPr>
          <w:sz w:val="22"/>
          <w:szCs w:val="22"/>
        </w:rPr>
        <w:t>elaborates on such possibilities</w:t>
      </w:r>
      <w:r w:rsidR="003437AD" w:rsidRPr="00B73AF8">
        <w:rPr>
          <w:sz w:val="22"/>
          <w:szCs w:val="22"/>
        </w:rPr>
        <w:t>.</w:t>
      </w:r>
    </w:p>
    <w:p w14:paraId="23A1D4D7" w14:textId="34AA8D03" w:rsidR="0018284B" w:rsidRDefault="0018284B" w:rsidP="00DD075A">
      <w:pPr>
        <w:spacing w:after="0"/>
        <w:jc w:val="both"/>
        <w:rPr>
          <w:bCs/>
          <w:sz w:val="22"/>
          <w:szCs w:val="22"/>
        </w:rPr>
      </w:pPr>
    </w:p>
    <w:tbl>
      <w:tblPr>
        <w:tblStyle w:val="TableGrid"/>
        <w:tblW w:w="0" w:type="auto"/>
        <w:tblLook w:val="04A0" w:firstRow="1" w:lastRow="0" w:firstColumn="1" w:lastColumn="0" w:noHBand="0" w:noVBand="1"/>
      </w:tblPr>
      <w:tblGrid>
        <w:gridCol w:w="9962"/>
      </w:tblGrid>
      <w:tr w:rsidR="003437AD" w14:paraId="733B9199" w14:textId="77777777" w:rsidTr="003437AD">
        <w:tc>
          <w:tcPr>
            <w:tcW w:w="9962" w:type="dxa"/>
          </w:tcPr>
          <w:p w14:paraId="065A8542" w14:textId="77777777" w:rsidR="003437AD" w:rsidRPr="0018284B" w:rsidRDefault="003437AD" w:rsidP="003437AD">
            <w:pPr>
              <w:overflowPunct/>
              <w:autoSpaceDE/>
              <w:autoSpaceDN/>
              <w:adjustRightInd/>
              <w:spacing w:after="0"/>
              <w:textAlignment w:val="auto"/>
              <w:rPr>
                <w:rFonts w:eastAsia="Times New Roman"/>
                <w:sz w:val="24"/>
                <w:szCs w:val="24"/>
                <w:lang w:val="en-US"/>
              </w:rPr>
            </w:pPr>
            <w:r w:rsidRPr="0018284B">
              <w:rPr>
                <w:rFonts w:eastAsia="Batang"/>
                <w:b/>
                <w:color w:val="001134"/>
                <w:kern w:val="24"/>
                <w:highlight w:val="darkYellow"/>
                <w:lang w:val="en-US"/>
              </w:rPr>
              <w:t>Working Assumption</w:t>
            </w:r>
          </w:p>
          <w:p w14:paraId="59B6EE99" w14:textId="77777777" w:rsidR="003437AD" w:rsidRPr="0018284B" w:rsidRDefault="003437AD" w:rsidP="003437AD">
            <w:pPr>
              <w:overflowPunct/>
              <w:autoSpaceDE/>
              <w:autoSpaceDN/>
              <w:adjustRightInd/>
              <w:spacing w:after="0"/>
              <w:textAlignment w:val="auto"/>
              <w:rPr>
                <w:rFonts w:eastAsia="Times New Roman"/>
                <w:sz w:val="24"/>
                <w:szCs w:val="24"/>
                <w:lang w:val="en-US"/>
              </w:rPr>
            </w:pPr>
            <w:r w:rsidRPr="0018284B">
              <w:rPr>
                <w:rFonts w:eastAsia="Batang"/>
                <w:color w:val="001134"/>
                <w:kern w:val="24"/>
                <w:lang w:val="en-US"/>
              </w:rPr>
              <w:t xml:space="preserve">For DCI-based adaptation for additional PRACH resources, </w:t>
            </w:r>
          </w:p>
          <w:p w14:paraId="59EC3CB4" w14:textId="77777777" w:rsidR="003437AD" w:rsidRPr="0018284B" w:rsidRDefault="003437AD" w:rsidP="003437AD">
            <w:pPr>
              <w:overflowPunct/>
              <w:autoSpaceDE/>
              <w:autoSpaceDN/>
              <w:adjustRightInd/>
              <w:spacing w:after="0"/>
              <w:textAlignment w:val="auto"/>
              <w:rPr>
                <w:rFonts w:eastAsia="Times New Roman"/>
                <w:sz w:val="24"/>
                <w:szCs w:val="24"/>
                <w:lang w:val="en-US"/>
              </w:rPr>
            </w:pPr>
            <w:r w:rsidRPr="0018284B">
              <w:rPr>
                <w:rFonts w:eastAsia="Batang"/>
                <w:color w:val="001134"/>
                <w:kern w:val="24"/>
                <w:lang w:val="en-US"/>
              </w:rPr>
              <w:t>Select from the following options for carrying the adaptation indication in DCI format 1_0 with P-RNTI</w:t>
            </w:r>
          </w:p>
          <w:p w14:paraId="56E1AD2A" w14:textId="77777777" w:rsidR="003437AD" w:rsidRPr="0018284B" w:rsidRDefault="003437AD" w:rsidP="003437AD">
            <w:pPr>
              <w:numPr>
                <w:ilvl w:val="0"/>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Option 1: Use reserved bits in the DCI format</w:t>
            </w:r>
          </w:p>
          <w:p w14:paraId="2ABD140D" w14:textId="77777777" w:rsidR="003437AD" w:rsidRPr="0018284B" w:rsidRDefault="003437AD" w:rsidP="003437AD">
            <w:pPr>
              <w:numPr>
                <w:ilvl w:val="2"/>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 xml:space="preserve">FFS: relation (if any) to TRS availability bits / short message indicator in the DCI format  </w:t>
            </w:r>
          </w:p>
          <w:p w14:paraId="32B710DD" w14:textId="77777777" w:rsidR="003437AD" w:rsidRPr="0018284B" w:rsidRDefault="003437AD" w:rsidP="003437AD">
            <w:pPr>
              <w:numPr>
                <w:ilvl w:val="0"/>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Option 2: Use Bits 5-8 within the Short Message (from upper layers)</w:t>
            </w:r>
          </w:p>
          <w:p w14:paraId="340EB578" w14:textId="77777777" w:rsidR="003437AD" w:rsidRPr="0018284B" w:rsidRDefault="003437AD" w:rsidP="003437AD">
            <w:pPr>
              <w:numPr>
                <w:ilvl w:val="2"/>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Note: Availability should be confirmed by checking with RAN2.</w:t>
            </w:r>
          </w:p>
          <w:p w14:paraId="33548580" w14:textId="77777777" w:rsidR="003437AD" w:rsidRPr="0018284B" w:rsidRDefault="003437AD" w:rsidP="003437AD">
            <w:pPr>
              <w:numPr>
                <w:ilvl w:val="0"/>
                <w:numId w:val="107"/>
              </w:numPr>
              <w:overflowPunct/>
              <w:autoSpaceDE/>
              <w:autoSpaceDN/>
              <w:adjustRightInd/>
              <w:spacing w:after="0"/>
              <w:contextualSpacing/>
              <w:textAlignment w:val="auto"/>
              <w:rPr>
                <w:rFonts w:eastAsia="Times New Roman"/>
                <w:sz w:val="14"/>
                <w:szCs w:val="24"/>
                <w:lang w:val="en-US"/>
              </w:rPr>
            </w:pPr>
            <w:r w:rsidRPr="0018284B">
              <w:rPr>
                <w:rFonts w:eastAsia="Batang"/>
                <w:color w:val="001134"/>
                <w:kern w:val="24"/>
                <w:lang w:val="en-US"/>
              </w:rPr>
              <w:t>Option 3: Use bits available for both Option 1 and Option 2</w:t>
            </w:r>
          </w:p>
          <w:p w14:paraId="70C290D8" w14:textId="4C924F39" w:rsidR="003437AD" w:rsidRDefault="003437AD" w:rsidP="00DD075A">
            <w:pPr>
              <w:spacing w:after="0"/>
              <w:jc w:val="both"/>
              <w:rPr>
                <w:bCs/>
                <w:sz w:val="22"/>
                <w:szCs w:val="22"/>
              </w:rPr>
            </w:pPr>
            <w:r w:rsidRPr="0018284B">
              <w:rPr>
                <w:rFonts w:eastAsia="Batang"/>
                <w:color w:val="001134"/>
                <w:kern w:val="24"/>
                <w:lang w:val="en-US"/>
              </w:rPr>
              <w:t>FFS: Payload size for adaptation for additional PRACH resources</w:t>
            </w:r>
          </w:p>
        </w:tc>
      </w:tr>
    </w:tbl>
    <w:p w14:paraId="7DD30D27" w14:textId="0E632D5F" w:rsidR="00CD30F5" w:rsidRPr="00BC2498" w:rsidRDefault="00CD30F5">
      <w:pPr>
        <w:jc w:val="both"/>
        <w:rPr>
          <w:sz w:val="22"/>
          <w:szCs w:val="22"/>
          <w:lang w:val="en-US"/>
        </w:rPr>
      </w:pPr>
    </w:p>
    <w:p w14:paraId="7CEB4A8B" w14:textId="4BA8F13B" w:rsidR="009975EB" w:rsidRDefault="00EB7615">
      <w:pPr>
        <w:jc w:val="both"/>
        <w:rPr>
          <w:sz w:val="22"/>
          <w:szCs w:val="22"/>
        </w:rPr>
      </w:pPr>
      <w:r>
        <w:rPr>
          <w:sz w:val="22"/>
          <w:szCs w:val="22"/>
        </w:rPr>
        <w:t xml:space="preserve">From our perspective, </w:t>
      </w:r>
      <w:r w:rsidR="00280792">
        <w:rPr>
          <w:sz w:val="22"/>
          <w:szCs w:val="22"/>
        </w:rPr>
        <w:t xml:space="preserve">there is no clear benefit </w:t>
      </w:r>
      <w:r w:rsidR="00C23215">
        <w:rPr>
          <w:sz w:val="22"/>
          <w:szCs w:val="22"/>
        </w:rPr>
        <w:t xml:space="preserve">in </w:t>
      </w:r>
      <w:r w:rsidR="004C0CAE">
        <w:rPr>
          <w:sz w:val="22"/>
          <w:szCs w:val="22"/>
        </w:rPr>
        <w:t xml:space="preserve">having a dynamic adaptation of the PRACH resources by means of which gNB can </w:t>
      </w:r>
      <w:r w:rsidR="00B963A7">
        <w:rPr>
          <w:sz w:val="22"/>
          <w:szCs w:val="22"/>
        </w:rPr>
        <w:t>operate on the additional PRACH resources using the DCI. Surely, this would increase the flexibility of the feature for the NW, however it might also</w:t>
      </w:r>
      <w:r w:rsidR="004C0CAE">
        <w:rPr>
          <w:sz w:val="22"/>
          <w:szCs w:val="22"/>
        </w:rPr>
        <w:t xml:space="preserve"> </w:t>
      </w:r>
      <w:r w:rsidR="00796445">
        <w:rPr>
          <w:sz w:val="22"/>
          <w:szCs w:val="22"/>
        </w:rPr>
        <w:t xml:space="preserve">entail an unnecessary burden for the UE. </w:t>
      </w:r>
      <w:r w:rsidR="00286815">
        <w:rPr>
          <w:sz w:val="22"/>
          <w:szCs w:val="22"/>
        </w:rPr>
        <w:t xml:space="preserve">In this sense, we would be favourable to </w:t>
      </w:r>
      <w:r w:rsidR="005C42CE">
        <w:rPr>
          <w:sz w:val="22"/>
          <w:szCs w:val="22"/>
        </w:rPr>
        <w:t xml:space="preserve">a fully dynamic adaptation where, for instance, a PRACH mask is provided via DCI to the Rel-19 NES UEs, however we </w:t>
      </w:r>
      <w:r w:rsidR="00C754F7">
        <w:rPr>
          <w:sz w:val="22"/>
          <w:szCs w:val="22"/>
        </w:rPr>
        <w:t xml:space="preserve">see this as an optimization that could come in future releases, if we can agree on the mask being provided via SIB1 in Rel-19. </w:t>
      </w:r>
      <w:r w:rsidR="00FE6760">
        <w:rPr>
          <w:sz w:val="22"/>
          <w:szCs w:val="22"/>
        </w:rPr>
        <w:t xml:space="preserve">Having </w:t>
      </w:r>
      <w:r w:rsidR="004461A6">
        <w:rPr>
          <w:sz w:val="22"/>
          <w:szCs w:val="22"/>
        </w:rPr>
        <w:t>s</w:t>
      </w:r>
      <w:r w:rsidR="00FE6760">
        <w:rPr>
          <w:sz w:val="22"/>
          <w:szCs w:val="22"/>
        </w:rPr>
        <w:t>ai</w:t>
      </w:r>
      <w:r w:rsidR="002D176D">
        <w:rPr>
          <w:sz w:val="22"/>
          <w:szCs w:val="22"/>
        </w:rPr>
        <w:t>d</w:t>
      </w:r>
      <w:r w:rsidR="00FE6760">
        <w:rPr>
          <w:sz w:val="22"/>
          <w:szCs w:val="22"/>
        </w:rPr>
        <w:t xml:space="preserve"> this, if a mask indication was introduced in </w:t>
      </w:r>
      <w:r w:rsidR="00951204">
        <w:rPr>
          <w:sz w:val="22"/>
          <w:szCs w:val="22"/>
        </w:rPr>
        <w:t xml:space="preserve">the DCI, </w:t>
      </w:r>
      <w:r w:rsidR="00D45BBE">
        <w:rPr>
          <w:sz w:val="22"/>
          <w:szCs w:val="22"/>
        </w:rPr>
        <w:t>RAN1</w:t>
      </w:r>
      <w:r w:rsidR="00FE6760">
        <w:rPr>
          <w:sz w:val="22"/>
          <w:szCs w:val="22"/>
        </w:rPr>
        <w:t xml:space="preserve"> </w:t>
      </w:r>
      <w:r w:rsidR="008B458B">
        <w:rPr>
          <w:sz w:val="22"/>
          <w:szCs w:val="22"/>
        </w:rPr>
        <w:t xml:space="preserve">needs to consider that the </w:t>
      </w:r>
      <w:r w:rsidR="009975EB" w:rsidRPr="00576A48">
        <w:rPr>
          <w:sz w:val="22"/>
          <w:szCs w:val="22"/>
        </w:rPr>
        <w:t xml:space="preserve">PRACH adaptation indication </w:t>
      </w:r>
      <w:r w:rsidR="008B458B">
        <w:rPr>
          <w:sz w:val="22"/>
          <w:szCs w:val="22"/>
        </w:rPr>
        <w:t xml:space="preserve">would be provided </w:t>
      </w:r>
      <w:r w:rsidR="009975EB" w:rsidRPr="00576A48">
        <w:rPr>
          <w:sz w:val="22"/>
          <w:szCs w:val="22"/>
        </w:rPr>
        <w:t>along with other information</w:t>
      </w:r>
      <w:r w:rsidR="00205B70" w:rsidRPr="00576A48">
        <w:rPr>
          <w:bCs/>
          <w:sz w:val="22"/>
          <w:szCs w:val="22"/>
        </w:rPr>
        <w:t>, e.g. Paging</w:t>
      </w:r>
      <w:r w:rsidR="008D2A25">
        <w:rPr>
          <w:bCs/>
          <w:sz w:val="22"/>
          <w:szCs w:val="22"/>
        </w:rPr>
        <w:t xml:space="preserve">, </w:t>
      </w:r>
      <w:r w:rsidR="00205B70" w:rsidRPr="00576A48">
        <w:rPr>
          <w:bCs/>
          <w:sz w:val="22"/>
          <w:szCs w:val="22"/>
        </w:rPr>
        <w:t>Short Message</w:t>
      </w:r>
      <w:r w:rsidR="008B458B">
        <w:rPr>
          <w:sz w:val="22"/>
          <w:szCs w:val="22"/>
        </w:rPr>
        <w:t xml:space="preserve">, and it </w:t>
      </w:r>
      <w:r w:rsidR="009975EB" w:rsidRPr="00576A48">
        <w:rPr>
          <w:sz w:val="22"/>
          <w:szCs w:val="22"/>
        </w:rPr>
        <w:t xml:space="preserve">should minimize the impact to legacy UEs. For example, it is important to avoid unnecessary reception </w:t>
      </w:r>
      <w:r w:rsidR="004E7A92" w:rsidRPr="00576A48">
        <w:rPr>
          <w:bCs/>
          <w:sz w:val="22"/>
          <w:szCs w:val="22"/>
        </w:rPr>
        <w:t xml:space="preserve">and decoding </w:t>
      </w:r>
      <w:r w:rsidR="009975EB" w:rsidRPr="00576A48">
        <w:rPr>
          <w:sz w:val="22"/>
          <w:szCs w:val="22"/>
        </w:rPr>
        <w:t xml:space="preserve">of the paging record in the PDSCH by legacy UEs when </w:t>
      </w:r>
      <w:r w:rsidR="009C6CD0" w:rsidRPr="00576A48">
        <w:rPr>
          <w:bCs/>
          <w:sz w:val="22"/>
          <w:szCs w:val="22"/>
        </w:rPr>
        <w:t>the paging DCI is meant to deliver</w:t>
      </w:r>
      <w:r w:rsidR="009975EB" w:rsidRPr="00576A48">
        <w:rPr>
          <w:sz w:val="22"/>
          <w:szCs w:val="22"/>
        </w:rPr>
        <w:t xml:space="preserve"> the PRACH adaptation indication </w:t>
      </w:r>
      <w:r w:rsidR="006304F2" w:rsidRPr="00576A48">
        <w:rPr>
          <w:bCs/>
          <w:sz w:val="22"/>
          <w:szCs w:val="22"/>
        </w:rPr>
        <w:t>for NES-capable UEs</w:t>
      </w:r>
      <w:r w:rsidR="009975EB" w:rsidRPr="00576A48">
        <w:rPr>
          <w:sz w:val="22"/>
          <w:szCs w:val="22"/>
        </w:rPr>
        <w:t>.</w:t>
      </w:r>
    </w:p>
    <w:p w14:paraId="6997B9CD" w14:textId="11E90AD1" w:rsidR="009975EB" w:rsidRPr="00247B52" w:rsidRDefault="009975EB" w:rsidP="00576A48">
      <w:pPr>
        <w:jc w:val="both"/>
        <w:rPr>
          <w:b/>
          <w:sz w:val="22"/>
          <w:szCs w:val="22"/>
        </w:rPr>
      </w:pPr>
      <w:r w:rsidRPr="00576A48">
        <w:rPr>
          <w:b/>
          <w:sz w:val="22"/>
          <w:szCs w:val="22"/>
        </w:rPr>
        <w:t>Proposal</w:t>
      </w:r>
      <w:r w:rsidR="00E04030">
        <w:rPr>
          <w:b/>
          <w:sz w:val="22"/>
          <w:szCs w:val="22"/>
        </w:rPr>
        <w:t>-</w:t>
      </w:r>
      <w:r w:rsidR="008A4157">
        <w:rPr>
          <w:b/>
          <w:sz w:val="22"/>
          <w:szCs w:val="22"/>
        </w:rPr>
        <w:t>18</w:t>
      </w:r>
      <w:r w:rsidRPr="00576A48">
        <w:rPr>
          <w:b/>
          <w:sz w:val="22"/>
          <w:szCs w:val="22"/>
        </w:rPr>
        <w:t xml:space="preserve">: </w:t>
      </w:r>
      <w:r w:rsidR="00FA534C">
        <w:rPr>
          <w:b/>
          <w:sz w:val="22"/>
          <w:szCs w:val="22"/>
        </w:rPr>
        <w:t xml:space="preserve">RAN1 to </w:t>
      </w:r>
      <w:r w:rsidR="00C5744E">
        <w:rPr>
          <w:b/>
          <w:sz w:val="22"/>
          <w:szCs w:val="22"/>
        </w:rPr>
        <w:t xml:space="preserve">first </w:t>
      </w:r>
      <w:r w:rsidR="00FC535F">
        <w:rPr>
          <w:b/>
          <w:sz w:val="22"/>
          <w:szCs w:val="22"/>
        </w:rPr>
        <w:t>confirm</w:t>
      </w:r>
      <w:r w:rsidR="00C5744E">
        <w:rPr>
          <w:b/>
          <w:sz w:val="22"/>
          <w:szCs w:val="22"/>
        </w:rPr>
        <w:t xml:space="preserve"> </w:t>
      </w:r>
      <w:r w:rsidR="00C5744E" w:rsidRPr="00DB0B6C">
        <w:rPr>
          <w:b/>
          <w:bCs/>
          <w:sz w:val="22"/>
          <w:szCs w:val="22"/>
        </w:rPr>
        <w:t xml:space="preserve">the size </w:t>
      </w:r>
      <w:r w:rsidR="0018284B">
        <w:rPr>
          <w:b/>
          <w:bCs/>
          <w:sz w:val="22"/>
          <w:szCs w:val="22"/>
        </w:rPr>
        <w:t>and the content</w:t>
      </w:r>
      <w:r w:rsidR="00C5744E" w:rsidRPr="00DB0B6C">
        <w:rPr>
          <w:b/>
          <w:bCs/>
          <w:sz w:val="22"/>
          <w:szCs w:val="22"/>
        </w:rPr>
        <w:t xml:space="preserve"> of the PRACH adaptation indication</w:t>
      </w:r>
      <w:r w:rsidR="00C5744E" w:rsidRPr="00C5744E" w:rsidDel="00FA534C">
        <w:rPr>
          <w:b/>
          <w:sz w:val="22"/>
          <w:szCs w:val="22"/>
        </w:rPr>
        <w:t xml:space="preserve"> </w:t>
      </w:r>
      <w:r w:rsidR="00C5744E">
        <w:rPr>
          <w:b/>
          <w:sz w:val="22"/>
          <w:szCs w:val="22"/>
        </w:rPr>
        <w:t xml:space="preserve">in the DCI, </w:t>
      </w:r>
      <w:r w:rsidR="00800863">
        <w:rPr>
          <w:b/>
          <w:sz w:val="22"/>
          <w:szCs w:val="22"/>
        </w:rPr>
        <w:t>and then</w:t>
      </w:r>
      <w:r w:rsidR="00FA534C">
        <w:rPr>
          <w:b/>
          <w:sz w:val="22"/>
          <w:szCs w:val="22"/>
        </w:rPr>
        <w:t xml:space="preserve"> </w:t>
      </w:r>
      <w:r w:rsidR="007A3956">
        <w:rPr>
          <w:b/>
          <w:sz w:val="22"/>
          <w:szCs w:val="22"/>
        </w:rPr>
        <w:t>discuss</w:t>
      </w:r>
      <w:r w:rsidRPr="00B73AF8">
        <w:rPr>
          <w:b/>
          <w:sz w:val="22"/>
          <w:szCs w:val="22"/>
        </w:rPr>
        <w:t xml:space="preserve"> which unused bit(s) in the paging DCI should be used for the PRACH adaptation indication, with the goal</w:t>
      </w:r>
      <w:r w:rsidR="004C785F">
        <w:rPr>
          <w:b/>
          <w:sz w:val="22"/>
          <w:szCs w:val="22"/>
        </w:rPr>
        <w:t>s</w:t>
      </w:r>
      <w:r w:rsidRPr="00B73AF8">
        <w:rPr>
          <w:b/>
          <w:sz w:val="22"/>
          <w:szCs w:val="22"/>
        </w:rPr>
        <w:t xml:space="preserve"> of avoiding</w:t>
      </w:r>
      <w:r w:rsidR="004C785F">
        <w:rPr>
          <w:b/>
          <w:sz w:val="22"/>
          <w:szCs w:val="22"/>
        </w:rPr>
        <w:t>/</w:t>
      </w:r>
      <w:r w:rsidRPr="00B73AF8">
        <w:rPr>
          <w:b/>
          <w:sz w:val="22"/>
          <w:szCs w:val="22"/>
        </w:rPr>
        <w:t>minimizing impact on legacy UEs</w:t>
      </w:r>
      <w:r>
        <w:rPr>
          <w:b/>
          <w:sz w:val="22"/>
          <w:szCs w:val="22"/>
        </w:rPr>
        <w:t xml:space="preserve"> and </w:t>
      </w:r>
      <w:r w:rsidR="00811658">
        <w:rPr>
          <w:b/>
          <w:sz w:val="22"/>
          <w:szCs w:val="22"/>
        </w:rPr>
        <w:t>complexity</w:t>
      </w:r>
      <w:r w:rsidR="003D7106">
        <w:rPr>
          <w:b/>
          <w:sz w:val="22"/>
          <w:szCs w:val="22"/>
        </w:rPr>
        <w:t xml:space="preserve"> </w:t>
      </w:r>
      <w:r w:rsidR="00811658">
        <w:rPr>
          <w:b/>
          <w:sz w:val="22"/>
          <w:szCs w:val="22"/>
        </w:rPr>
        <w:t>at gNB</w:t>
      </w:r>
      <w:r w:rsidRPr="00B73AF8">
        <w:rPr>
          <w:b/>
          <w:sz w:val="22"/>
          <w:szCs w:val="22"/>
        </w:rPr>
        <w:t xml:space="preserve">. </w:t>
      </w:r>
    </w:p>
    <w:p w14:paraId="343FB37F" w14:textId="09CDB389" w:rsidR="00E567EB" w:rsidRDefault="00D47579" w:rsidP="0028068B">
      <w:pPr>
        <w:jc w:val="both"/>
        <w:rPr>
          <w:sz w:val="22"/>
          <w:szCs w:val="22"/>
        </w:rPr>
      </w:pPr>
      <w:r>
        <w:rPr>
          <w:sz w:val="22"/>
          <w:szCs w:val="22"/>
          <w:lang w:val="en-US"/>
        </w:rPr>
        <w:t>We conclude this section by observing that</w:t>
      </w:r>
      <w:r w:rsidR="007D29BB" w:rsidRPr="00CC1208">
        <w:rPr>
          <w:sz w:val="22"/>
          <w:szCs w:val="22"/>
          <w:lang w:val="en-US"/>
        </w:rPr>
        <w:t xml:space="preserve"> </w:t>
      </w:r>
      <w:r>
        <w:rPr>
          <w:sz w:val="22"/>
          <w:szCs w:val="22"/>
          <w:lang w:val="en-US"/>
        </w:rPr>
        <w:t>existing</w:t>
      </w:r>
      <w:r w:rsidR="007D29BB" w:rsidRPr="00CC1208">
        <w:rPr>
          <w:sz w:val="22"/>
          <w:szCs w:val="22"/>
          <w:lang w:val="en-US"/>
        </w:rPr>
        <w:t xml:space="preserve"> agreement</w:t>
      </w:r>
      <w:r>
        <w:rPr>
          <w:sz w:val="22"/>
          <w:szCs w:val="22"/>
          <w:lang w:val="en-US"/>
        </w:rPr>
        <w:t>s</w:t>
      </w:r>
      <w:r w:rsidR="007D29BB" w:rsidRPr="00CC1208">
        <w:rPr>
          <w:sz w:val="22"/>
          <w:szCs w:val="22"/>
          <w:lang w:val="en-US"/>
        </w:rPr>
        <w:t xml:space="preserve"> d</w:t>
      </w:r>
      <w:r>
        <w:rPr>
          <w:sz w:val="22"/>
          <w:szCs w:val="22"/>
          <w:lang w:val="en-US"/>
        </w:rPr>
        <w:t>o not</w:t>
      </w:r>
      <w:r w:rsidR="007D29BB" w:rsidRPr="00CC1208">
        <w:rPr>
          <w:sz w:val="22"/>
          <w:szCs w:val="22"/>
          <w:lang w:val="en-US"/>
        </w:rPr>
        <w:t xml:space="preserve"> exclude </w:t>
      </w:r>
      <w:r w:rsidR="007D29BB">
        <w:rPr>
          <w:sz w:val="22"/>
          <w:szCs w:val="22"/>
          <w:lang w:val="en-US"/>
        </w:rPr>
        <w:t xml:space="preserve">the </w:t>
      </w:r>
      <w:r>
        <w:rPr>
          <w:sz w:val="22"/>
          <w:szCs w:val="22"/>
          <w:lang w:val="en-US"/>
        </w:rPr>
        <w:t>use</w:t>
      </w:r>
      <w:r w:rsidR="007D29BB">
        <w:rPr>
          <w:sz w:val="22"/>
          <w:szCs w:val="22"/>
          <w:lang w:val="en-US"/>
        </w:rPr>
        <w:t xml:space="preserve"> </w:t>
      </w:r>
      <w:r w:rsidR="00A44310" w:rsidRPr="00CC1208">
        <w:rPr>
          <w:sz w:val="22"/>
          <w:szCs w:val="22"/>
          <w:lang w:val="en-US"/>
        </w:rPr>
        <w:t xml:space="preserve">DCI </w:t>
      </w:r>
      <w:r w:rsidR="00A44310" w:rsidRPr="00CC1208">
        <w:rPr>
          <w:bCs/>
          <w:sz w:val="22"/>
          <w:szCs w:val="22"/>
          <w:lang w:val="en-US"/>
        </w:rPr>
        <w:t>format</w:t>
      </w:r>
      <w:r w:rsidR="003A0BA8">
        <w:rPr>
          <w:bCs/>
          <w:sz w:val="22"/>
          <w:szCs w:val="22"/>
          <w:lang w:val="en-US"/>
        </w:rPr>
        <w:t>s</w:t>
      </w:r>
      <w:r w:rsidR="00A44310">
        <w:rPr>
          <w:sz w:val="22"/>
          <w:szCs w:val="22"/>
          <w:lang w:val="en-US"/>
        </w:rPr>
        <w:t xml:space="preserve"> </w:t>
      </w:r>
      <w:r w:rsidR="00641D66">
        <w:rPr>
          <w:sz w:val="22"/>
          <w:szCs w:val="22"/>
          <w:lang w:val="en-US"/>
        </w:rPr>
        <w:t>different from DCI format 1_0 to also</w:t>
      </w:r>
      <w:r w:rsidR="00075203" w:rsidRPr="00075203">
        <w:rPr>
          <w:bCs/>
          <w:sz w:val="22"/>
          <w:szCs w:val="22"/>
        </w:rPr>
        <w:t xml:space="preserve"> carry the </w:t>
      </w:r>
      <w:r w:rsidR="0055214B">
        <w:rPr>
          <w:bCs/>
          <w:sz w:val="22"/>
          <w:szCs w:val="22"/>
        </w:rPr>
        <w:t xml:space="preserve">PRACH </w:t>
      </w:r>
      <w:r w:rsidR="00075203" w:rsidRPr="00075203">
        <w:rPr>
          <w:bCs/>
          <w:sz w:val="22"/>
          <w:szCs w:val="22"/>
        </w:rPr>
        <w:t>adaptation indication</w:t>
      </w:r>
      <w:r w:rsidR="008D7FE2">
        <w:rPr>
          <w:bCs/>
          <w:sz w:val="22"/>
          <w:szCs w:val="22"/>
        </w:rPr>
        <w:t xml:space="preserve"> and/or other RNTI</w:t>
      </w:r>
      <w:r w:rsidR="005B55C5">
        <w:rPr>
          <w:bCs/>
          <w:sz w:val="22"/>
          <w:szCs w:val="22"/>
        </w:rPr>
        <w:t xml:space="preserve"> monitoring (other than P-RNTI)</w:t>
      </w:r>
      <w:r w:rsidR="00732FBE">
        <w:rPr>
          <w:bCs/>
          <w:sz w:val="22"/>
          <w:szCs w:val="22"/>
        </w:rPr>
        <w:t>. F</w:t>
      </w:r>
      <w:r w:rsidR="006D06BA">
        <w:rPr>
          <w:bCs/>
          <w:sz w:val="22"/>
          <w:szCs w:val="22"/>
        </w:rPr>
        <w:t>urther proposals</w:t>
      </w:r>
      <w:r w:rsidR="00075203">
        <w:rPr>
          <w:bCs/>
          <w:sz w:val="22"/>
          <w:szCs w:val="22"/>
        </w:rPr>
        <w:t xml:space="preserve"> could </w:t>
      </w:r>
      <w:r w:rsidR="006D06BA">
        <w:rPr>
          <w:bCs/>
          <w:sz w:val="22"/>
          <w:szCs w:val="22"/>
        </w:rPr>
        <w:t xml:space="preserve">be investigated </w:t>
      </w:r>
      <w:r w:rsidR="008D3FDF">
        <w:rPr>
          <w:bCs/>
          <w:sz w:val="22"/>
          <w:szCs w:val="22"/>
        </w:rPr>
        <w:t xml:space="preserve">by RAN1 </w:t>
      </w:r>
      <w:r w:rsidR="006D06BA">
        <w:rPr>
          <w:bCs/>
          <w:sz w:val="22"/>
          <w:szCs w:val="22"/>
        </w:rPr>
        <w:t xml:space="preserve">for the purpose </w:t>
      </w:r>
      <w:r w:rsidR="00732FBE">
        <w:rPr>
          <w:bCs/>
          <w:sz w:val="22"/>
          <w:szCs w:val="22"/>
        </w:rPr>
        <w:t>of making</w:t>
      </w:r>
      <w:r w:rsidR="006D06BA">
        <w:rPr>
          <w:bCs/>
          <w:sz w:val="22"/>
          <w:szCs w:val="22"/>
        </w:rPr>
        <w:t xml:space="preserve"> the indication more </w:t>
      </w:r>
      <w:r w:rsidR="005B55C5">
        <w:rPr>
          <w:bCs/>
          <w:sz w:val="22"/>
          <w:szCs w:val="22"/>
        </w:rPr>
        <w:t xml:space="preserve">flexible and more </w:t>
      </w:r>
      <w:r w:rsidR="006D06BA">
        <w:rPr>
          <w:bCs/>
          <w:sz w:val="22"/>
          <w:szCs w:val="22"/>
        </w:rPr>
        <w:t>dynamic, particularly for UEs in RRC connected</w:t>
      </w:r>
      <w:r w:rsidR="00732FBE">
        <w:rPr>
          <w:bCs/>
          <w:sz w:val="22"/>
          <w:szCs w:val="22"/>
        </w:rPr>
        <w:t xml:space="preserve"> state</w:t>
      </w:r>
      <w:r w:rsidR="004C6C0A">
        <w:rPr>
          <w:bCs/>
          <w:sz w:val="22"/>
          <w:szCs w:val="22"/>
        </w:rPr>
        <w:t xml:space="preserve"> and the CFRA </w:t>
      </w:r>
      <w:r w:rsidR="00A27B54">
        <w:rPr>
          <w:bCs/>
          <w:sz w:val="22"/>
          <w:szCs w:val="22"/>
        </w:rPr>
        <w:t xml:space="preserve">use case. </w:t>
      </w:r>
      <w:r w:rsidR="00C32406">
        <w:rPr>
          <w:bCs/>
          <w:sz w:val="22"/>
          <w:szCs w:val="22"/>
        </w:rPr>
        <w:t xml:space="preserve">Those UEs that are already connected to the NW can </w:t>
      </w:r>
      <w:r w:rsidR="00445068" w:rsidRPr="00445068">
        <w:rPr>
          <w:bCs/>
          <w:sz w:val="22"/>
          <w:szCs w:val="22"/>
        </w:rPr>
        <w:t xml:space="preserve">additionally </w:t>
      </w:r>
      <w:r w:rsidR="00186617">
        <w:rPr>
          <w:bCs/>
          <w:sz w:val="22"/>
          <w:szCs w:val="22"/>
        </w:rPr>
        <w:t>monitor</w:t>
      </w:r>
      <w:r w:rsidR="00445068" w:rsidRPr="00445068">
        <w:rPr>
          <w:bCs/>
          <w:sz w:val="22"/>
          <w:szCs w:val="22"/>
        </w:rPr>
        <w:t xml:space="preserve"> DCI 1_0</w:t>
      </w:r>
      <w:r w:rsidR="00C32406">
        <w:rPr>
          <w:bCs/>
          <w:sz w:val="22"/>
          <w:szCs w:val="22"/>
        </w:rPr>
        <w:t xml:space="preserve"> </w:t>
      </w:r>
      <w:r w:rsidR="00186617">
        <w:rPr>
          <w:bCs/>
          <w:sz w:val="22"/>
          <w:szCs w:val="22"/>
        </w:rPr>
        <w:t xml:space="preserve">scrambled </w:t>
      </w:r>
      <w:r w:rsidR="00C32406">
        <w:rPr>
          <w:bCs/>
          <w:sz w:val="22"/>
          <w:szCs w:val="22"/>
        </w:rPr>
        <w:t xml:space="preserve">with C-RNTI </w:t>
      </w:r>
      <w:r w:rsidR="006A5ACD">
        <w:rPr>
          <w:bCs/>
          <w:sz w:val="22"/>
          <w:szCs w:val="22"/>
        </w:rPr>
        <w:t xml:space="preserve">which </w:t>
      </w:r>
      <w:r w:rsidR="007F0AFF">
        <w:rPr>
          <w:bCs/>
          <w:sz w:val="22"/>
          <w:szCs w:val="22"/>
        </w:rPr>
        <w:t xml:space="preserve">implies reduced latency </w:t>
      </w:r>
      <w:r w:rsidR="005A3D1E">
        <w:rPr>
          <w:bCs/>
          <w:sz w:val="22"/>
          <w:szCs w:val="22"/>
        </w:rPr>
        <w:t xml:space="preserve">of receiving </w:t>
      </w:r>
      <w:r w:rsidR="00951C64" w:rsidRPr="00075203">
        <w:rPr>
          <w:bCs/>
          <w:sz w:val="22"/>
          <w:szCs w:val="22"/>
        </w:rPr>
        <w:t xml:space="preserve">the </w:t>
      </w:r>
      <w:r w:rsidR="00951C64">
        <w:rPr>
          <w:bCs/>
          <w:sz w:val="22"/>
          <w:szCs w:val="22"/>
        </w:rPr>
        <w:t xml:space="preserve">PRACH </w:t>
      </w:r>
      <w:r w:rsidR="00951C64" w:rsidRPr="00075203">
        <w:rPr>
          <w:bCs/>
          <w:sz w:val="22"/>
          <w:szCs w:val="22"/>
        </w:rPr>
        <w:t>adaptation indication</w:t>
      </w:r>
      <w:r w:rsidR="00951C64">
        <w:rPr>
          <w:bCs/>
          <w:sz w:val="22"/>
          <w:szCs w:val="22"/>
        </w:rPr>
        <w:t>, i.e.</w:t>
      </w:r>
      <w:r w:rsidR="00A27B54">
        <w:rPr>
          <w:bCs/>
          <w:sz w:val="22"/>
          <w:szCs w:val="22"/>
        </w:rPr>
        <w:t>,</w:t>
      </w:r>
      <w:r w:rsidR="00951C64">
        <w:rPr>
          <w:bCs/>
          <w:sz w:val="22"/>
          <w:szCs w:val="22"/>
        </w:rPr>
        <w:t xml:space="preserve"> </w:t>
      </w:r>
      <w:r w:rsidR="00A44B09">
        <w:rPr>
          <w:bCs/>
          <w:sz w:val="22"/>
          <w:szCs w:val="22"/>
        </w:rPr>
        <w:t xml:space="preserve">reduced delay to use the additional PRACH resources that are being </w:t>
      </w:r>
      <w:r w:rsidR="00715D0F">
        <w:rPr>
          <w:bCs/>
          <w:sz w:val="22"/>
          <w:szCs w:val="22"/>
        </w:rPr>
        <w:t>activated</w:t>
      </w:r>
      <w:r w:rsidR="00A83BF1">
        <w:rPr>
          <w:bCs/>
          <w:sz w:val="22"/>
          <w:szCs w:val="22"/>
        </w:rPr>
        <w:t>.</w:t>
      </w:r>
    </w:p>
    <w:p w14:paraId="5233FC17" w14:textId="75FB4AF4" w:rsidR="007C2CB9" w:rsidRPr="00576A48" w:rsidRDefault="007C2CB9" w:rsidP="007C2CB9">
      <w:pPr>
        <w:jc w:val="both"/>
        <w:rPr>
          <w:b/>
          <w:sz w:val="22"/>
          <w:szCs w:val="22"/>
        </w:rPr>
      </w:pPr>
      <w:r w:rsidRPr="00576A48">
        <w:rPr>
          <w:b/>
          <w:bCs/>
          <w:sz w:val="22"/>
          <w:szCs w:val="22"/>
        </w:rPr>
        <w:t>Observation</w:t>
      </w:r>
      <w:r>
        <w:rPr>
          <w:b/>
          <w:bCs/>
          <w:sz w:val="22"/>
          <w:szCs w:val="22"/>
        </w:rPr>
        <w:t>-</w:t>
      </w:r>
      <w:r w:rsidR="008A4157">
        <w:rPr>
          <w:b/>
          <w:bCs/>
          <w:sz w:val="22"/>
          <w:szCs w:val="22"/>
        </w:rPr>
        <w:t>8</w:t>
      </w:r>
      <w:r w:rsidRPr="00576A48">
        <w:rPr>
          <w:b/>
          <w:sz w:val="22"/>
          <w:szCs w:val="22"/>
        </w:rPr>
        <w:t xml:space="preserve">: </w:t>
      </w:r>
      <w:r>
        <w:rPr>
          <w:b/>
          <w:sz w:val="22"/>
          <w:szCs w:val="22"/>
        </w:rPr>
        <w:t xml:space="preserve">Other </w:t>
      </w:r>
      <w:r w:rsidR="002A12B4" w:rsidRPr="002A12B4">
        <w:rPr>
          <w:b/>
          <w:sz w:val="22"/>
          <w:szCs w:val="22"/>
        </w:rPr>
        <w:t xml:space="preserve">DCI formats </w:t>
      </w:r>
      <w:r w:rsidR="002A12B4">
        <w:rPr>
          <w:b/>
          <w:sz w:val="22"/>
          <w:szCs w:val="22"/>
        </w:rPr>
        <w:t xml:space="preserve">and/or RNTI to be monitored for the </w:t>
      </w:r>
      <w:r w:rsidR="002A12B4" w:rsidRPr="002A12B4">
        <w:rPr>
          <w:b/>
          <w:sz w:val="22"/>
          <w:szCs w:val="22"/>
        </w:rPr>
        <w:t>PRACH adaptation indication are not precluded</w:t>
      </w:r>
      <w:r w:rsidR="00FC535F">
        <w:rPr>
          <w:b/>
          <w:sz w:val="22"/>
          <w:szCs w:val="22"/>
        </w:rPr>
        <w:t>.</w:t>
      </w:r>
      <w:r w:rsidR="002A12B4">
        <w:rPr>
          <w:b/>
          <w:sz w:val="22"/>
          <w:szCs w:val="22"/>
        </w:rPr>
        <w:t xml:space="preserve"> This could be used to increase the NW </w:t>
      </w:r>
      <w:r w:rsidR="002A12B4" w:rsidRPr="002A12B4">
        <w:rPr>
          <w:b/>
          <w:sz w:val="22"/>
          <w:szCs w:val="22"/>
        </w:rPr>
        <w:t>flexible and dynamic</w:t>
      </w:r>
      <w:r w:rsidR="002A12B4">
        <w:rPr>
          <w:b/>
          <w:sz w:val="22"/>
          <w:szCs w:val="22"/>
        </w:rPr>
        <w:t xml:space="preserve">ity of PRACH </w:t>
      </w:r>
      <w:r w:rsidR="002A12B4" w:rsidRPr="002A12B4">
        <w:rPr>
          <w:b/>
          <w:sz w:val="22"/>
          <w:szCs w:val="22"/>
        </w:rPr>
        <w:t>adaptation</w:t>
      </w:r>
      <w:r w:rsidR="002A12B4">
        <w:rPr>
          <w:b/>
          <w:sz w:val="22"/>
          <w:szCs w:val="22"/>
        </w:rPr>
        <w:t>, when</w:t>
      </w:r>
      <w:r w:rsidR="002A12B4" w:rsidRPr="002A12B4">
        <w:rPr>
          <w:b/>
          <w:sz w:val="22"/>
          <w:szCs w:val="22"/>
        </w:rPr>
        <w:t xml:space="preserve"> needed</w:t>
      </w:r>
      <w:r w:rsidRPr="00576A48">
        <w:rPr>
          <w:b/>
          <w:sz w:val="22"/>
          <w:szCs w:val="22"/>
        </w:rPr>
        <w:t>.</w:t>
      </w:r>
    </w:p>
    <w:p w14:paraId="252E0031" w14:textId="0768B9D1" w:rsidR="002A12B4" w:rsidRPr="00576A48" w:rsidRDefault="002A12B4" w:rsidP="007C2CB9">
      <w:pPr>
        <w:jc w:val="both"/>
        <w:rPr>
          <w:b/>
          <w:sz w:val="22"/>
          <w:szCs w:val="22"/>
        </w:rPr>
      </w:pPr>
      <w:r>
        <w:rPr>
          <w:b/>
          <w:sz w:val="22"/>
          <w:szCs w:val="22"/>
        </w:rPr>
        <w:t>Proposal-</w:t>
      </w:r>
      <w:r w:rsidR="008A4157">
        <w:rPr>
          <w:b/>
          <w:sz w:val="22"/>
          <w:szCs w:val="22"/>
        </w:rPr>
        <w:t>19</w:t>
      </w:r>
      <w:r>
        <w:rPr>
          <w:b/>
          <w:sz w:val="22"/>
          <w:szCs w:val="22"/>
        </w:rPr>
        <w:t xml:space="preserve">: RAN1 to discuss </w:t>
      </w:r>
      <w:r w:rsidR="00A7305B">
        <w:rPr>
          <w:b/>
          <w:sz w:val="22"/>
          <w:szCs w:val="22"/>
        </w:rPr>
        <w:t>separate</w:t>
      </w:r>
      <w:r>
        <w:rPr>
          <w:b/>
          <w:sz w:val="22"/>
          <w:szCs w:val="22"/>
        </w:rPr>
        <w:t xml:space="preserve"> means </w:t>
      </w:r>
      <w:r w:rsidR="00A7305B">
        <w:rPr>
          <w:b/>
          <w:sz w:val="22"/>
          <w:szCs w:val="22"/>
        </w:rPr>
        <w:t xml:space="preserve">for </w:t>
      </w:r>
      <w:r w:rsidR="00A7305B" w:rsidRPr="002A12B4">
        <w:rPr>
          <w:b/>
          <w:sz w:val="22"/>
          <w:szCs w:val="22"/>
        </w:rPr>
        <w:t>PRACH adaptation indication</w:t>
      </w:r>
      <w:r w:rsidR="00A7305B">
        <w:rPr>
          <w:b/>
          <w:sz w:val="22"/>
          <w:szCs w:val="22"/>
        </w:rPr>
        <w:t xml:space="preserve"> for UEs in RRC </w:t>
      </w:r>
      <w:r w:rsidR="004F4D8B">
        <w:rPr>
          <w:b/>
          <w:sz w:val="22"/>
          <w:szCs w:val="22"/>
        </w:rPr>
        <w:t>C</w:t>
      </w:r>
      <w:r w:rsidR="00A7305B">
        <w:rPr>
          <w:b/>
          <w:sz w:val="22"/>
          <w:szCs w:val="22"/>
        </w:rPr>
        <w:t xml:space="preserve">onnected vs. UEs in RRC </w:t>
      </w:r>
      <w:r w:rsidR="004F4D8B">
        <w:rPr>
          <w:b/>
          <w:sz w:val="22"/>
          <w:szCs w:val="22"/>
        </w:rPr>
        <w:t>I</w:t>
      </w:r>
      <w:r w:rsidR="00A7305B">
        <w:rPr>
          <w:b/>
          <w:sz w:val="22"/>
          <w:szCs w:val="22"/>
        </w:rPr>
        <w:t>dle/Inactive, if needed</w:t>
      </w:r>
      <w:r w:rsidR="00FC535F">
        <w:rPr>
          <w:b/>
          <w:sz w:val="22"/>
          <w:szCs w:val="22"/>
        </w:rPr>
        <w:t>, especially fo</w:t>
      </w:r>
      <w:r w:rsidR="00265A6B">
        <w:rPr>
          <w:b/>
          <w:sz w:val="22"/>
          <w:szCs w:val="22"/>
        </w:rPr>
        <w:t>r</w:t>
      </w:r>
      <w:r w:rsidR="00FC535F">
        <w:rPr>
          <w:b/>
          <w:sz w:val="22"/>
          <w:szCs w:val="22"/>
        </w:rPr>
        <w:t xml:space="preserve"> the CFRA use case</w:t>
      </w:r>
      <w:r w:rsidR="00A7305B">
        <w:rPr>
          <w:b/>
          <w:sz w:val="22"/>
          <w:szCs w:val="22"/>
        </w:rPr>
        <w:t>.</w:t>
      </w:r>
    </w:p>
    <w:p w14:paraId="21E76FF8" w14:textId="77777777" w:rsidR="007C2CB9" w:rsidRPr="008B16D3" w:rsidRDefault="007C2CB9" w:rsidP="0028068B">
      <w:pPr>
        <w:jc w:val="both"/>
        <w:rPr>
          <w:bCs/>
          <w:sz w:val="22"/>
          <w:szCs w:val="22"/>
        </w:rPr>
      </w:pPr>
    </w:p>
    <w:p w14:paraId="32C2FA78" w14:textId="385C6C12" w:rsidR="00591FC6" w:rsidRDefault="00F54E1B" w:rsidP="1298A905">
      <w:pPr>
        <w:pStyle w:val="Heading2"/>
        <w:numPr>
          <w:ilvl w:val="0"/>
          <w:numId w:val="0"/>
        </w:numPr>
        <w:rPr>
          <w:lang w:val="en-US"/>
        </w:rPr>
      </w:pPr>
      <w:r>
        <w:rPr>
          <w:lang w:val="en-US"/>
        </w:rPr>
        <w:t xml:space="preserve">2.3 </w:t>
      </w:r>
      <w:r w:rsidR="00591FC6" w:rsidRPr="00591FC6">
        <w:rPr>
          <w:lang w:val="en-US"/>
        </w:rPr>
        <w:t>Adaptation of paging occasions</w:t>
      </w:r>
    </w:p>
    <w:p w14:paraId="4801865A" w14:textId="77777777" w:rsidR="007F5991" w:rsidRPr="001A217D" w:rsidRDefault="007F5991" w:rsidP="001A217D">
      <w:pPr>
        <w:spacing w:after="60"/>
        <w:rPr>
          <w:sz w:val="22"/>
          <w:szCs w:val="22"/>
        </w:rPr>
      </w:pPr>
      <w:r w:rsidRPr="001A217D">
        <w:rPr>
          <w:sz w:val="22"/>
          <w:szCs w:val="22"/>
        </w:rPr>
        <w:t>In RAN2 #127bis the following was agreed:</w:t>
      </w:r>
    </w:p>
    <w:tbl>
      <w:tblPr>
        <w:tblStyle w:val="TableGrid"/>
        <w:tblW w:w="0" w:type="auto"/>
        <w:tblLook w:val="04A0" w:firstRow="1" w:lastRow="0" w:firstColumn="1" w:lastColumn="0" w:noHBand="0" w:noVBand="1"/>
      </w:tblPr>
      <w:tblGrid>
        <w:gridCol w:w="9918"/>
      </w:tblGrid>
      <w:tr w:rsidR="007F5991" w:rsidRPr="00511A68" w14:paraId="72643C06" w14:textId="77777777" w:rsidTr="001A217D">
        <w:tc>
          <w:tcPr>
            <w:tcW w:w="9918" w:type="dxa"/>
          </w:tcPr>
          <w:p w14:paraId="7D8C0D26" w14:textId="77777777" w:rsidR="007F5991" w:rsidRPr="001A217D" w:rsidRDefault="007F5991" w:rsidP="001A217D">
            <w:pPr>
              <w:spacing w:after="60"/>
              <w:rPr>
                <w:b/>
                <w:sz w:val="22"/>
                <w:szCs w:val="22"/>
              </w:rPr>
            </w:pPr>
            <w:r w:rsidRPr="001A217D">
              <w:rPr>
                <w:b/>
                <w:sz w:val="22"/>
                <w:szCs w:val="22"/>
              </w:rPr>
              <w:t>Agreements on paging adaptation</w:t>
            </w:r>
          </w:p>
          <w:p w14:paraId="00E15E93" w14:textId="7ED1FEF1" w:rsidR="007F5991" w:rsidRPr="001A217D" w:rsidRDefault="007F5991" w:rsidP="007F5991">
            <w:pPr>
              <w:pStyle w:val="ListParagraph"/>
              <w:numPr>
                <w:ilvl w:val="0"/>
                <w:numId w:val="111"/>
              </w:numPr>
              <w:overflowPunct/>
              <w:autoSpaceDE/>
              <w:autoSpaceDN/>
              <w:adjustRightInd/>
              <w:textAlignment w:val="auto"/>
              <w:rPr>
                <w:sz w:val="22"/>
                <w:szCs w:val="22"/>
              </w:rPr>
            </w:pPr>
            <w:r w:rsidRPr="001A217D">
              <w:rPr>
                <w:sz w:val="22"/>
                <w:szCs w:val="22"/>
              </w:rPr>
              <w:t>Select option-b as baseline for R19 NES paging enhancement.</w:t>
            </w:r>
          </w:p>
          <w:p w14:paraId="60F5D2F1" w14:textId="77777777" w:rsidR="007F5991" w:rsidRPr="001A217D" w:rsidRDefault="007F5991" w:rsidP="007F5991">
            <w:pPr>
              <w:pStyle w:val="ListParagraph"/>
              <w:numPr>
                <w:ilvl w:val="0"/>
                <w:numId w:val="111"/>
              </w:numPr>
              <w:overflowPunct/>
              <w:autoSpaceDE/>
              <w:autoSpaceDN/>
              <w:adjustRightInd/>
              <w:textAlignment w:val="auto"/>
              <w:rPr>
                <w:sz w:val="22"/>
                <w:szCs w:val="22"/>
              </w:rPr>
            </w:pPr>
            <w:r w:rsidRPr="001A217D">
              <w:rPr>
                <w:sz w:val="22"/>
                <w:szCs w:val="22"/>
              </w:rPr>
              <w:t>R2 should aim at signaling overhead minimization (e.g., Ns=8 and FFS for other larger values)</w:t>
            </w:r>
          </w:p>
          <w:p w14:paraId="51AA4177" w14:textId="77777777" w:rsidR="007F5991" w:rsidRPr="001A217D" w:rsidRDefault="007F5991" w:rsidP="007F5991">
            <w:pPr>
              <w:pStyle w:val="ListParagraph"/>
              <w:numPr>
                <w:ilvl w:val="0"/>
                <w:numId w:val="111"/>
              </w:numPr>
              <w:overflowPunct/>
              <w:autoSpaceDE/>
              <w:autoSpaceDN/>
              <w:adjustRightInd/>
              <w:textAlignment w:val="auto"/>
              <w:rPr>
                <w:sz w:val="22"/>
                <w:szCs w:val="22"/>
              </w:rPr>
            </w:pPr>
            <w:r w:rsidRPr="001A217D">
              <w:rPr>
                <w:sz w:val="22"/>
                <w:szCs w:val="22"/>
              </w:rPr>
              <w:t>Allowing legacy and R19 UEs to co-ex in the same PF/PO is possible, based on NW configuration.</w:t>
            </w:r>
          </w:p>
          <w:p w14:paraId="0B9E5657" w14:textId="77777777" w:rsidR="007F5991" w:rsidRPr="001A217D" w:rsidRDefault="007F5991" w:rsidP="007F5991">
            <w:pPr>
              <w:pStyle w:val="ListParagraph"/>
              <w:numPr>
                <w:ilvl w:val="0"/>
                <w:numId w:val="111"/>
              </w:numPr>
              <w:overflowPunct/>
              <w:autoSpaceDE/>
              <w:autoSpaceDN/>
              <w:adjustRightInd/>
              <w:textAlignment w:val="auto"/>
              <w:rPr>
                <w:sz w:val="22"/>
                <w:szCs w:val="22"/>
              </w:rPr>
            </w:pPr>
            <w:r w:rsidRPr="001A217D">
              <w:rPr>
                <w:sz w:val="22"/>
                <w:szCs w:val="22"/>
              </w:rPr>
              <w:t>Legacy UE is not barred.</w:t>
            </w:r>
          </w:p>
          <w:p w14:paraId="5462EE7E" w14:textId="77777777" w:rsidR="007F5991" w:rsidRPr="001A217D" w:rsidRDefault="007F5991" w:rsidP="001A217D">
            <w:pPr>
              <w:pStyle w:val="ListParagraph"/>
              <w:numPr>
                <w:ilvl w:val="0"/>
                <w:numId w:val="111"/>
              </w:numPr>
              <w:overflowPunct/>
              <w:autoSpaceDE/>
              <w:autoSpaceDN/>
              <w:adjustRightInd/>
              <w:spacing w:after="60"/>
              <w:textAlignment w:val="auto"/>
              <w:rPr>
                <w:sz w:val="22"/>
                <w:szCs w:val="22"/>
              </w:rPr>
            </w:pPr>
            <w:r w:rsidRPr="001A217D">
              <w:rPr>
                <w:sz w:val="22"/>
                <w:szCs w:val="22"/>
              </w:rPr>
              <w:t>Rel-19 UEs only monitor the PO(s) according to Rel-19 paging configuration.</w:t>
            </w:r>
          </w:p>
        </w:tc>
      </w:tr>
    </w:tbl>
    <w:p w14:paraId="0A5FB3BC" w14:textId="77777777" w:rsidR="007F5991" w:rsidRPr="001A217D" w:rsidRDefault="007F5991" w:rsidP="001A217D">
      <w:pPr>
        <w:spacing w:before="120" w:after="60"/>
        <w:rPr>
          <w:sz w:val="22"/>
          <w:szCs w:val="22"/>
        </w:rPr>
      </w:pPr>
      <w:r w:rsidRPr="001A217D">
        <w:rPr>
          <w:sz w:val="22"/>
          <w:szCs w:val="22"/>
        </w:rPr>
        <w:t>In RAN2 #128 it was further agreed:</w:t>
      </w:r>
    </w:p>
    <w:tbl>
      <w:tblPr>
        <w:tblStyle w:val="TableGrid"/>
        <w:tblW w:w="9918" w:type="dxa"/>
        <w:tblLook w:val="04A0" w:firstRow="1" w:lastRow="0" w:firstColumn="1" w:lastColumn="0" w:noHBand="0" w:noVBand="1"/>
      </w:tblPr>
      <w:tblGrid>
        <w:gridCol w:w="9918"/>
      </w:tblGrid>
      <w:tr w:rsidR="007F5991" w:rsidRPr="00511A68" w14:paraId="4115D38D" w14:textId="77777777" w:rsidTr="001A217D">
        <w:tc>
          <w:tcPr>
            <w:tcW w:w="9918" w:type="dxa"/>
          </w:tcPr>
          <w:p w14:paraId="147EE906" w14:textId="77777777" w:rsidR="007F5991" w:rsidRPr="001A217D" w:rsidRDefault="007F5991" w:rsidP="001A217D">
            <w:pPr>
              <w:spacing w:after="60"/>
              <w:rPr>
                <w:b/>
                <w:sz w:val="22"/>
                <w:szCs w:val="22"/>
              </w:rPr>
            </w:pPr>
            <w:r w:rsidRPr="001A217D">
              <w:rPr>
                <w:b/>
                <w:sz w:val="22"/>
                <w:szCs w:val="22"/>
              </w:rPr>
              <w:t>Agreements on paging adaptation</w:t>
            </w:r>
          </w:p>
          <w:p w14:paraId="63BE47B8" w14:textId="612ABB01" w:rsidR="007F5991" w:rsidRPr="001A217D" w:rsidRDefault="007F5991" w:rsidP="001A217D">
            <w:pPr>
              <w:numPr>
                <w:ilvl w:val="0"/>
                <w:numId w:val="112"/>
              </w:numPr>
              <w:overflowPunct/>
              <w:autoSpaceDE/>
              <w:autoSpaceDN/>
              <w:adjustRightInd/>
              <w:spacing w:after="60"/>
              <w:textAlignment w:val="auto"/>
              <w:rPr>
                <w:sz w:val="22"/>
                <w:szCs w:val="22"/>
              </w:rPr>
            </w:pPr>
            <w:r w:rsidRPr="001A217D">
              <w:rPr>
                <w:sz w:val="22"/>
                <w:szCs w:val="22"/>
              </w:rPr>
              <w:t>Introduce value for Ns=8. FFS on 16.</w:t>
            </w:r>
          </w:p>
          <w:p w14:paraId="15D2550F" w14:textId="77777777" w:rsidR="007F5991" w:rsidRPr="001A217D" w:rsidRDefault="007F5991" w:rsidP="001A217D">
            <w:pPr>
              <w:numPr>
                <w:ilvl w:val="0"/>
                <w:numId w:val="112"/>
              </w:numPr>
              <w:overflowPunct/>
              <w:autoSpaceDE/>
              <w:autoSpaceDN/>
              <w:adjustRightInd/>
              <w:spacing w:after="60"/>
              <w:textAlignment w:val="auto"/>
              <w:rPr>
                <w:sz w:val="22"/>
                <w:szCs w:val="22"/>
              </w:rPr>
            </w:pPr>
            <w:r w:rsidRPr="001A217D">
              <w:rPr>
                <w:sz w:val="22"/>
                <w:szCs w:val="22"/>
              </w:rPr>
              <w:t>Introduce value for N= T/32. FFS on T/64, T/128, T/256.</w:t>
            </w:r>
          </w:p>
        </w:tc>
      </w:tr>
    </w:tbl>
    <w:p w14:paraId="1D39052E" w14:textId="44AC11CE" w:rsidR="00AE6EEC" w:rsidRDefault="001A76E9" w:rsidP="001A217D">
      <w:pPr>
        <w:spacing w:before="120"/>
        <w:jc w:val="both"/>
        <w:rPr>
          <w:sz w:val="22"/>
          <w:szCs w:val="22"/>
        </w:rPr>
      </w:pPr>
      <w:r w:rsidRPr="001A217D">
        <w:rPr>
          <w:sz w:val="22"/>
          <w:szCs w:val="22"/>
        </w:rPr>
        <w:t xml:space="preserve">In release 17, 3GPP specified the Paging Early Indication (PEI). </w:t>
      </w:r>
      <w:r w:rsidR="00AE6EEC">
        <w:rPr>
          <w:sz w:val="22"/>
          <w:szCs w:val="22"/>
        </w:rPr>
        <w:t xml:space="preserve">The PEI can be used to indicate to UEs whether they can expect at least one UE will be paged in the PO addressed by the PEI. </w:t>
      </w:r>
      <w:r w:rsidR="00573B3E">
        <w:rPr>
          <w:sz w:val="22"/>
          <w:szCs w:val="22"/>
        </w:rPr>
        <w:t>Specifically, t</w:t>
      </w:r>
      <w:r w:rsidR="00AE6EEC">
        <w:rPr>
          <w:sz w:val="22"/>
          <w:szCs w:val="22"/>
        </w:rPr>
        <w:t>he PEI is transmitted in advance of the PO, such that the UE can determine whether to prepare to monitor the PO including whether to</w:t>
      </w:r>
      <w:r w:rsidR="002B49D1">
        <w:rPr>
          <w:sz w:val="22"/>
          <w:szCs w:val="22"/>
        </w:rPr>
        <w:t xml:space="preserve"> perform actions to achieve synchronization</w:t>
      </w:r>
      <w:r w:rsidR="001D0833">
        <w:rPr>
          <w:sz w:val="22"/>
          <w:szCs w:val="22"/>
        </w:rPr>
        <w:t>. In short, the PEI can save UE energy, because the UE can skip some actions, when it knows it will not be paged in the upcoming PO.</w:t>
      </w:r>
      <w:r w:rsidR="00780ADA">
        <w:rPr>
          <w:sz w:val="22"/>
          <w:szCs w:val="22"/>
        </w:rPr>
        <w:t xml:space="preserve"> The PEI is therefore an important UE energy saving feature, which must also be supported, when the release 19 NES paging enhancements are applied.</w:t>
      </w:r>
      <w:r w:rsidR="00AE6EEC">
        <w:rPr>
          <w:sz w:val="22"/>
          <w:szCs w:val="22"/>
        </w:rPr>
        <w:t xml:space="preserve">  </w:t>
      </w:r>
    </w:p>
    <w:p w14:paraId="3766D3E5" w14:textId="11E1C46B" w:rsidR="001A76E9" w:rsidRPr="001A217D" w:rsidRDefault="001A76E9" w:rsidP="001A217D">
      <w:pPr>
        <w:jc w:val="both"/>
        <w:rPr>
          <w:sz w:val="22"/>
          <w:szCs w:val="22"/>
        </w:rPr>
      </w:pPr>
      <w:r w:rsidRPr="001A217D">
        <w:rPr>
          <w:sz w:val="22"/>
          <w:szCs w:val="22"/>
        </w:rPr>
        <w:t xml:space="preserve">The PEI is provided via DCI format 2_7 and consists of a paging indication field, which is the product of the number of POs indicated by the PEI and the number of subgroups per PO, and a TRS availability indication bitmap. Currently, the number of POs per PEI is in the range [1, 2, 4, 8] and since the legacy number of POs per PF is 4, the configuration of 8 POs per PEI implies two PFs are addressed by the PEI. This seems unlikely in the low paging load scenario currently targeted for paging enhancements, because the PF interval would be long, which would then result in a very long time-distance between the PEI and the second PF. Therefore, we expect the number of POs per PEI to be configured as maximum 4. </w:t>
      </w:r>
    </w:p>
    <w:p w14:paraId="1772B562" w14:textId="11161A5A" w:rsidR="001A76E9" w:rsidRPr="001A217D" w:rsidRDefault="001A76E9" w:rsidP="001A217D">
      <w:pPr>
        <w:jc w:val="both"/>
        <w:rPr>
          <w:sz w:val="22"/>
          <w:szCs w:val="22"/>
        </w:rPr>
      </w:pPr>
      <w:r w:rsidRPr="001A217D">
        <w:rPr>
          <w:sz w:val="22"/>
          <w:szCs w:val="22"/>
        </w:rPr>
        <w:t xml:space="preserve">The current TS38.213 paging occasion index function </w:t>
      </w:r>
      <m:oMath>
        <m:sSub>
          <m:sSubPr>
            <m:ctrlPr>
              <w:rPr>
                <w:rFonts w:ascii="Cambria Math" w:hAnsi="Cambria Math" w:cstheme="minorHAnsi"/>
                <w:i/>
                <w:iCs/>
                <w:sz w:val="22"/>
                <w:szCs w:val="22"/>
              </w:rPr>
            </m:ctrlPr>
          </m:sSubPr>
          <m:e>
            <m:r>
              <w:rPr>
                <w:rFonts w:ascii="Cambria Math" w:hAnsi="Cambria Math" w:cstheme="minorHAnsi"/>
                <w:sz w:val="22"/>
                <w:szCs w:val="22"/>
              </w:rPr>
              <m:t>i</m:t>
            </m:r>
          </m:e>
          <m:sub>
            <m:r>
              <w:rPr>
                <w:rFonts w:ascii="Cambria Math" w:hAnsi="Cambria Math" w:cstheme="minorHAnsi"/>
                <w:sz w:val="22"/>
                <w:szCs w:val="22"/>
              </w:rPr>
              <m:t>PO</m:t>
            </m:r>
          </m:sub>
        </m:sSub>
        <m:r>
          <w:rPr>
            <w:rFonts w:ascii="Cambria Math" w:hAnsi="Cambria Math" w:cstheme="minorHAnsi"/>
            <w:sz w:val="22"/>
            <w:szCs w:val="22"/>
          </w:rPr>
          <m:t>=</m:t>
        </m:r>
        <m:d>
          <m:dPr>
            <m:ctrlPr>
              <w:rPr>
                <w:rFonts w:ascii="Cambria Math" w:hAnsi="Cambria Math" w:cstheme="minorHAnsi"/>
                <w:i/>
                <w:iCs/>
                <w:sz w:val="22"/>
                <w:szCs w:val="22"/>
              </w:rPr>
            </m:ctrlPr>
          </m:dPr>
          <m:e>
            <m:d>
              <m:dPr>
                <m:ctrlPr>
                  <w:rPr>
                    <w:rFonts w:ascii="Cambria Math" w:hAnsi="Cambria Math" w:cstheme="minorHAnsi"/>
                    <w:i/>
                    <w:iCs/>
                    <w:sz w:val="22"/>
                    <w:szCs w:val="22"/>
                  </w:rPr>
                </m:ctrlPr>
              </m:dPr>
              <m:e>
                <m:r>
                  <m:rPr>
                    <m:sty m:val="p"/>
                  </m:rPr>
                  <w:rPr>
                    <w:rFonts w:ascii="Cambria Math" w:hAnsi="Cambria Math" w:cstheme="minorHAnsi"/>
                    <w:sz w:val="22"/>
                    <w:szCs w:val="22"/>
                  </w:rPr>
                  <m:t>UE_IDmod</m:t>
                </m:r>
                <m:r>
                  <w:rPr>
                    <w:rFonts w:ascii="Cambria Math" w:hAnsi="Cambria Math" w:cstheme="minorHAnsi"/>
                    <w:sz w:val="22"/>
                    <w:szCs w:val="22"/>
                  </w:rPr>
                  <m:t>N</m:t>
                </m:r>
              </m:e>
            </m:d>
            <m:r>
              <w:rPr>
                <w:rFonts w:ascii="Cambria Math" w:hAnsi="Cambria Math" w:cstheme="minorHAnsi"/>
                <w:sz w:val="22"/>
                <w:szCs w:val="22"/>
                <w:lang w:val="en-AU"/>
              </w:rPr>
              <m:t>⋅</m:t>
            </m:r>
            <m:sSub>
              <m:sSubPr>
                <m:ctrlPr>
                  <w:rPr>
                    <w:rFonts w:ascii="Cambria Math" w:hAnsi="Cambria Math" w:cstheme="minorHAnsi"/>
                    <w:i/>
                    <w:iCs/>
                    <w:sz w:val="22"/>
                    <w:szCs w:val="22"/>
                  </w:rPr>
                </m:ctrlPr>
              </m:sSubPr>
              <m:e>
                <m:r>
                  <w:rPr>
                    <w:rFonts w:ascii="Cambria Math" w:hAnsi="Cambria Math" w:cstheme="minorHAnsi"/>
                    <w:sz w:val="22"/>
                    <w:szCs w:val="22"/>
                  </w:rPr>
                  <m:t>N</m:t>
                </m:r>
              </m:e>
              <m:sub>
                <m:r>
                  <w:rPr>
                    <w:rFonts w:ascii="Cambria Math" w:hAnsi="Cambria Math" w:cstheme="minorHAnsi"/>
                    <w:sz w:val="22"/>
                    <w:szCs w:val="22"/>
                  </w:rPr>
                  <m:t>S</m:t>
                </m:r>
              </m:sub>
            </m:sSub>
            <m:r>
              <w:rPr>
                <w:rFonts w:ascii="Cambria Math" w:hAnsi="Cambria Math" w:cstheme="minorHAnsi"/>
                <w:sz w:val="22"/>
                <w:szCs w:val="22"/>
              </w:rPr>
              <m:t>+i_s</m:t>
            </m:r>
          </m:e>
        </m:d>
        <m:r>
          <w:rPr>
            <w:rFonts w:ascii="Cambria Math" w:hAnsi="Cambria Math" w:cstheme="minorHAnsi"/>
            <w:sz w:val="22"/>
            <w:szCs w:val="22"/>
          </w:rPr>
          <m:t>mod</m:t>
        </m:r>
        <m:sSubSup>
          <m:sSubSupPr>
            <m:ctrlPr>
              <w:rPr>
                <w:rFonts w:ascii="Cambria Math" w:hAnsi="Cambria Math" w:cstheme="minorHAnsi"/>
                <w:i/>
                <w:iCs/>
                <w:sz w:val="22"/>
                <w:szCs w:val="22"/>
              </w:rPr>
            </m:ctrlPr>
          </m:sSubSupPr>
          <m:e>
            <m:r>
              <w:rPr>
                <w:rFonts w:ascii="Cambria Math" w:hAnsi="Cambria Math" w:cstheme="minorHAnsi"/>
                <w:sz w:val="22"/>
                <w:szCs w:val="22"/>
              </w:rPr>
              <m:t>N</m:t>
            </m:r>
          </m:e>
          <m:sub>
            <m:r>
              <m:rPr>
                <m:sty m:val="p"/>
              </m:rPr>
              <w:rPr>
                <w:rFonts w:ascii="Cambria Math" w:hAnsi="Cambria Math" w:cstheme="minorHAnsi"/>
                <w:sz w:val="22"/>
                <w:szCs w:val="22"/>
              </w:rPr>
              <m:t>PO</m:t>
            </m:r>
          </m:sub>
          <m:sup>
            <m:r>
              <m:rPr>
                <m:sty m:val="p"/>
              </m:rPr>
              <w:rPr>
                <w:rFonts w:ascii="Cambria Math" w:hAnsi="Cambria Math" w:cstheme="minorHAnsi"/>
                <w:sz w:val="22"/>
                <w:szCs w:val="22"/>
              </w:rPr>
              <m:t>PEI</m:t>
            </m:r>
          </m:sup>
        </m:sSubSup>
      </m:oMath>
      <w:r w:rsidRPr="001A217D">
        <w:rPr>
          <w:sz w:val="22"/>
          <w:szCs w:val="22"/>
        </w:rPr>
        <w:t xml:space="preserve"> is applicable to this scenario as well, because the additional POs (if Ns = 8 for release 19 UEs) will map into the same bits as used by the legacy UEs. The issue is that it will increase the false alarm rate, when both legacy and release 19 UEs monitor the same bit in the PEI. Furthermore, if the number of POs per PEI is 4 there may be spare bits in the DCI format 2_7, because it has a maximum size of 43 bits including up to 6 bits for the TRS availability indication. Assuming 4 subgroups per PO, up to 4*4+6=22 bits will be used. </w:t>
      </w:r>
    </w:p>
    <w:p w14:paraId="26A5383C" w14:textId="00D204BF" w:rsidR="001A76E9" w:rsidRPr="001A217D" w:rsidRDefault="001A76E9" w:rsidP="001A217D">
      <w:pPr>
        <w:jc w:val="both"/>
        <w:rPr>
          <w:b/>
          <w:sz w:val="22"/>
          <w:szCs w:val="22"/>
        </w:rPr>
      </w:pPr>
      <w:r w:rsidRPr="001A217D">
        <w:rPr>
          <w:b/>
          <w:sz w:val="22"/>
          <w:szCs w:val="22"/>
        </w:rPr>
        <w:t>Observation</w:t>
      </w:r>
      <w:r w:rsidR="00625882">
        <w:rPr>
          <w:b/>
          <w:bCs/>
          <w:iCs/>
          <w:sz w:val="22"/>
          <w:szCs w:val="22"/>
        </w:rPr>
        <w:t>-</w:t>
      </w:r>
      <w:r w:rsidR="008A4157">
        <w:rPr>
          <w:b/>
          <w:bCs/>
          <w:iCs/>
          <w:sz w:val="22"/>
          <w:szCs w:val="22"/>
        </w:rPr>
        <w:t>9</w:t>
      </w:r>
      <w:r w:rsidRPr="001A217D">
        <w:rPr>
          <w:b/>
          <w:sz w:val="22"/>
          <w:szCs w:val="22"/>
        </w:rPr>
        <w:t>: There may be more than 20 spare bits in the PEI DCI format 2_7, when the number of POs per PEI is 4 (for legacy UEs).</w:t>
      </w:r>
    </w:p>
    <w:p w14:paraId="2B6B2226" w14:textId="507AAA9C" w:rsidR="001A76E9" w:rsidRPr="001A217D" w:rsidRDefault="001A76E9" w:rsidP="001A217D">
      <w:pPr>
        <w:jc w:val="both"/>
        <w:rPr>
          <w:rFonts w:eastAsiaTheme="minorEastAsia"/>
          <w:sz w:val="22"/>
          <w:szCs w:val="22"/>
        </w:rPr>
      </w:pPr>
      <w:r w:rsidRPr="001A217D">
        <w:rPr>
          <w:sz w:val="22"/>
          <w:szCs w:val="22"/>
        </w:rPr>
        <w:t>In order to reduce the false alarm rate, RAN</w:t>
      </w:r>
      <w:r w:rsidR="00822C25" w:rsidRPr="001A217D">
        <w:rPr>
          <w:sz w:val="22"/>
          <w:szCs w:val="22"/>
        </w:rPr>
        <w:t>1</w:t>
      </w:r>
      <w:r w:rsidRPr="001A217D">
        <w:rPr>
          <w:sz w:val="22"/>
          <w:szCs w:val="22"/>
        </w:rPr>
        <w:t xml:space="preserve"> can therefore discuss whether some of the spare bits of DCI format 2_7 can be used to signal paging indication fields specifically to the release 19 UEs i.e. avoiding the reuse/overlap of bits used by legacy UEs.</w:t>
      </w:r>
      <w:r>
        <w:rPr>
          <w:sz w:val="22"/>
          <w:szCs w:val="22"/>
        </w:rPr>
        <w:t xml:space="preserve"> </w:t>
      </w:r>
      <w:r w:rsidR="009B59BE">
        <w:rPr>
          <w:sz w:val="22"/>
          <w:szCs w:val="22"/>
        </w:rPr>
        <w:t>Furthermore</w:t>
      </w:r>
      <w:r w:rsidR="00D04CA8">
        <w:rPr>
          <w:sz w:val="22"/>
          <w:szCs w:val="22"/>
        </w:rPr>
        <w:t>,</w:t>
      </w:r>
      <w:r w:rsidR="009B59BE">
        <w:rPr>
          <w:sz w:val="22"/>
          <w:szCs w:val="22"/>
        </w:rPr>
        <w:t xml:space="preserve"> it will be beneficial for network energy saving to transmit one PEI to address both legacy and release 19 UEs as compared to transmitting two separate PEIs. </w:t>
      </w:r>
      <w:r w:rsidRPr="001A217D">
        <w:rPr>
          <w:sz w:val="22"/>
          <w:szCs w:val="22"/>
        </w:rPr>
        <w:t xml:space="preserve"> </w:t>
      </w:r>
    </w:p>
    <w:p w14:paraId="795B2256" w14:textId="19CF4EB0" w:rsidR="00B27320" w:rsidRDefault="00B27320" w:rsidP="00163900">
      <w:pPr>
        <w:jc w:val="both"/>
        <w:rPr>
          <w:rFonts w:eastAsiaTheme="minorEastAsia"/>
          <w:b/>
          <w:bCs/>
          <w:iCs/>
          <w:sz w:val="22"/>
          <w:szCs w:val="22"/>
        </w:rPr>
      </w:pPr>
      <w:r>
        <w:rPr>
          <w:rFonts w:eastAsiaTheme="minorEastAsia"/>
          <w:b/>
          <w:bCs/>
          <w:iCs/>
          <w:sz w:val="22"/>
          <w:szCs w:val="22"/>
        </w:rPr>
        <w:t>Observation</w:t>
      </w:r>
      <w:r w:rsidR="00625882">
        <w:rPr>
          <w:rFonts w:eastAsiaTheme="minorEastAsia"/>
          <w:b/>
          <w:bCs/>
          <w:iCs/>
          <w:sz w:val="22"/>
          <w:szCs w:val="22"/>
        </w:rPr>
        <w:t>-</w:t>
      </w:r>
      <w:r w:rsidR="008A4157">
        <w:rPr>
          <w:rFonts w:eastAsiaTheme="minorEastAsia"/>
          <w:b/>
          <w:bCs/>
          <w:iCs/>
          <w:sz w:val="22"/>
          <w:szCs w:val="22"/>
        </w:rPr>
        <w:t>10</w:t>
      </w:r>
      <w:r>
        <w:rPr>
          <w:rFonts w:eastAsiaTheme="minorEastAsia"/>
          <w:b/>
          <w:bCs/>
          <w:iCs/>
          <w:sz w:val="22"/>
          <w:szCs w:val="22"/>
        </w:rPr>
        <w:t xml:space="preserve">: </w:t>
      </w:r>
      <w:r w:rsidR="00AF12FD" w:rsidRPr="001A217D">
        <w:rPr>
          <w:b/>
          <w:sz w:val="22"/>
          <w:szCs w:val="22"/>
        </w:rPr>
        <w:t>I</w:t>
      </w:r>
      <w:r w:rsidRPr="001A217D">
        <w:rPr>
          <w:b/>
          <w:sz w:val="22"/>
          <w:szCs w:val="22"/>
        </w:rPr>
        <w:t xml:space="preserve">t will be beneficial for network energy saving to transmit one PEI to address both legacy and release 19 UEs as compared to transmitting two separate PEIs.  </w:t>
      </w:r>
    </w:p>
    <w:p w14:paraId="4809E92A" w14:textId="2DB3559D" w:rsidR="001A76E9" w:rsidRPr="001A217D" w:rsidRDefault="001A76E9" w:rsidP="001A217D">
      <w:pPr>
        <w:jc w:val="both"/>
        <w:rPr>
          <w:b/>
          <w:sz w:val="22"/>
          <w:szCs w:val="22"/>
        </w:rPr>
      </w:pPr>
      <w:r w:rsidRPr="001A217D">
        <w:rPr>
          <w:rFonts w:eastAsiaTheme="minorEastAsia"/>
          <w:b/>
          <w:sz w:val="22"/>
          <w:szCs w:val="22"/>
        </w:rPr>
        <w:t>Proposal</w:t>
      </w:r>
      <w:r w:rsidR="00625882">
        <w:rPr>
          <w:rFonts w:eastAsiaTheme="minorEastAsia"/>
          <w:b/>
          <w:bCs/>
          <w:iCs/>
          <w:sz w:val="22"/>
          <w:szCs w:val="22"/>
        </w:rPr>
        <w:t>-</w:t>
      </w:r>
      <w:r w:rsidR="008A4157">
        <w:rPr>
          <w:rFonts w:eastAsiaTheme="minorEastAsia"/>
          <w:b/>
          <w:bCs/>
          <w:iCs/>
          <w:sz w:val="22"/>
          <w:szCs w:val="22"/>
        </w:rPr>
        <w:t>20</w:t>
      </w:r>
      <w:r w:rsidRPr="001A217D">
        <w:rPr>
          <w:rFonts w:eastAsiaTheme="minorEastAsia"/>
          <w:b/>
          <w:sz w:val="22"/>
          <w:szCs w:val="22"/>
        </w:rPr>
        <w:t>: RAN</w:t>
      </w:r>
      <w:r w:rsidR="00511A68" w:rsidRPr="001A217D">
        <w:rPr>
          <w:rFonts w:eastAsiaTheme="minorEastAsia"/>
          <w:b/>
          <w:sz w:val="22"/>
          <w:szCs w:val="22"/>
        </w:rPr>
        <w:t>1</w:t>
      </w:r>
      <w:r w:rsidRPr="001A217D">
        <w:rPr>
          <w:rFonts w:eastAsiaTheme="minorEastAsia"/>
          <w:b/>
          <w:sz w:val="22"/>
          <w:szCs w:val="22"/>
        </w:rPr>
        <w:t xml:space="preserve"> to discuss whether spare bits in the PEI DCI format 2_7 can be used for release 19 paging indication fields.</w:t>
      </w:r>
    </w:p>
    <w:p w14:paraId="7890D376" w14:textId="6DD539F6" w:rsidR="00FC2774" w:rsidRDefault="00FC2774" w:rsidP="00FC2774">
      <w:pPr>
        <w:jc w:val="both"/>
        <w:rPr>
          <w:rFonts w:eastAsiaTheme="minorEastAsia"/>
          <w:sz w:val="22"/>
          <w:szCs w:val="22"/>
          <w:lang w:eastAsia="ko-KR"/>
        </w:rPr>
      </w:pPr>
    </w:p>
    <w:p w14:paraId="00B5E66B" w14:textId="73523614" w:rsidR="00021C8F" w:rsidRDefault="00021C8F" w:rsidP="00021C8F">
      <w:pPr>
        <w:pStyle w:val="Heading2"/>
        <w:numPr>
          <w:ilvl w:val="0"/>
          <w:numId w:val="0"/>
        </w:numPr>
        <w:rPr>
          <w:lang w:val="en-US"/>
        </w:rPr>
      </w:pPr>
      <w:r>
        <w:rPr>
          <w:lang w:val="en-US"/>
        </w:rPr>
        <w:t xml:space="preserve">2.3.1 PRACH </w:t>
      </w:r>
      <w:r w:rsidRPr="00591FC6">
        <w:rPr>
          <w:lang w:val="en-US"/>
        </w:rPr>
        <w:t xml:space="preserve">Adaptation </w:t>
      </w:r>
      <w:r>
        <w:rPr>
          <w:lang w:val="en-US"/>
        </w:rPr>
        <w:t xml:space="preserve">in time domain in conjunction with adaptation of </w:t>
      </w:r>
      <w:r w:rsidRPr="00591FC6">
        <w:rPr>
          <w:lang w:val="en-US"/>
        </w:rPr>
        <w:t>paging occasions</w:t>
      </w:r>
    </w:p>
    <w:p w14:paraId="1DE52010" w14:textId="1B774E6A" w:rsidR="00021C8F" w:rsidRDefault="00021C8F" w:rsidP="0004127D">
      <w:pPr>
        <w:jc w:val="both"/>
        <w:rPr>
          <w:sz w:val="22"/>
          <w:szCs w:val="22"/>
          <w:lang w:val="en-US"/>
        </w:rPr>
      </w:pPr>
      <w:r w:rsidRPr="004D27D4">
        <w:rPr>
          <w:sz w:val="22"/>
          <w:szCs w:val="22"/>
          <w:lang w:val="en-US"/>
        </w:rPr>
        <w:t xml:space="preserve">The PRACH load level will inherently increase </w:t>
      </w:r>
      <w:r>
        <w:rPr>
          <w:sz w:val="22"/>
          <w:szCs w:val="22"/>
          <w:lang w:val="en-US"/>
        </w:rPr>
        <w:t>if the paging occasions</w:t>
      </w:r>
      <w:r w:rsidRPr="004D27D4">
        <w:rPr>
          <w:sz w:val="22"/>
          <w:szCs w:val="22"/>
          <w:lang w:val="en-US"/>
        </w:rPr>
        <w:t xml:space="preserve"> </w:t>
      </w:r>
      <w:r>
        <w:rPr>
          <w:sz w:val="22"/>
          <w:szCs w:val="22"/>
          <w:lang w:val="en-US"/>
        </w:rPr>
        <w:t>are confined in time domain</w:t>
      </w:r>
      <w:r w:rsidR="002F0D84">
        <w:rPr>
          <w:sz w:val="22"/>
          <w:szCs w:val="22"/>
          <w:lang w:val="en-US"/>
        </w:rPr>
        <w:t xml:space="preserve"> based on th</w:t>
      </w:r>
      <w:r w:rsidR="00F75E28">
        <w:rPr>
          <w:sz w:val="22"/>
          <w:szCs w:val="22"/>
          <w:lang w:val="en-US"/>
        </w:rPr>
        <w:t>e release 19 paging enhancement</w:t>
      </w:r>
      <w:r w:rsidRPr="004D27D4">
        <w:rPr>
          <w:sz w:val="22"/>
          <w:szCs w:val="22"/>
          <w:lang w:val="en-US"/>
        </w:rPr>
        <w:t xml:space="preserve">. This is because the UEs will have to be paged during </w:t>
      </w:r>
      <w:r>
        <w:rPr>
          <w:sz w:val="22"/>
          <w:szCs w:val="22"/>
          <w:lang w:val="en-US"/>
        </w:rPr>
        <w:t xml:space="preserve">such </w:t>
      </w:r>
      <w:r w:rsidR="00F75E28">
        <w:rPr>
          <w:sz w:val="22"/>
          <w:szCs w:val="22"/>
          <w:lang w:val="en-US"/>
        </w:rPr>
        <w:t xml:space="preserve">a </w:t>
      </w:r>
      <w:r>
        <w:rPr>
          <w:sz w:val="22"/>
          <w:szCs w:val="22"/>
          <w:lang w:val="en-US"/>
        </w:rPr>
        <w:t>confined time period</w:t>
      </w:r>
      <w:r w:rsidRPr="004D27D4">
        <w:rPr>
          <w:sz w:val="22"/>
          <w:szCs w:val="22"/>
          <w:lang w:val="en-US"/>
        </w:rPr>
        <w:t xml:space="preserve">, thereby causing the UEs to respond to the paging </w:t>
      </w:r>
      <w:r>
        <w:rPr>
          <w:sz w:val="22"/>
          <w:szCs w:val="22"/>
          <w:lang w:val="en-US"/>
        </w:rPr>
        <w:t xml:space="preserve">also </w:t>
      </w:r>
      <w:r w:rsidRPr="004D27D4">
        <w:rPr>
          <w:sz w:val="22"/>
          <w:szCs w:val="22"/>
          <w:lang w:val="en-US"/>
        </w:rPr>
        <w:t xml:space="preserve">in a </w:t>
      </w:r>
      <w:r>
        <w:rPr>
          <w:sz w:val="22"/>
          <w:szCs w:val="22"/>
          <w:lang w:val="en-US"/>
        </w:rPr>
        <w:t>confined t</w:t>
      </w:r>
      <w:r w:rsidRPr="004D27D4">
        <w:rPr>
          <w:sz w:val="22"/>
          <w:szCs w:val="22"/>
          <w:lang w:val="en-US"/>
        </w:rPr>
        <w:t>ime interval</w:t>
      </w:r>
      <w:r>
        <w:rPr>
          <w:sz w:val="22"/>
          <w:szCs w:val="22"/>
          <w:lang w:val="en-US"/>
        </w:rPr>
        <w:t>.</w:t>
      </w:r>
      <w:r w:rsidR="00F75E28">
        <w:rPr>
          <w:sz w:val="22"/>
          <w:szCs w:val="22"/>
          <w:lang w:val="en-US"/>
        </w:rPr>
        <w:t xml:space="preserve"> The response </w:t>
      </w:r>
      <w:r w:rsidR="002226B2">
        <w:rPr>
          <w:sz w:val="22"/>
          <w:szCs w:val="22"/>
          <w:lang w:val="en-US"/>
        </w:rPr>
        <w:t xml:space="preserve">will </w:t>
      </w:r>
      <w:r w:rsidR="00C32A34">
        <w:rPr>
          <w:sz w:val="22"/>
          <w:szCs w:val="22"/>
          <w:lang w:val="en-US"/>
        </w:rPr>
        <w:t>require</w:t>
      </w:r>
      <w:r w:rsidR="002226B2">
        <w:rPr>
          <w:sz w:val="22"/>
          <w:szCs w:val="22"/>
          <w:lang w:val="en-US"/>
        </w:rPr>
        <w:t xml:space="preserve"> PRACH resources independently of whether it is for RRC Connection setup or Small Data Transmission.</w:t>
      </w:r>
      <w:r w:rsidR="00875748">
        <w:rPr>
          <w:sz w:val="22"/>
          <w:szCs w:val="22"/>
          <w:lang w:val="en-US"/>
        </w:rPr>
        <w:t xml:space="preserve"> </w:t>
      </w:r>
    </w:p>
    <w:p w14:paraId="7C9AAC8D" w14:textId="7F4D9164" w:rsidR="00952E3E" w:rsidRDefault="00952E3E" w:rsidP="0004127D">
      <w:pPr>
        <w:jc w:val="both"/>
        <w:rPr>
          <w:sz w:val="22"/>
          <w:szCs w:val="22"/>
          <w:lang w:val="en-US"/>
        </w:rPr>
      </w:pPr>
      <w:r>
        <w:rPr>
          <w:sz w:val="22"/>
          <w:szCs w:val="22"/>
          <w:lang w:val="en-US"/>
        </w:rPr>
        <w:t xml:space="preserve">Therefore, it will be beneficial for RAN1 to consider </w:t>
      </w:r>
      <w:r w:rsidR="00002369">
        <w:rPr>
          <w:sz w:val="22"/>
          <w:szCs w:val="22"/>
          <w:lang w:val="en-US"/>
        </w:rPr>
        <w:t>PRACH adaptation in the time domain</w:t>
      </w:r>
      <w:r w:rsidR="00E6612F">
        <w:rPr>
          <w:sz w:val="22"/>
          <w:szCs w:val="22"/>
          <w:lang w:val="en-US"/>
        </w:rPr>
        <w:t xml:space="preserve">, when the paging enhancement is applied. </w:t>
      </w:r>
      <w:r w:rsidR="00D869B6">
        <w:rPr>
          <w:sz w:val="22"/>
          <w:szCs w:val="22"/>
          <w:lang w:val="en-US"/>
        </w:rPr>
        <w:t>For example</w:t>
      </w:r>
      <w:r w:rsidR="007A4196">
        <w:rPr>
          <w:sz w:val="22"/>
          <w:szCs w:val="22"/>
          <w:lang w:val="en-US"/>
        </w:rPr>
        <w:t>, means to distribute the load will be relevant to avoid PRACH preamble collisions</w:t>
      </w:r>
      <w:r w:rsidR="00344E4A">
        <w:rPr>
          <w:sz w:val="22"/>
          <w:szCs w:val="22"/>
          <w:lang w:val="en-US"/>
        </w:rPr>
        <w:t xml:space="preserve">, when many UEs react to paging in a confined time period. </w:t>
      </w:r>
    </w:p>
    <w:p w14:paraId="6BA7CA25" w14:textId="10E3AEA0" w:rsidR="00021C8F" w:rsidRPr="0047742D" w:rsidRDefault="00021C8F" w:rsidP="00BF48A7">
      <w:pPr>
        <w:jc w:val="both"/>
        <w:rPr>
          <w:b/>
          <w:bCs/>
          <w:sz w:val="22"/>
          <w:szCs w:val="22"/>
          <w:lang w:val="en-US"/>
        </w:rPr>
      </w:pPr>
      <w:r w:rsidRPr="0047742D">
        <w:rPr>
          <w:b/>
          <w:bCs/>
          <w:sz w:val="22"/>
          <w:szCs w:val="22"/>
          <w:lang w:val="en-US"/>
        </w:rPr>
        <w:t>Proposal</w:t>
      </w:r>
      <w:r>
        <w:rPr>
          <w:b/>
          <w:bCs/>
          <w:sz w:val="22"/>
          <w:szCs w:val="22"/>
          <w:lang w:val="en-US"/>
        </w:rPr>
        <w:t>-</w:t>
      </w:r>
      <w:r w:rsidR="008A4157">
        <w:rPr>
          <w:b/>
          <w:bCs/>
          <w:sz w:val="22"/>
          <w:szCs w:val="22"/>
          <w:lang w:val="en-US"/>
        </w:rPr>
        <w:t>21</w:t>
      </w:r>
      <w:r w:rsidRPr="0047742D">
        <w:rPr>
          <w:b/>
          <w:bCs/>
          <w:sz w:val="22"/>
          <w:szCs w:val="22"/>
          <w:lang w:val="en-US"/>
        </w:rPr>
        <w:t>: RAN</w:t>
      </w:r>
      <w:r w:rsidR="000966A9">
        <w:rPr>
          <w:b/>
          <w:bCs/>
          <w:sz w:val="22"/>
          <w:szCs w:val="22"/>
          <w:lang w:val="en-US"/>
        </w:rPr>
        <w:t>1</w:t>
      </w:r>
      <w:r w:rsidRPr="0047742D">
        <w:rPr>
          <w:b/>
          <w:bCs/>
          <w:sz w:val="22"/>
          <w:szCs w:val="22"/>
          <w:lang w:val="en-US"/>
        </w:rPr>
        <w:t xml:space="preserve"> </w:t>
      </w:r>
      <w:r w:rsidR="00B512D2">
        <w:rPr>
          <w:b/>
          <w:bCs/>
          <w:sz w:val="22"/>
          <w:szCs w:val="22"/>
          <w:lang w:val="en-US"/>
        </w:rPr>
        <w:t>to consider PRACH adaptation in time domain to spread PRACH load when</w:t>
      </w:r>
      <w:r w:rsidRPr="0047742D">
        <w:rPr>
          <w:b/>
          <w:bCs/>
          <w:sz w:val="22"/>
          <w:szCs w:val="22"/>
          <w:lang w:val="en-US"/>
        </w:rPr>
        <w:t xml:space="preserve"> paging occasion adaptation </w:t>
      </w:r>
      <w:r w:rsidR="00B512D2">
        <w:rPr>
          <w:b/>
          <w:bCs/>
          <w:sz w:val="22"/>
          <w:szCs w:val="22"/>
          <w:lang w:val="en-US"/>
        </w:rPr>
        <w:t xml:space="preserve">is </w:t>
      </w:r>
      <w:r w:rsidR="000966A9">
        <w:rPr>
          <w:b/>
          <w:bCs/>
          <w:sz w:val="22"/>
          <w:szCs w:val="22"/>
          <w:lang w:val="en-US"/>
        </w:rPr>
        <w:t>used</w:t>
      </w:r>
      <w:r w:rsidRPr="0047742D">
        <w:rPr>
          <w:b/>
          <w:bCs/>
          <w:sz w:val="22"/>
          <w:szCs w:val="22"/>
          <w:lang w:val="en-US"/>
        </w:rPr>
        <w:t>.</w:t>
      </w:r>
    </w:p>
    <w:p w14:paraId="538970EE" w14:textId="77777777" w:rsidR="00D84735" w:rsidRPr="009A0B9C" w:rsidRDefault="00D84735" w:rsidP="00A05EC6">
      <w:pPr>
        <w:spacing w:before="180"/>
        <w:jc w:val="both"/>
        <w:rPr>
          <w:b/>
          <w:sz w:val="24"/>
          <w:szCs w:val="24"/>
          <w:lang w:val="en-US"/>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2DE7DBCD" w14:textId="77777777" w:rsidR="00784189" w:rsidRPr="00E2617A" w:rsidRDefault="00784189" w:rsidP="00B027A7">
      <w:pPr>
        <w:jc w:val="both"/>
        <w:rPr>
          <w:b/>
          <w:bCs/>
          <w:sz w:val="22"/>
          <w:szCs w:val="22"/>
          <w:lang w:val="en-US"/>
        </w:rPr>
      </w:pPr>
      <w:r w:rsidRPr="008649BA">
        <w:rPr>
          <w:rFonts w:cs="Arial"/>
          <w:b/>
          <w:bCs/>
          <w:sz w:val="22"/>
          <w:szCs w:val="28"/>
          <w:lang w:eastAsia="ko-KR"/>
        </w:rPr>
        <w:t>Observation</w:t>
      </w:r>
      <w:r>
        <w:rPr>
          <w:rFonts w:cs="Arial"/>
          <w:b/>
          <w:bCs/>
          <w:sz w:val="22"/>
          <w:szCs w:val="28"/>
          <w:lang w:eastAsia="ko-KR"/>
        </w:rPr>
        <w:t>-1</w:t>
      </w:r>
      <w:r w:rsidRPr="000014CD">
        <w:rPr>
          <w:b/>
          <w:bCs/>
          <w:sz w:val="22"/>
          <w:szCs w:val="22"/>
          <w:lang w:val="en-US"/>
        </w:rPr>
        <w:t xml:space="preserve">: </w:t>
      </w:r>
      <w:r>
        <w:rPr>
          <w:b/>
          <w:bCs/>
          <w:sz w:val="22"/>
          <w:szCs w:val="22"/>
          <w:lang w:val="en-US"/>
        </w:rPr>
        <w:t>When always-ON SSB and OD-SSB are in the same frequency, we can consider it as adaptation of always-ON SSBs in time domain.</w:t>
      </w:r>
    </w:p>
    <w:p w14:paraId="3B86F1E3" w14:textId="77777777" w:rsidR="00817808" w:rsidRPr="001C0FE6" w:rsidRDefault="00817808" w:rsidP="00817808">
      <w:pPr>
        <w:jc w:val="both"/>
        <w:rPr>
          <w:b/>
          <w:sz w:val="22"/>
          <w:szCs w:val="22"/>
          <w:lang w:val="en-US"/>
        </w:rPr>
      </w:pPr>
      <w:r>
        <w:rPr>
          <w:b/>
          <w:sz w:val="22"/>
          <w:szCs w:val="22"/>
          <w:lang w:val="en-US"/>
        </w:rPr>
        <w:t>Observation-2</w:t>
      </w:r>
      <w:r w:rsidRPr="001C0FE6">
        <w:rPr>
          <w:b/>
          <w:sz w:val="22"/>
          <w:szCs w:val="22"/>
          <w:lang w:val="en-US"/>
        </w:rPr>
        <w:t>: CD-SSB adaptation in SCell can be supported while respecting existing agreements made for PCells and idle UEs</w:t>
      </w:r>
      <w:r w:rsidRPr="001C0FE6">
        <w:rPr>
          <w:b/>
          <w:bCs/>
          <w:sz w:val="22"/>
          <w:szCs w:val="22"/>
          <w:lang w:val="en-US"/>
        </w:rPr>
        <w:t>.</w:t>
      </w:r>
    </w:p>
    <w:p w14:paraId="42FA5546" w14:textId="77777777" w:rsidR="00817808" w:rsidRDefault="00817808" w:rsidP="00817808">
      <w:pPr>
        <w:jc w:val="both"/>
        <w:rPr>
          <w:sz w:val="22"/>
          <w:szCs w:val="22"/>
        </w:rPr>
      </w:pPr>
      <w:r w:rsidRPr="763C58DC">
        <w:rPr>
          <w:b/>
          <w:bCs/>
          <w:sz w:val="22"/>
          <w:szCs w:val="22"/>
          <w:lang w:val="en-US"/>
        </w:rPr>
        <w:t>Proposal</w:t>
      </w:r>
      <w:r>
        <w:rPr>
          <w:b/>
          <w:bCs/>
          <w:sz w:val="22"/>
          <w:szCs w:val="22"/>
          <w:lang w:val="en-US"/>
        </w:rPr>
        <w:t>-1</w:t>
      </w:r>
      <w:r w:rsidRPr="763C58DC">
        <w:rPr>
          <w:b/>
          <w:bCs/>
          <w:sz w:val="22"/>
          <w:szCs w:val="22"/>
          <w:lang w:val="en-US"/>
        </w:rPr>
        <w:t xml:space="preserve">: For Rel-19 NES-capable UE’s SCell, adaptation of CD-SSB is supported at least for SCell activation scenario. </w:t>
      </w:r>
    </w:p>
    <w:p w14:paraId="2A242002" w14:textId="4462A05F" w:rsidR="00817808" w:rsidRPr="00E2617A" w:rsidRDefault="00817808" w:rsidP="00B027A7">
      <w:pPr>
        <w:jc w:val="both"/>
        <w:rPr>
          <w:b/>
          <w:bCs/>
          <w:sz w:val="22"/>
          <w:szCs w:val="22"/>
          <w:lang w:val="en-US"/>
        </w:rPr>
      </w:pPr>
      <w:r w:rsidRPr="00817808">
        <w:rPr>
          <w:b/>
          <w:bCs/>
          <w:sz w:val="22"/>
          <w:szCs w:val="22"/>
          <w:lang w:val="en-US"/>
        </w:rPr>
        <w:t>Proposal-</w:t>
      </w:r>
      <w:r w:rsidR="008A4157">
        <w:rPr>
          <w:b/>
          <w:bCs/>
          <w:sz w:val="22"/>
          <w:szCs w:val="22"/>
          <w:lang w:val="en-US"/>
        </w:rPr>
        <w:t>2</w:t>
      </w:r>
      <w:r w:rsidRPr="00817808">
        <w:rPr>
          <w:b/>
          <w:bCs/>
          <w:sz w:val="22"/>
          <w:szCs w:val="22"/>
          <w:lang w:val="en-US"/>
        </w:rPr>
        <w:t>: Signaling of SSB adaptation in SCell should be considered jointly with the MAC-CE specified for OD-SSB.</w:t>
      </w:r>
    </w:p>
    <w:p w14:paraId="4DBBB9B1" w14:textId="2A601F5D" w:rsidR="00784189" w:rsidRPr="0028719D" w:rsidRDefault="00784189" w:rsidP="00B027A7">
      <w:pPr>
        <w:jc w:val="both"/>
        <w:rPr>
          <w:b/>
          <w:bCs/>
          <w:sz w:val="22"/>
          <w:szCs w:val="22"/>
          <w:lang w:val="en-US"/>
        </w:rPr>
      </w:pPr>
      <w:r>
        <w:rPr>
          <w:b/>
          <w:bCs/>
          <w:sz w:val="22"/>
          <w:szCs w:val="22"/>
          <w:lang w:val="en-US"/>
        </w:rPr>
        <w:t>Proposal-</w:t>
      </w:r>
      <w:r w:rsidR="008A4157">
        <w:rPr>
          <w:b/>
          <w:bCs/>
          <w:sz w:val="22"/>
          <w:szCs w:val="22"/>
          <w:lang w:val="en-US"/>
        </w:rPr>
        <w:t>3</w:t>
      </w:r>
      <w:r w:rsidRPr="00367F6D">
        <w:rPr>
          <w:b/>
          <w:bCs/>
          <w:sz w:val="22"/>
          <w:szCs w:val="22"/>
          <w:lang w:val="en-US"/>
        </w:rPr>
        <w:t>: Network triggered SSB adaptation in time domain should remain the focus o</w:t>
      </w:r>
      <w:r>
        <w:rPr>
          <w:b/>
          <w:bCs/>
          <w:sz w:val="22"/>
          <w:szCs w:val="22"/>
          <w:lang w:val="en-US"/>
        </w:rPr>
        <w:t>f</w:t>
      </w:r>
      <w:r w:rsidRPr="00367F6D">
        <w:rPr>
          <w:b/>
          <w:bCs/>
          <w:sz w:val="22"/>
          <w:szCs w:val="22"/>
          <w:lang w:val="en-US"/>
        </w:rPr>
        <w:t xml:space="preserve"> discussions</w:t>
      </w:r>
      <w:r>
        <w:rPr>
          <w:b/>
          <w:bCs/>
          <w:sz w:val="22"/>
          <w:szCs w:val="22"/>
          <w:lang w:val="en-US"/>
        </w:rPr>
        <w:t>.</w:t>
      </w:r>
    </w:p>
    <w:p w14:paraId="3105BC4B" w14:textId="0B8B9F1D" w:rsidR="00784189" w:rsidRPr="006541B9" w:rsidRDefault="00784189" w:rsidP="00B027A7">
      <w:pPr>
        <w:jc w:val="both"/>
        <w:rPr>
          <w:b/>
          <w:bCs/>
          <w:sz w:val="22"/>
          <w:szCs w:val="22"/>
        </w:rPr>
      </w:pPr>
      <w:r w:rsidRPr="006541B9">
        <w:rPr>
          <w:b/>
          <w:bCs/>
          <w:sz w:val="22"/>
          <w:szCs w:val="22"/>
        </w:rPr>
        <w:t>Proposal</w:t>
      </w:r>
      <w:r>
        <w:rPr>
          <w:b/>
          <w:bCs/>
          <w:sz w:val="22"/>
          <w:szCs w:val="22"/>
        </w:rPr>
        <w:t>-</w:t>
      </w:r>
      <w:r w:rsidR="008A4157">
        <w:rPr>
          <w:b/>
          <w:bCs/>
          <w:sz w:val="22"/>
          <w:szCs w:val="22"/>
        </w:rPr>
        <w:t>4</w:t>
      </w:r>
      <w:r w:rsidRPr="006541B9">
        <w:rPr>
          <w:b/>
          <w:bCs/>
          <w:sz w:val="22"/>
          <w:szCs w:val="22"/>
        </w:rPr>
        <w:t xml:space="preserve">: </w:t>
      </w:r>
      <w:r>
        <w:rPr>
          <w:b/>
          <w:bCs/>
          <w:sz w:val="22"/>
          <w:szCs w:val="22"/>
        </w:rPr>
        <w:t>Do not support introduction of new SSB burst periodicity value(s) other than the currently supported ones [5ms..160ms] unless clear NES gains are demonstrated.</w:t>
      </w:r>
    </w:p>
    <w:p w14:paraId="5F8B77C7" w14:textId="5975F77D" w:rsidR="00784189" w:rsidRDefault="00784189" w:rsidP="00B027A7">
      <w:pPr>
        <w:jc w:val="both"/>
        <w:rPr>
          <w:rStyle w:val="CommentReference"/>
          <w:rFonts w:eastAsia="MS Mincho"/>
          <w:lang w:eastAsia="x-none"/>
        </w:rPr>
      </w:pPr>
      <w:r w:rsidRPr="00087F63">
        <w:rPr>
          <w:b/>
          <w:bCs/>
          <w:sz w:val="22"/>
          <w:szCs w:val="22"/>
          <w:lang w:val="en-US"/>
        </w:rPr>
        <w:t>Proposal</w:t>
      </w:r>
      <w:r>
        <w:rPr>
          <w:b/>
          <w:bCs/>
          <w:sz w:val="22"/>
          <w:szCs w:val="22"/>
          <w:lang w:val="en-US"/>
        </w:rPr>
        <w:t>-</w:t>
      </w:r>
      <w:r w:rsidR="008A4157">
        <w:rPr>
          <w:b/>
          <w:bCs/>
          <w:sz w:val="22"/>
          <w:szCs w:val="22"/>
          <w:lang w:val="en-US"/>
        </w:rPr>
        <w:t>5</w:t>
      </w:r>
      <w:r w:rsidRPr="00087F63">
        <w:rPr>
          <w:b/>
          <w:bCs/>
          <w:sz w:val="22"/>
          <w:szCs w:val="22"/>
          <w:lang w:val="en-US"/>
        </w:rPr>
        <w:t>: RAN1 to discuss and decide how adaptation of SSB periodicity affects BFD operation, rate matching operation and CSI measurements and reporting.</w:t>
      </w:r>
      <w:r w:rsidDel="009E1003">
        <w:rPr>
          <w:rStyle w:val="CommentReference"/>
          <w:rFonts w:eastAsia="MS Mincho"/>
          <w:lang w:eastAsia="x-none"/>
        </w:rPr>
        <w:t xml:space="preserve"> </w:t>
      </w:r>
    </w:p>
    <w:p w14:paraId="01B5E39A" w14:textId="70E06533" w:rsidR="00784189" w:rsidRDefault="00784189" w:rsidP="00B027A7">
      <w:pPr>
        <w:jc w:val="both"/>
        <w:rPr>
          <w:b/>
          <w:sz w:val="22"/>
          <w:szCs w:val="22"/>
        </w:rPr>
      </w:pPr>
      <w:r w:rsidRPr="006541B9">
        <w:rPr>
          <w:b/>
          <w:bCs/>
          <w:sz w:val="22"/>
          <w:szCs w:val="22"/>
        </w:rPr>
        <w:t>Proposal</w:t>
      </w:r>
      <w:r>
        <w:rPr>
          <w:b/>
          <w:bCs/>
          <w:sz w:val="22"/>
          <w:szCs w:val="22"/>
        </w:rPr>
        <w:t>-</w:t>
      </w:r>
      <w:r w:rsidR="008A4157">
        <w:rPr>
          <w:b/>
          <w:bCs/>
          <w:sz w:val="22"/>
          <w:szCs w:val="22"/>
        </w:rPr>
        <w:t>6</w:t>
      </w:r>
      <w:r w:rsidRPr="006541B9">
        <w:rPr>
          <w:b/>
          <w:bCs/>
          <w:sz w:val="22"/>
          <w:szCs w:val="22"/>
        </w:rPr>
        <w:t xml:space="preserve">: </w:t>
      </w:r>
      <w:r>
        <w:rPr>
          <w:b/>
          <w:bCs/>
          <w:sz w:val="22"/>
          <w:szCs w:val="22"/>
        </w:rPr>
        <w:t>For SSB adaptation, support of adaptation of time domain parameters other than SSB burst periodicity is not considered in R19.</w:t>
      </w:r>
    </w:p>
    <w:p w14:paraId="39E932CF" w14:textId="587E3710" w:rsidR="00784189" w:rsidRDefault="00784189" w:rsidP="00B027A7">
      <w:pPr>
        <w:jc w:val="both"/>
        <w:rPr>
          <w:b/>
          <w:bCs/>
          <w:sz w:val="22"/>
          <w:szCs w:val="22"/>
        </w:rPr>
      </w:pPr>
      <w:r>
        <w:rPr>
          <w:b/>
          <w:bCs/>
          <w:sz w:val="22"/>
          <w:szCs w:val="22"/>
        </w:rPr>
        <w:t>Proposal-</w:t>
      </w:r>
      <w:r w:rsidR="008A4157">
        <w:rPr>
          <w:b/>
          <w:bCs/>
          <w:sz w:val="22"/>
          <w:szCs w:val="22"/>
        </w:rPr>
        <w:t>7</w:t>
      </w:r>
      <w:r>
        <w:rPr>
          <w:b/>
          <w:bCs/>
          <w:sz w:val="22"/>
          <w:szCs w:val="22"/>
        </w:rPr>
        <w:t>: Adaptation of the time domain positions of SSBs within a burst is not supported in R19.</w:t>
      </w:r>
    </w:p>
    <w:p w14:paraId="502ACE4F" w14:textId="11C8FF36" w:rsidR="00753586" w:rsidRPr="00B74170" w:rsidRDefault="00753586" w:rsidP="00B027A7">
      <w:pPr>
        <w:jc w:val="both"/>
        <w:rPr>
          <w:b/>
          <w:bCs/>
          <w:sz w:val="22"/>
          <w:szCs w:val="22"/>
        </w:rPr>
      </w:pPr>
      <w:r w:rsidRPr="00B74170">
        <w:rPr>
          <w:b/>
          <w:bCs/>
          <w:sz w:val="22"/>
          <w:szCs w:val="22"/>
        </w:rPr>
        <w:t>Proposal-</w:t>
      </w:r>
      <w:r w:rsidR="008A4157">
        <w:rPr>
          <w:b/>
          <w:bCs/>
          <w:sz w:val="22"/>
          <w:szCs w:val="22"/>
        </w:rPr>
        <w:t>8</w:t>
      </w:r>
      <w:r w:rsidRPr="00B74170">
        <w:rPr>
          <w:b/>
          <w:bCs/>
          <w:sz w:val="22"/>
          <w:szCs w:val="22"/>
        </w:rPr>
        <w:t xml:space="preserve">: RAN1 to clarify </w:t>
      </w:r>
      <w:r>
        <w:rPr>
          <w:b/>
          <w:bCs/>
          <w:sz w:val="22"/>
          <w:szCs w:val="22"/>
        </w:rPr>
        <w:t xml:space="preserve">whether further considerations are needed for </w:t>
      </w:r>
      <w:r w:rsidRPr="00B74170">
        <w:rPr>
          <w:b/>
          <w:bCs/>
          <w:sz w:val="22"/>
          <w:szCs w:val="22"/>
        </w:rPr>
        <w:t xml:space="preserve">the </w:t>
      </w:r>
      <w:r>
        <w:rPr>
          <w:b/>
          <w:bCs/>
          <w:sz w:val="22"/>
          <w:szCs w:val="22"/>
        </w:rPr>
        <w:t xml:space="preserve">2-step </w:t>
      </w:r>
      <w:r w:rsidRPr="00B74170">
        <w:rPr>
          <w:b/>
          <w:bCs/>
          <w:sz w:val="22"/>
          <w:szCs w:val="22"/>
        </w:rPr>
        <w:t>PRACH adaptation</w:t>
      </w:r>
      <w:r>
        <w:rPr>
          <w:b/>
          <w:bCs/>
          <w:sz w:val="22"/>
          <w:szCs w:val="22"/>
        </w:rPr>
        <w:t xml:space="preserve"> e.g., the resource used by the UE to transmit MsgA</w:t>
      </w:r>
      <w:r w:rsidRPr="00B74170">
        <w:rPr>
          <w:b/>
          <w:bCs/>
          <w:sz w:val="22"/>
          <w:szCs w:val="22"/>
        </w:rPr>
        <w:t xml:space="preserve">. </w:t>
      </w:r>
    </w:p>
    <w:p w14:paraId="61A4C463" w14:textId="29FFA618" w:rsidR="00753586" w:rsidRDefault="00753586" w:rsidP="00B027A7">
      <w:pPr>
        <w:jc w:val="both"/>
        <w:rPr>
          <w:b/>
          <w:sz w:val="22"/>
          <w:szCs w:val="22"/>
        </w:rPr>
      </w:pPr>
      <w:r w:rsidRPr="00B74170">
        <w:rPr>
          <w:b/>
          <w:bCs/>
          <w:sz w:val="22"/>
          <w:szCs w:val="22"/>
        </w:rPr>
        <w:t>Proposal-</w:t>
      </w:r>
      <w:r w:rsidR="008A4157">
        <w:rPr>
          <w:b/>
          <w:bCs/>
          <w:sz w:val="22"/>
          <w:szCs w:val="22"/>
        </w:rPr>
        <w:t>9</w:t>
      </w:r>
      <w:r w:rsidRPr="00B74170">
        <w:rPr>
          <w:b/>
          <w:bCs/>
          <w:sz w:val="22"/>
          <w:szCs w:val="22"/>
        </w:rPr>
        <w:t>:</w:t>
      </w:r>
      <w:r w:rsidRPr="00B74170">
        <w:rPr>
          <w:b/>
          <w:sz w:val="22"/>
          <w:szCs w:val="22"/>
        </w:rPr>
        <w:t xml:space="preserve"> PRACH adaptation applied to CFRA </w:t>
      </w:r>
      <w:r>
        <w:rPr>
          <w:b/>
          <w:sz w:val="22"/>
          <w:szCs w:val="22"/>
        </w:rPr>
        <w:t>should</w:t>
      </w:r>
      <w:r w:rsidRPr="00B74170">
        <w:rPr>
          <w:b/>
          <w:sz w:val="22"/>
          <w:szCs w:val="22"/>
        </w:rPr>
        <w:t xml:space="preserve"> also be investigated, if time allows</w:t>
      </w:r>
      <w:r>
        <w:rPr>
          <w:b/>
          <w:sz w:val="22"/>
          <w:szCs w:val="22"/>
        </w:rPr>
        <w:t xml:space="preserve">, however no CFRA-specific </w:t>
      </w:r>
      <w:r w:rsidRPr="00215B4F">
        <w:rPr>
          <w:b/>
          <w:sz w:val="22"/>
          <w:szCs w:val="22"/>
        </w:rPr>
        <w:t xml:space="preserve">PRACH adaptation </w:t>
      </w:r>
      <w:r>
        <w:rPr>
          <w:b/>
          <w:sz w:val="22"/>
          <w:szCs w:val="22"/>
        </w:rPr>
        <w:t>solutions should be considered.</w:t>
      </w:r>
    </w:p>
    <w:p w14:paraId="0DA6B552" w14:textId="5BC54CCF" w:rsidR="007B42DD" w:rsidRDefault="007B42DD" w:rsidP="00B027A7">
      <w:pPr>
        <w:jc w:val="both"/>
        <w:rPr>
          <w:b/>
          <w:color w:val="000000" w:themeColor="text1"/>
          <w:sz w:val="22"/>
          <w:szCs w:val="22"/>
        </w:rPr>
      </w:pPr>
      <w:r w:rsidRPr="00915948">
        <w:rPr>
          <w:b/>
          <w:bCs/>
          <w:color w:val="000000" w:themeColor="text1"/>
          <w:sz w:val="22"/>
          <w:szCs w:val="22"/>
        </w:rPr>
        <w:t>Observation-</w:t>
      </w:r>
      <w:r w:rsidR="008A4157">
        <w:rPr>
          <w:b/>
          <w:bCs/>
          <w:color w:val="000000" w:themeColor="text1"/>
          <w:sz w:val="22"/>
          <w:szCs w:val="22"/>
        </w:rPr>
        <w:t>3</w:t>
      </w:r>
      <w:r w:rsidRPr="00915948">
        <w:rPr>
          <w:b/>
          <w:bCs/>
          <w:color w:val="000000" w:themeColor="text1"/>
          <w:sz w:val="22"/>
          <w:szCs w:val="22"/>
        </w:rPr>
        <w:t>:</w:t>
      </w:r>
      <w:r w:rsidRPr="00915948">
        <w:rPr>
          <w:b/>
          <w:color w:val="000000" w:themeColor="text1"/>
          <w:sz w:val="22"/>
          <w:szCs w:val="22"/>
        </w:rPr>
        <w:t xml:space="preserve"> The configuration of a PRACH configuration index for the additional PRACH resources different from the PRACH configuration index for the legacy resource offers more flexibility to the NW and can help accommodating scheduler needs. </w:t>
      </w:r>
      <w:r>
        <w:rPr>
          <w:b/>
          <w:color w:val="000000" w:themeColor="text1"/>
          <w:sz w:val="22"/>
          <w:szCs w:val="22"/>
        </w:rPr>
        <w:t>However, t</w:t>
      </w:r>
      <w:r w:rsidRPr="00915948">
        <w:rPr>
          <w:b/>
          <w:color w:val="000000" w:themeColor="text1"/>
          <w:sz w:val="22"/>
          <w:szCs w:val="22"/>
        </w:rPr>
        <w:t xml:space="preserve">he possible overlaps between sub-sets of ROs would need to be further studied in this case. </w:t>
      </w:r>
      <w:r>
        <w:rPr>
          <w:b/>
          <w:color w:val="000000" w:themeColor="text1"/>
          <w:sz w:val="22"/>
          <w:szCs w:val="22"/>
        </w:rPr>
        <w:t xml:space="preserve"> </w:t>
      </w:r>
    </w:p>
    <w:p w14:paraId="1E566BC0" w14:textId="5180E849" w:rsidR="004A5BA6" w:rsidRDefault="004A5BA6" w:rsidP="00B027A7">
      <w:pPr>
        <w:jc w:val="both"/>
        <w:rPr>
          <w:b/>
          <w:color w:val="000000" w:themeColor="text1"/>
          <w:sz w:val="22"/>
          <w:szCs w:val="22"/>
        </w:rPr>
      </w:pPr>
      <w:r w:rsidRPr="00915948">
        <w:rPr>
          <w:b/>
          <w:bCs/>
          <w:color w:val="000000" w:themeColor="text1"/>
          <w:sz w:val="22"/>
          <w:szCs w:val="22"/>
        </w:rPr>
        <w:t>Observation-</w:t>
      </w:r>
      <w:r w:rsidR="008A4157">
        <w:rPr>
          <w:b/>
          <w:bCs/>
          <w:color w:val="000000" w:themeColor="text1"/>
          <w:sz w:val="22"/>
          <w:szCs w:val="22"/>
        </w:rPr>
        <w:t>4</w:t>
      </w:r>
      <w:r w:rsidRPr="00915948">
        <w:rPr>
          <w:b/>
          <w:bCs/>
          <w:color w:val="000000" w:themeColor="text1"/>
          <w:sz w:val="22"/>
          <w:szCs w:val="22"/>
        </w:rPr>
        <w:t>:</w:t>
      </w:r>
      <w:r w:rsidRPr="00915948">
        <w:rPr>
          <w:b/>
          <w:color w:val="000000" w:themeColor="text1"/>
          <w:sz w:val="22"/>
          <w:szCs w:val="22"/>
        </w:rPr>
        <w:t xml:space="preserve"> The configuration of </w:t>
      </w:r>
      <w:r>
        <w:rPr>
          <w:b/>
          <w:color w:val="000000" w:themeColor="text1"/>
          <w:sz w:val="22"/>
          <w:szCs w:val="22"/>
        </w:rPr>
        <w:t>the</w:t>
      </w:r>
      <w:r w:rsidRPr="00915948">
        <w:rPr>
          <w:b/>
          <w:color w:val="000000" w:themeColor="text1"/>
          <w:sz w:val="22"/>
          <w:szCs w:val="22"/>
        </w:rPr>
        <w:t xml:space="preserve"> PRACH configuration index for the additional PRACH resources </w:t>
      </w:r>
      <w:r>
        <w:rPr>
          <w:b/>
          <w:color w:val="000000" w:themeColor="text1"/>
          <w:sz w:val="22"/>
          <w:szCs w:val="22"/>
        </w:rPr>
        <w:t>being the same</w:t>
      </w:r>
      <w:r w:rsidRPr="00915948">
        <w:rPr>
          <w:b/>
          <w:color w:val="000000" w:themeColor="text1"/>
          <w:sz w:val="22"/>
          <w:szCs w:val="22"/>
        </w:rPr>
        <w:t xml:space="preserve"> </w:t>
      </w:r>
      <w:r>
        <w:rPr>
          <w:b/>
          <w:color w:val="000000" w:themeColor="text1"/>
          <w:sz w:val="22"/>
          <w:szCs w:val="22"/>
        </w:rPr>
        <w:t>as</w:t>
      </w:r>
      <w:r w:rsidRPr="00915948">
        <w:rPr>
          <w:b/>
          <w:color w:val="000000" w:themeColor="text1"/>
          <w:sz w:val="22"/>
          <w:szCs w:val="22"/>
        </w:rPr>
        <w:t xml:space="preserve"> the legacy resource</w:t>
      </w:r>
      <w:r>
        <w:rPr>
          <w:b/>
          <w:color w:val="000000" w:themeColor="text1"/>
          <w:sz w:val="22"/>
          <w:szCs w:val="22"/>
        </w:rPr>
        <w:t xml:space="preserve"> </w:t>
      </w:r>
      <w:r w:rsidRPr="00AE0459">
        <w:rPr>
          <w:b/>
          <w:color w:val="000000" w:themeColor="text1"/>
          <w:sz w:val="22"/>
          <w:szCs w:val="22"/>
        </w:rPr>
        <w:t xml:space="preserve">allows the network energy consumption for PRACH reception to occur mainly (or only) during system frames where legacy ROs are located </w:t>
      </w:r>
      <w:r>
        <w:rPr>
          <w:b/>
          <w:color w:val="000000" w:themeColor="text1"/>
          <w:sz w:val="22"/>
          <w:szCs w:val="22"/>
        </w:rPr>
        <w:t>which potentially increases the BS opportunities to enter sleep states</w:t>
      </w:r>
      <w:r w:rsidRPr="00915948">
        <w:rPr>
          <w:b/>
          <w:color w:val="000000" w:themeColor="text1"/>
          <w:sz w:val="22"/>
          <w:szCs w:val="22"/>
        </w:rPr>
        <w:t xml:space="preserve">. </w:t>
      </w:r>
    </w:p>
    <w:p w14:paraId="485963CD" w14:textId="00BF93B0" w:rsidR="005F2219" w:rsidRPr="00C841E5" w:rsidRDefault="005F2219" w:rsidP="00B027A7">
      <w:pPr>
        <w:jc w:val="both"/>
        <w:rPr>
          <w:b/>
          <w:sz w:val="22"/>
          <w:szCs w:val="22"/>
          <w:lang w:val="en-US"/>
        </w:rPr>
      </w:pPr>
      <w:r w:rsidDel="00A8419F">
        <w:rPr>
          <w:b/>
          <w:color w:val="000000" w:themeColor="text1"/>
          <w:sz w:val="22"/>
          <w:szCs w:val="22"/>
        </w:rPr>
        <w:t>Proposal-</w:t>
      </w:r>
      <w:r w:rsidR="008A4157">
        <w:rPr>
          <w:b/>
          <w:color w:val="000000" w:themeColor="text1"/>
          <w:sz w:val="22"/>
          <w:szCs w:val="22"/>
        </w:rPr>
        <w:t>10</w:t>
      </w:r>
      <w:r w:rsidRPr="00FA63FC" w:rsidDel="00A8419F">
        <w:rPr>
          <w:b/>
          <w:color w:val="000000" w:themeColor="text1"/>
          <w:sz w:val="22"/>
          <w:szCs w:val="22"/>
        </w:rPr>
        <w:t>:</w:t>
      </w:r>
      <w:r>
        <w:rPr>
          <w:b/>
          <w:color w:val="000000" w:themeColor="text1"/>
          <w:sz w:val="22"/>
          <w:szCs w:val="22"/>
        </w:rPr>
        <w:t xml:space="preserve"> </w:t>
      </w:r>
      <w:r>
        <w:rPr>
          <w:b/>
          <w:sz w:val="22"/>
          <w:szCs w:val="22"/>
        </w:rPr>
        <w:t>RAN1 to discuss further extension of the previous agreement (</w:t>
      </w:r>
      <w:r w:rsidRPr="001C2ABB">
        <w:rPr>
          <w:b/>
          <w:i/>
          <w:sz w:val="22"/>
          <w:szCs w:val="22"/>
          <w:lang w:val="en-US"/>
        </w:rPr>
        <w:t>At least msg1-FrequencyStart can be configured separately for the additional PRACH resources at least for 4-step RACH</w:t>
      </w:r>
      <w:r>
        <w:rPr>
          <w:b/>
          <w:i/>
          <w:iCs/>
          <w:sz w:val="22"/>
          <w:szCs w:val="22"/>
          <w:lang w:val="en-US"/>
        </w:rPr>
        <w:t xml:space="preserve">) </w:t>
      </w:r>
      <w:r>
        <w:rPr>
          <w:b/>
          <w:sz w:val="22"/>
          <w:szCs w:val="22"/>
          <w:lang w:val="en-US"/>
        </w:rPr>
        <w:t>to 2-step RACH and CFRA (which technically does not need 4 steps)</w:t>
      </w:r>
      <w:r w:rsidRPr="00C841E5">
        <w:rPr>
          <w:b/>
          <w:sz w:val="22"/>
          <w:szCs w:val="22"/>
          <w:lang w:val="en-US"/>
        </w:rPr>
        <w:t>.</w:t>
      </w:r>
    </w:p>
    <w:p w14:paraId="0A051CEB" w14:textId="57823E6A" w:rsidR="005847F5" w:rsidRPr="00CC1208" w:rsidRDefault="005847F5" w:rsidP="00B027A7">
      <w:pPr>
        <w:jc w:val="both"/>
        <w:rPr>
          <w:b/>
          <w:sz w:val="22"/>
          <w:szCs w:val="22"/>
          <w:lang w:eastAsia="x-none"/>
        </w:rPr>
      </w:pPr>
      <w:r w:rsidRPr="00816AF1">
        <w:rPr>
          <w:b/>
          <w:bCs/>
          <w:sz w:val="22"/>
          <w:szCs w:val="22"/>
          <w:lang w:eastAsia="x-none"/>
        </w:rPr>
        <w:t>Observation-</w:t>
      </w:r>
      <w:r w:rsidR="008A4157">
        <w:rPr>
          <w:b/>
          <w:bCs/>
          <w:sz w:val="22"/>
          <w:szCs w:val="22"/>
          <w:lang w:eastAsia="x-none"/>
        </w:rPr>
        <w:t>5</w:t>
      </w:r>
      <w:r w:rsidRPr="00816AF1">
        <w:rPr>
          <w:b/>
          <w:bCs/>
          <w:sz w:val="22"/>
          <w:szCs w:val="22"/>
          <w:lang w:eastAsia="x-none"/>
        </w:rPr>
        <w:t>:</w:t>
      </w:r>
      <w:r w:rsidRPr="00816AF1">
        <w:rPr>
          <w:b/>
          <w:sz w:val="22"/>
          <w:szCs w:val="22"/>
          <w:lang w:eastAsia="x-none"/>
        </w:rPr>
        <w:t xml:space="preserve"> 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 </w:t>
      </w:r>
    </w:p>
    <w:p w14:paraId="423F10B9" w14:textId="1F81D880" w:rsidR="00625882" w:rsidRDefault="00625882" w:rsidP="00B027A7">
      <w:pPr>
        <w:jc w:val="both"/>
        <w:rPr>
          <w:lang w:eastAsia="x-none"/>
        </w:rPr>
      </w:pPr>
      <w:r w:rsidRPr="00816AF1">
        <w:rPr>
          <w:b/>
          <w:bCs/>
          <w:sz w:val="22"/>
          <w:szCs w:val="22"/>
          <w:lang w:eastAsia="x-none"/>
        </w:rPr>
        <w:t>Observation-</w:t>
      </w:r>
      <w:r w:rsidR="008A4157">
        <w:rPr>
          <w:b/>
          <w:bCs/>
          <w:sz w:val="22"/>
          <w:szCs w:val="22"/>
          <w:lang w:eastAsia="x-none"/>
        </w:rPr>
        <w:t>6</w:t>
      </w:r>
      <w:r w:rsidRPr="00816AF1">
        <w:rPr>
          <w:b/>
          <w:bCs/>
          <w:sz w:val="22"/>
          <w:szCs w:val="22"/>
          <w:lang w:eastAsia="x-none"/>
        </w:rPr>
        <w:t>:</w:t>
      </w:r>
      <w:r w:rsidRPr="00816AF1">
        <w:rPr>
          <w:b/>
          <w:sz w:val="22"/>
          <w:szCs w:val="22"/>
          <w:lang w:eastAsia="x-none"/>
        </w:rPr>
        <w:t xml:space="preserve"> The </w:t>
      </w:r>
      <w:r>
        <w:rPr>
          <w:b/>
          <w:sz w:val="22"/>
          <w:szCs w:val="22"/>
          <w:lang w:eastAsia="x-none"/>
        </w:rPr>
        <w:t xml:space="preserve">NES PRACH mask can be provided to UE as part of the PRACH resource configuration, semi-statically, with no significant loss of flexibility for the network. </w:t>
      </w:r>
    </w:p>
    <w:p w14:paraId="08716440" w14:textId="673F3672" w:rsidR="00625882" w:rsidRDefault="00625882" w:rsidP="00B027A7">
      <w:pPr>
        <w:jc w:val="both"/>
        <w:rPr>
          <w:b/>
          <w:color w:val="000000" w:themeColor="text1"/>
          <w:sz w:val="22"/>
          <w:szCs w:val="22"/>
        </w:rPr>
      </w:pPr>
      <w:r w:rsidRPr="00E3237C">
        <w:rPr>
          <w:b/>
          <w:color w:val="000000" w:themeColor="text1"/>
          <w:sz w:val="22"/>
          <w:szCs w:val="22"/>
        </w:rPr>
        <w:t>Proposal-</w:t>
      </w:r>
      <w:r w:rsidR="008A4157">
        <w:rPr>
          <w:b/>
          <w:color w:val="000000" w:themeColor="text1"/>
          <w:sz w:val="22"/>
          <w:szCs w:val="22"/>
        </w:rPr>
        <w:t>11</w:t>
      </w:r>
      <w:r w:rsidRPr="00E3237C">
        <w:rPr>
          <w:b/>
          <w:color w:val="000000" w:themeColor="text1"/>
          <w:sz w:val="22"/>
          <w:szCs w:val="22"/>
        </w:rPr>
        <w:t>:</w:t>
      </w:r>
      <w:r>
        <w:rPr>
          <w:b/>
          <w:color w:val="000000" w:themeColor="text1"/>
          <w:sz w:val="22"/>
          <w:szCs w:val="22"/>
        </w:rPr>
        <w:t xml:space="preserve"> RAN1 to support a</w:t>
      </w:r>
      <w:r w:rsidRPr="00E12262">
        <w:rPr>
          <w:b/>
          <w:color w:val="000000" w:themeColor="text1"/>
          <w:sz w:val="22"/>
          <w:szCs w:val="22"/>
        </w:rPr>
        <w:t xml:space="preserve"> single PRACH mask provided by </w:t>
      </w:r>
      <w:r>
        <w:rPr>
          <w:b/>
          <w:color w:val="000000" w:themeColor="text1"/>
          <w:sz w:val="22"/>
          <w:szCs w:val="22"/>
        </w:rPr>
        <w:t xml:space="preserve">cell-specific </w:t>
      </w:r>
      <w:r w:rsidRPr="00E12262">
        <w:rPr>
          <w:b/>
          <w:color w:val="000000" w:themeColor="text1"/>
          <w:sz w:val="22"/>
          <w:szCs w:val="22"/>
        </w:rPr>
        <w:t>semi-static signalling</w:t>
      </w:r>
      <w:r>
        <w:rPr>
          <w:b/>
          <w:color w:val="000000" w:themeColor="text1"/>
          <w:sz w:val="22"/>
          <w:szCs w:val="22"/>
        </w:rPr>
        <w:t>, i.e., SIB1,</w:t>
      </w:r>
      <w:r w:rsidRPr="00E12262">
        <w:rPr>
          <w:b/>
          <w:color w:val="000000" w:themeColor="text1"/>
          <w:sz w:val="22"/>
          <w:szCs w:val="22"/>
        </w:rPr>
        <w:t xml:space="preserve"> to </w:t>
      </w:r>
      <w:r>
        <w:rPr>
          <w:b/>
          <w:color w:val="000000" w:themeColor="text1"/>
          <w:sz w:val="22"/>
          <w:szCs w:val="22"/>
        </w:rPr>
        <w:t>indicate a</w:t>
      </w:r>
      <w:r w:rsidRPr="00E12262">
        <w:rPr>
          <w:b/>
          <w:color w:val="000000" w:themeColor="text1"/>
          <w:sz w:val="22"/>
          <w:szCs w:val="22"/>
        </w:rPr>
        <w:t xml:space="preserve"> </w:t>
      </w:r>
      <w:r>
        <w:rPr>
          <w:b/>
          <w:color w:val="000000" w:themeColor="text1"/>
          <w:sz w:val="22"/>
          <w:szCs w:val="22"/>
        </w:rPr>
        <w:t xml:space="preserve">subset of </w:t>
      </w:r>
      <w:r w:rsidRPr="00E12262">
        <w:rPr>
          <w:b/>
          <w:color w:val="000000" w:themeColor="text1"/>
          <w:sz w:val="22"/>
          <w:szCs w:val="22"/>
        </w:rPr>
        <w:t xml:space="preserve">additional PRACH </w:t>
      </w:r>
      <w:r>
        <w:rPr>
          <w:b/>
          <w:color w:val="000000" w:themeColor="text1"/>
          <w:sz w:val="22"/>
          <w:szCs w:val="22"/>
        </w:rPr>
        <w:t>resources over which a PRACH transmission can be,</w:t>
      </w:r>
      <w:r w:rsidDel="00E12262">
        <w:rPr>
          <w:b/>
          <w:color w:val="000000" w:themeColor="text1"/>
          <w:sz w:val="22"/>
          <w:szCs w:val="22"/>
        </w:rPr>
        <w:t xml:space="preserve"> </w:t>
      </w:r>
      <w:r>
        <w:rPr>
          <w:b/>
          <w:color w:val="000000" w:themeColor="text1"/>
          <w:sz w:val="22"/>
          <w:szCs w:val="22"/>
        </w:rPr>
        <w:t>irrespective of whether the additional ROs are configured using the same PRACH configuration index as or different from the one used for configuring legacy ROs.</w:t>
      </w:r>
    </w:p>
    <w:p w14:paraId="011F92F7" w14:textId="7BDA3E77" w:rsidR="00625882" w:rsidRDefault="00625882" w:rsidP="00B027A7">
      <w:pPr>
        <w:jc w:val="both"/>
        <w:rPr>
          <w:b/>
          <w:color w:val="000000" w:themeColor="text1"/>
          <w:sz w:val="22"/>
          <w:szCs w:val="22"/>
        </w:rPr>
      </w:pPr>
      <w:r w:rsidRPr="00E3237C">
        <w:rPr>
          <w:b/>
          <w:color w:val="000000" w:themeColor="text1"/>
          <w:sz w:val="22"/>
          <w:szCs w:val="22"/>
        </w:rPr>
        <w:t>Proposal-</w:t>
      </w:r>
      <w:r w:rsidR="008A4157">
        <w:rPr>
          <w:b/>
          <w:color w:val="000000" w:themeColor="text1"/>
          <w:sz w:val="22"/>
          <w:szCs w:val="22"/>
        </w:rPr>
        <w:t>12</w:t>
      </w:r>
      <w:r w:rsidRPr="00E3237C">
        <w:rPr>
          <w:b/>
          <w:color w:val="000000" w:themeColor="text1"/>
          <w:sz w:val="22"/>
          <w:szCs w:val="22"/>
        </w:rPr>
        <w:t xml:space="preserve">: </w:t>
      </w:r>
      <w:r>
        <w:rPr>
          <w:b/>
          <w:color w:val="000000" w:themeColor="text1"/>
          <w:sz w:val="22"/>
          <w:szCs w:val="22"/>
        </w:rPr>
        <w:t xml:space="preserve">The </w:t>
      </w:r>
      <w:r w:rsidRPr="0088605E">
        <w:rPr>
          <w:b/>
          <w:color w:val="000000" w:themeColor="text1"/>
          <w:sz w:val="22"/>
          <w:szCs w:val="22"/>
          <w:lang w:val="en-US"/>
        </w:rPr>
        <w:t>subset of the additional PRACH resources</w:t>
      </w:r>
      <w:r>
        <w:rPr>
          <w:b/>
          <w:color w:val="000000" w:themeColor="text1"/>
          <w:sz w:val="22"/>
          <w:szCs w:val="22"/>
          <w:lang w:val="en-US"/>
        </w:rPr>
        <w:t xml:space="preserve"> configured by the mask is at association period level, i.e., what is referred to as Alt 2-3 in existing corresponding agreements</w:t>
      </w:r>
      <w:r>
        <w:rPr>
          <w:b/>
          <w:color w:val="000000" w:themeColor="text1"/>
          <w:sz w:val="22"/>
          <w:szCs w:val="22"/>
        </w:rPr>
        <w:t>. The mask is applied after valid RO determination and SSB-RO mapping.</w:t>
      </w:r>
    </w:p>
    <w:p w14:paraId="3355CB8C" w14:textId="4D56BCFE" w:rsidR="00625882" w:rsidRPr="00816AF1" w:rsidRDefault="00625882" w:rsidP="00B027A7">
      <w:pPr>
        <w:jc w:val="both"/>
        <w:rPr>
          <w:b/>
          <w:sz w:val="22"/>
          <w:szCs w:val="22"/>
          <w:lang w:eastAsia="x-none"/>
        </w:rPr>
      </w:pPr>
      <w:r w:rsidRPr="00816AF1">
        <w:rPr>
          <w:b/>
          <w:sz w:val="22"/>
          <w:szCs w:val="22"/>
          <w:lang w:eastAsia="x-none"/>
        </w:rPr>
        <w:t>Proposal-</w:t>
      </w:r>
      <w:r w:rsidR="008A4157">
        <w:rPr>
          <w:b/>
          <w:sz w:val="22"/>
          <w:szCs w:val="22"/>
          <w:lang w:eastAsia="x-none"/>
        </w:rPr>
        <w:t>13</w:t>
      </w:r>
      <w:r w:rsidRPr="00816AF1">
        <w:rPr>
          <w:b/>
          <w:sz w:val="22"/>
          <w:szCs w:val="22"/>
          <w:lang w:eastAsia="x-none"/>
        </w:rPr>
        <w:t xml:space="preserve">: </w:t>
      </w:r>
      <w:r>
        <w:rPr>
          <w:b/>
          <w:sz w:val="22"/>
          <w:szCs w:val="22"/>
          <w:lang w:eastAsia="x-none"/>
        </w:rPr>
        <w:t xml:space="preserve">The PRACH mask operates over association periods, and is reset every N association periods, or every association pattern periods. Details about N, if applicable, are FFS. </w:t>
      </w:r>
    </w:p>
    <w:p w14:paraId="7D6E8E14" w14:textId="7BCF0984" w:rsidR="00625882" w:rsidRPr="00816AF1" w:rsidRDefault="00625882" w:rsidP="00625882">
      <w:pPr>
        <w:jc w:val="both"/>
        <w:rPr>
          <w:b/>
          <w:sz w:val="22"/>
          <w:szCs w:val="22"/>
          <w:lang w:eastAsia="x-none"/>
        </w:rPr>
      </w:pPr>
      <w:r>
        <w:rPr>
          <w:b/>
          <w:sz w:val="22"/>
          <w:szCs w:val="22"/>
          <w:lang w:eastAsia="x-none"/>
        </w:rPr>
        <w:t>Proposal-</w:t>
      </w:r>
      <w:r w:rsidR="008A4157">
        <w:rPr>
          <w:b/>
          <w:sz w:val="22"/>
          <w:szCs w:val="22"/>
          <w:lang w:eastAsia="x-none"/>
        </w:rPr>
        <w:t>14</w:t>
      </w:r>
      <w:r>
        <w:rPr>
          <w:b/>
          <w:sz w:val="22"/>
          <w:szCs w:val="22"/>
          <w:lang w:eastAsia="x-none"/>
        </w:rPr>
        <w:t>: If the semi-static configuration of a 4-bit mask is supported, the following Rel-19 NES PRACH mask is supported:</w:t>
      </w:r>
    </w:p>
    <w:tbl>
      <w:tblPr>
        <w:tblW w:w="6832" w:type="dxa"/>
        <w:jc w:val="center"/>
        <w:tblCellMar>
          <w:left w:w="0" w:type="dxa"/>
          <w:right w:w="0" w:type="dxa"/>
        </w:tblCellMar>
        <w:tblLook w:val="04A0" w:firstRow="1" w:lastRow="0" w:firstColumn="1" w:lastColumn="0" w:noHBand="0" w:noVBand="1"/>
      </w:tblPr>
      <w:tblGrid>
        <w:gridCol w:w="2200"/>
        <w:gridCol w:w="4632"/>
      </w:tblGrid>
      <w:tr w:rsidR="00625882" w:rsidRPr="0048647B" w14:paraId="752444E9" w14:textId="77777777">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4D80E7" w14:textId="77777777" w:rsidR="00625882" w:rsidRPr="0048647B" w:rsidRDefault="00625882">
            <w:pPr>
              <w:jc w:val="center"/>
              <w:rPr>
                <w:b/>
                <w:sz w:val="22"/>
                <w:szCs w:val="22"/>
                <w:lang w:val="en-US" w:eastAsia="x-none"/>
              </w:rPr>
            </w:pPr>
            <w:r w:rsidRPr="0048647B">
              <w:rPr>
                <w:b/>
                <w:bCs/>
                <w:sz w:val="22"/>
                <w:szCs w:val="22"/>
                <w:lang w:eastAsia="x-none"/>
              </w:rPr>
              <w:t>PRACH Mask Index/</w:t>
            </w:r>
            <w:r w:rsidRPr="0048647B">
              <w:rPr>
                <w:b/>
                <w:bCs/>
                <w:sz w:val="22"/>
                <w:szCs w:val="22"/>
                <w:lang w:eastAsia="x-none"/>
              </w:rPr>
              <w:br/>
            </w:r>
            <w:r w:rsidRPr="0048647B">
              <w:rPr>
                <w:b/>
                <w:bCs/>
                <w:i/>
                <w:iCs/>
                <w:sz w:val="22"/>
                <w:szCs w:val="22"/>
                <w:lang w:eastAsia="x-none"/>
              </w:rPr>
              <w:t>msgA-SSB-SharedRO-MaskIndex/</w:t>
            </w:r>
            <w:r w:rsidRPr="0048647B">
              <w:rPr>
                <w:b/>
                <w:bCs/>
                <w:sz w:val="22"/>
                <w:szCs w:val="22"/>
                <w:lang w:eastAsia="x-none"/>
              </w:rPr>
              <w:br/>
            </w:r>
            <w:r w:rsidRPr="0048647B">
              <w:rPr>
                <w:b/>
                <w:bCs/>
                <w:i/>
                <w:iCs/>
                <w:sz w:val="22"/>
                <w:szCs w:val="22"/>
                <w:lang w:eastAsia="x-none"/>
              </w:rPr>
              <w:t>ssb-SharedRO-MaskIndex</w:t>
            </w:r>
          </w:p>
        </w:tc>
        <w:tc>
          <w:tcPr>
            <w:tcW w:w="463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956E1E0" w14:textId="77777777" w:rsidR="00625882" w:rsidRPr="0048647B" w:rsidRDefault="00625882">
            <w:pPr>
              <w:jc w:val="center"/>
              <w:rPr>
                <w:b/>
                <w:sz w:val="22"/>
                <w:szCs w:val="22"/>
                <w:lang w:val="en-US" w:eastAsia="x-none"/>
              </w:rPr>
            </w:pPr>
            <w:r w:rsidRPr="0048647B">
              <w:rPr>
                <w:b/>
                <w:bCs/>
                <w:sz w:val="22"/>
                <w:szCs w:val="22"/>
                <w:lang w:eastAsia="x-none"/>
              </w:rPr>
              <w:t xml:space="preserve">Association periods with additional valid ROs in </w:t>
            </w:r>
            <w:r w:rsidRPr="00F23732">
              <w:rPr>
                <w:b/>
                <w:bCs/>
                <w:sz w:val="22"/>
                <w:szCs w:val="22"/>
                <w:lang w:eastAsia="x-none"/>
              </w:rPr>
              <w:t>a sequence of N association periods</w:t>
            </w:r>
            <w:r>
              <w:rPr>
                <w:b/>
                <w:bCs/>
                <w:sz w:val="22"/>
                <w:szCs w:val="22"/>
                <w:lang w:eastAsia="x-none"/>
              </w:rPr>
              <w:t xml:space="preserve"> or in </w:t>
            </w:r>
            <w:r w:rsidRPr="0048647B">
              <w:rPr>
                <w:b/>
                <w:bCs/>
                <w:sz w:val="22"/>
                <w:szCs w:val="22"/>
                <w:lang w:eastAsia="x-none"/>
              </w:rPr>
              <w:t>an association pattern period</w:t>
            </w:r>
          </w:p>
        </w:tc>
      </w:tr>
      <w:tr w:rsidR="00625882" w:rsidRPr="0048647B" w14:paraId="07D0DA35"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B748620" w14:textId="77777777" w:rsidR="00625882" w:rsidRPr="0048647B" w:rsidRDefault="00625882">
            <w:pPr>
              <w:jc w:val="center"/>
              <w:rPr>
                <w:b/>
                <w:sz w:val="22"/>
                <w:szCs w:val="22"/>
                <w:lang w:val="en-US" w:eastAsia="x-none"/>
              </w:rPr>
            </w:pPr>
            <w:r w:rsidRPr="0048647B">
              <w:rPr>
                <w:b/>
                <w:sz w:val="22"/>
                <w:szCs w:val="22"/>
                <w:lang w:eastAsia="x-none"/>
              </w:rPr>
              <w:t>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04A2742" w14:textId="77777777" w:rsidR="00625882" w:rsidRPr="0048647B" w:rsidRDefault="00625882">
            <w:pPr>
              <w:jc w:val="center"/>
              <w:rPr>
                <w:b/>
                <w:sz w:val="22"/>
                <w:szCs w:val="22"/>
                <w:lang w:val="en-US" w:eastAsia="x-none"/>
              </w:rPr>
            </w:pPr>
            <w:r w:rsidRPr="0048647B">
              <w:rPr>
                <w:b/>
                <w:sz w:val="22"/>
                <w:szCs w:val="22"/>
                <w:lang w:eastAsia="x-none"/>
              </w:rPr>
              <w:t>All</w:t>
            </w:r>
          </w:p>
        </w:tc>
      </w:tr>
      <w:tr w:rsidR="00625882" w:rsidRPr="0048647B" w14:paraId="6046F84A"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24FE4D0" w14:textId="77777777" w:rsidR="00625882" w:rsidRPr="0048647B" w:rsidRDefault="00625882">
            <w:pPr>
              <w:jc w:val="center"/>
              <w:rPr>
                <w:b/>
                <w:sz w:val="22"/>
                <w:szCs w:val="22"/>
                <w:lang w:val="en-US" w:eastAsia="x-none"/>
              </w:rPr>
            </w:pPr>
            <w:r w:rsidRPr="0048647B">
              <w:rPr>
                <w:b/>
                <w:sz w:val="22"/>
                <w:szCs w:val="22"/>
                <w:lang w:eastAsia="x-none"/>
              </w:rPr>
              <w:t>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E09FD4A" w14:textId="77777777" w:rsidR="00625882" w:rsidRPr="0048647B" w:rsidRDefault="00625882">
            <w:pPr>
              <w:jc w:val="center"/>
              <w:rPr>
                <w:b/>
                <w:sz w:val="22"/>
                <w:szCs w:val="22"/>
                <w:lang w:val="en-US" w:eastAsia="x-none"/>
              </w:rPr>
            </w:pPr>
            <w:r w:rsidRPr="0048647B">
              <w:rPr>
                <w:b/>
                <w:sz w:val="22"/>
                <w:szCs w:val="22"/>
                <w:lang w:eastAsia="x-none"/>
              </w:rPr>
              <w:t>mod(association period index, N)=0</w:t>
            </w:r>
          </w:p>
        </w:tc>
      </w:tr>
      <w:tr w:rsidR="00625882" w:rsidRPr="0048647B" w14:paraId="610940D5"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DB02B31" w14:textId="77777777" w:rsidR="00625882" w:rsidRPr="0048647B" w:rsidRDefault="00625882">
            <w:pPr>
              <w:jc w:val="center"/>
              <w:rPr>
                <w:b/>
                <w:sz w:val="22"/>
                <w:szCs w:val="22"/>
                <w:lang w:val="en-US" w:eastAsia="x-none"/>
              </w:rPr>
            </w:pPr>
            <w:r w:rsidRPr="0048647B">
              <w:rPr>
                <w:b/>
                <w:sz w:val="22"/>
                <w:szCs w:val="22"/>
                <w:lang w:eastAsia="x-none"/>
              </w:rPr>
              <w:t>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A75B764" w14:textId="77777777" w:rsidR="00625882" w:rsidRPr="0048647B" w:rsidRDefault="00625882">
            <w:pPr>
              <w:jc w:val="center"/>
              <w:rPr>
                <w:b/>
                <w:sz w:val="22"/>
                <w:szCs w:val="22"/>
                <w:lang w:val="en-US" w:eastAsia="x-none"/>
              </w:rPr>
            </w:pPr>
            <w:r w:rsidRPr="0048647B">
              <w:rPr>
                <w:b/>
                <w:sz w:val="22"/>
                <w:szCs w:val="22"/>
                <w:lang w:eastAsia="x-none"/>
              </w:rPr>
              <w:t>mod(association period index, N)=1</w:t>
            </w:r>
          </w:p>
        </w:tc>
      </w:tr>
      <w:tr w:rsidR="00625882" w:rsidRPr="0048647B" w14:paraId="1E3A1D3D"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B090C7D" w14:textId="77777777" w:rsidR="00625882" w:rsidRPr="0048647B" w:rsidRDefault="00625882">
            <w:pPr>
              <w:jc w:val="center"/>
              <w:rPr>
                <w:b/>
                <w:sz w:val="22"/>
                <w:szCs w:val="22"/>
                <w:lang w:val="en-US" w:eastAsia="x-none"/>
              </w:rPr>
            </w:pPr>
            <w:r w:rsidRPr="0048647B">
              <w:rPr>
                <w:b/>
                <w:sz w:val="22"/>
                <w:szCs w:val="22"/>
                <w:lang w:eastAsia="x-none"/>
              </w:rPr>
              <w:t>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530DA78" w14:textId="77777777" w:rsidR="00625882" w:rsidRPr="0048647B" w:rsidRDefault="00625882">
            <w:pPr>
              <w:jc w:val="center"/>
              <w:rPr>
                <w:b/>
                <w:sz w:val="22"/>
                <w:szCs w:val="22"/>
                <w:lang w:val="en-US" w:eastAsia="x-none"/>
              </w:rPr>
            </w:pPr>
            <w:r w:rsidRPr="0048647B">
              <w:rPr>
                <w:b/>
                <w:sz w:val="22"/>
                <w:szCs w:val="22"/>
                <w:lang w:eastAsia="x-none"/>
              </w:rPr>
              <w:t>mod(association period index, N)=2</w:t>
            </w:r>
          </w:p>
        </w:tc>
      </w:tr>
      <w:tr w:rsidR="00625882" w:rsidRPr="0048647B" w14:paraId="575A43C6"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680795D" w14:textId="77777777" w:rsidR="00625882" w:rsidRPr="0048647B" w:rsidRDefault="00625882">
            <w:pPr>
              <w:jc w:val="center"/>
              <w:rPr>
                <w:b/>
                <w:sz w:val="22"/>
                <w:szCs w:val="22"/>
                <w:lang w:val="en-US" w:eastAsia="x-none"/>
              </w:rPr>
            </w:pPr>
            <w:r w:rsidRPr="0048647B">
              <w:rPr>
                <w:b/>
                <w:sz w:val="22"/>
                <w:szCs w:val="22"/>
                <w:lang w:eastAsia="x-none"/>
              </w:rPr>
              <w:t>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9BCB435" w14:textId="77777777" w:rsidR="00625882" w:rsidRPr="0048647B" w:rsidRDefault="00625882">
            <w:pPr>
              <w:jc w:val="center"/>
              <w:rPr>
                <w:b/>
                <w:sz w:val="22"/>
                <w:szCs w:val="22"/>
                <w:lang w:val="en-US" w:eastAsia="x-none"/>
              </w:rPr>
            </w:pPr>
            <w:r w:rsidRPr="0048647B">
              <w:rPr>
                <w:b/>
                <w:sz w:val="22"/>
                <w:szCs w:val="22"/>
                <w:lang w:eastAsia="x-none"/>
              </w:rPr>
              <w:t>mod(association period index, N)=3</w:t>
            </w:r>
          </w:p>
        </w:tc>
      </w:tr>
      <w:tr w:rsidR="00625882" w:rsidRPr="0048647B" w14:paraId="6D0FC8EC"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CE6D9C6" w14:textId="77777777" w:rsidR="00625882" w:rsidRPr="0048647B" w:rsidRDefault="00625882">
            <w:pPr>
              <w:jc w:val="center"/>
              <w:rPr>
                <w:b/>
                <w:sz w:val="22"/>
                <w:szCs w:val="22"/>
                <w:lang w:val="en-US" w:eastAsia="x-none"/>
              </w:rPr>
            </w:pPr>
            <w:r w:rsidRPr="0048647B">
              <w:rPr>
                <w:b/>
                <w:sz w:val="22"/>
                <w:szCs w:val="22"/>
                <w:lang w:eastAsia="x-none"/>
              </w:rPr>
              <w:t>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7F3D4868" w14:textId="77777777" w:rsidR="00625882" w:rsidRPr="0048647B" w:rsidRDefault="00625882">
            <w:pPr>
              <w:jc w:val="center"/>
              <w:rPr>
                <w:b/>
                <w:sz w:val="22"/>
                <w:szCs w:val="22"/>
                <w:lang w:val="en-US" w:eastAsia="x-none"/>
              </w:rPr>
            </w:pPr>
            <w:r w:rsidRPr="0048647B">
              <w:rPr>
                <w:b/>
                <w:sz w:val="22"/>
                <w:szCs w:val="22"/>
                <w:lang w:eastAsia="x-none"/>
              </w:rPr>
              <w:t>mod(association period index, N)=4</w:t>
            </w:r>
          </w:p>
        </w:tc>
      </w:tr>
      <w:tr w:rsidR="00625882" w:rsidRPr="0048647B" w14:paraId="7A6BD8E2"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19BEB6A" w14:textId="77777777" w:rsidR="00625882" w:rsidRPr="0048647B" w:rsidRDefault="00625882">
            <w:pPr>
              <w:jc w:val="center"/>
              <w:rPr>
                <w:b/>
                <w:sz w:val="22"/>
                <w:szCs w:val="22"/>
                <w:lang w:val="en-US" w:eastAsia="x-none"/>
              </w:rPr>
            </w:pPr>
            <w:r w:rsidRPr="0048647B">
              <w:rPr>
                <w:b/>
                <w:sz w:val="22"/>
                <w:szCs w:val="22"/>
                <w:lang w:eastAsia="x-none"/>
              </w:rPr>
              <w:t>6</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25A307B8" w14:textId="77777777" w:rsidR="00625882" w:rsidRPr="0048647B" w:rsidRDefault="00625882">
            <w:pPr>
              <w:jc w:val="center"/>
              <w:rPr>
                <w:b/>
                <w:sz w:val="22"/>
                <w:szCs w:val="22"/>
                <w:lang w:val="en-US" w:eastAsia="x-none"/>
              </w:rPr>
            </w:pPr>
            <w:r w:rsidRPr="0048647B">
              <w:rPr>
                <w:b/>
                <w:sz w:val="22"/>
                <w:szCs w:val="22"/>
                <w:lang w:eastAsia="x-none"/>
              </w:rPr>
              <w:t>mod(association period index, N)=5</w:t>
            </w:r>
          </w:p>
        </w:tc>
      </w:tr>
      <w:tr w:rsidR="00625882" w:rsidRPr="0048647B" w14:paraId="2184E68E"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66C5B67" w14:textId="77777777" w:rsidR="00625882" w:rsidRPr="0048647B" w:rsidRDefault="00625882">
            <w:pPr>
              <w:jc w:val="center"/>
              <w:rPr>
                <w:b/>
                <w:sz w:val="22"/>
                <w:szCs w:val="22"/>
                <w:lang w:val="en-US" w:eastAsia="x-none"/>
              </w:rPr>
            </w:pPr>
            <w:r w:rsidRPr="0048647B">
              <w:rPr>
                <w:b/>
                <w:sz w:val="22"/>
                <w:szCs w:val="22"/>
                <w:lang w:eastAsia="x-none"/>
              </w:rPr>
              <w:t>7</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55FB374A" w14:textId="77777777" w:rsidR="00625882" w:rsidRPr="0048647B" w:rsidRDefault="00625882">
            <w:pPr>
              <w:jc w:val="center"/>
              <w:rPr>
                <w:b/>
                <w:sz w:val="22"/>
                <w:szCs w:val="22"/>
                <w:lang w:val="en-US" w:eastAsia="x-none"/>
              </w:rPr>
            </w:pPr>
            <w:r w:rsidRPr="0048647B">
              <w:rPr>
                <w:b/>
                <w:sz w:val="22"/>
                <w:szCs w:val="22"/>
                <w:lang w:eastAsia="x-none"/>
              </w:rPr>
              <w:t>mod(association period index, N)=6</w:t>
            </w:r>
          </w:p>
        </w:tc>
      </w:tr>
      <w:tr w:rsidR="00625882" w:rsidRPr="0048647B" w14:paraId="67D7C039"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28D92CE" w14:textId="77777777" w:rsidR="00625882" w:rsidRPr="0048647B" w:rsidRDefault="00625882">
            <w:pPr>
              <w:jc w:val="center"/>
              <w:rPr>
                <w:b/>
                <w:sz w:val="22"/>
                <w:szCs w:val="22"/>
                <w:lang w:val="en-US" w:eastAsia="x-none"/>
              </w:rPr>
            </w:pPr>
            <w:r w:rsidRPr="0048647B">
              <w:rPr>
                <w:b/>
                <w:sz w:val="22"/>
                <w:szCs w:val="22"/>
                <w:lang w:eastAsia="x-none"/>
              </w:rPr>
              <w:t>8</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C45ABAD" w14:textId="77777777" w:rsidR="00625882" w:rsidRPr="0048647B" w:rsidRDefault="00625882">
            <w:pPr>
              <w:jc w:val="center"/>
              <w:rPr>
                <w:b/>
                <w:sz w:val="22"/>
                <w:szCs w:val="22"/>
                <w:lang w:val="en-US" w:eastAsia="x-none"/>
              </w:rPr>
            </w:pPr>
            <w:r w:rsidRPr="0048647B">
              <w:rPr>
                <w:b/>
                <w:sz w:val="22"/>
                <w:szCs w:val="22"/>
                <w:lang w:eastAsia="x-none"/>
              </w:rPr>
              <w:t>mod(association period index, N)=7</w:t>
            </w:r>
          </w:p>
        </w:tc>
      </w:tr>
      <w:tr w:rsidR="00625882" w:rsidRPr="0048647B" w14:paraId="5880ADE6"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AF63A44" w14:textId="77777777" w:rsidR="00625882" w:rsidRPr="0048647B" w:rsidRDefault="00625882">
            <w:pPr>
              <w:jc w:val="center"/>
              <w:rPr>
                <w:b/>
                <w:sz w:val="22"/>
                <w:szCs w:val="22"/>
                <w:lang w:val="en-US" w:eastAsia="x-none"/>
              </w:rPr>
            </w:pPr>
            <w:r w:rsidRPr="0048647B">
              <w:rPr>
                <w:b/>
                <w:sz w:val="22"/>
                <w:szCs w:val="22"/>
                <w:lang w:eastAsia="x-none"/>
              </w:rPr>
              <w:t>9</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33261F04" w14:textId="77777777" w:rsidR="00625882" w:rsidRPr="0048647B" w:rsidRDefault="00625882">
            <w:pPr>
              <w:jc w:val="center"/>
              <w:rPr>
                <w:b/>
                <w:sz w:val="22"/>
                <w:szCs w:val="22"/>
                <w:lang w:val="en-US" w:eastAsia="x-none"/>
              </w:rPr>
            </w:pPr>
            <w:r w:rsidRPr="0048647B">
              <w:rPr>
                <w:b/>
                <w:sz w:val="22"/>
                <w:szCs w:val="22"/>
                <w:lang w:eastAsia="x-none"/>
              </w:rPr>
              <w:t>Every even association period</w:t>
            </w:r>
          </w:p>
        </w:tc>
      </w:tr>
      <w:tr w:rsidR="00625882" w:rsidRPr="0048647B" w14:paraId="71894C5A"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B9C3B67" w14:textId="77777777" w:rsidR="00625882" w:rsidRPr="0048647B" w:rsidRDefault="00625882">
            <w:pPr>
              <w:jc w:val="center"/>
              <w:rPr>
                <w:b/>
                <w:sz w:val="22"/>
                <w:szCs w:val="22"/>
                <w:lang w:val="en-US" w:eastAsia="x-none"/>
              </w:rPr>
            </w:pPr>
            <w:r w:rsidRPr="0048647B">
              <w:rPr>
                <w:b/>
                <w:sz w:val="22"/>
                <w:szCs w:val="22"/>
                <w:lang w:eastAsia="x-none"/>
              </w:rPr>
              <w:t>10</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39FB902" w14:textId="77777777" w:rsidR="00625882" w:rsidRPr="0048647B" w:rsidRDefault="00625882">
            <w:pPr>
              <w:jc w:val="center"/>
              <w:rPr>
                <w:b/>
                <w:sz w:val="22"/>
                <w:szCs w:val="22"/>
                <w:lang w:val="en-US" w:eastAsia="x-none"/>
              </w:rPr>
            </w:pPr>
            <w:r w:rsidRPr="0048647B">
              <w:rPr>
                <w:b/>
                <w:sz w:val="22"/>
                <w:szCs w:val="22"/>
                <w:lang w:eastAsia="x-none"/>
              </w:rPr>
              <w:t>Every odd association period</w:t>
            </w:r>
          </w:p>
        </w:tc>
      </w:tr>
      <w:tr w:rsidR="00625882" w:rsidRPr="0048647B" w14:paraId="04679425"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B43159A" w14:textId="77777777" w:rsidR="00625882" w:rsidRPr="0048647B" w:rsidRDefault="00625882">
            <w:pPr>
              <w:jc w:val="center"/>
              <w:rPr>
                <w:b/>
                <w:sz w:val="22"/>
                <w:szCs w:val="22"/>
                <w:lang w:val="en-US" w:eastAsia="x-none"/>
              </w:rPr>
            </w:pPr>
            <w:r w:rsidRPr="0048647B">
              <w:rPr>
                <w:b/>
                <w:sz w:val="22"/>
                <w:szCs w:val="22"/>
                <w:lang w:eastAsia="x-none"/>
              </w:rPr>
              <w:t>11</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17A086FF" w14:textId="77777777" w:rsidR="00625882" w:rsidRPr="0048647B" w:rsidRDefault="00625882">
            <w:pPr>
              <w:jc w:val="center"/>
              <w:rPr>
                <w:b/>
                <w:sz w:val="22"/>
                <w:szCs w:val="22"/>
                <w:lang w:val="en-US" w:eastAsia="x-none"/>
              </w:rPr>
            </w:pPr>
            <w:r w:rsidRPr="0048647B">
              <w:rPr>
                <w:b/>
                <w:sz w:val="22"/>
                <w:szCs w:val="22"/>
                <w:lang w:eastAsia="x-none"/>
              </w:rPr>
              <w:t>Reserved</w:t>
            </w:r>
          </w:p>
        </w:tc>
      </w:tr>
      <w:tr w:rsidR="00625882" w:rsidRPr="0048647B" w14:paraId="6824416B"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4AB0910" w14:textId="77777777" w:rsidR="00625882" w:rsidRPr="0048647B" w:rsidRDefault="00625882">
            <w:pPr>
              <w:jc w:val="center"/>
              <w:rPr>
                <w:b/>
                <w:sz w:val="22"/>
                <w:szCs w:val="22"/>
                <w:lang w:val="en-US" w:eastAsia="x-none"/>
              </w:rPr>
            </w:pPr>
            <w:r w:rsidRPr="0048647B">
              <w:rPr>
                <w:b/>
                <w:sz w:val="22"/>
                <w:szCs w:val="22"/>
                <w:lang w:eastAsia="x-none"/>
              </w:rPr>
              <w:t>12</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0877871" w14:textId="77777777" w:rsidR="00625882" w:rsidRPr="0048647B" w:rsidRDefault="00625882">
            <w:pPr>
              <w:jc w:val="center"/>
              <w:rPr>
                <w:b/>
                <w:sz w:val="22"/>
                <w:szCs w:val="22"/>
                <w:lang w:val="en-US" w:eastAsia="x-none"/>
              </w:rPr>
            </w:pPr>
            <w:r w:rsidRPr="0048647B">
              <w:rPr>
                <w:b/>
                <w:sz w:val="22"/>
                <w:szCs w:val="22"/>
                <w:lang w:eastAsia="x-none"/>
              </w:rPr>
              <w:t>Reserved</w:t>
            </w:r>
          </w:p>
        </w:tc>
      </w:tr>
      <w:tr w:rsidR="00625882" w:rsidRPr="0048647B" w14:paraId="6F05771A"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1EE92D1" w14:textId="77777777" w:rsidR="00625882" w:rsidRPr="0048647B" w:rsidRDefault="00625882">
            <w:pPr>
              <w:jc w:val="center"/>
              <w:rPr>
                <w:b/>
                <w:sz w:val="22"/>
                <w:szCs w:val="22"/>
                <w:lang w:val="en-US" w:eastAsia="x-none"/>
              </w:rPr>
            </w:pPr>
            <w:r w:rsidRPr="0048647B">
              <w:rPr>
                <w:b/>
                <w:sz w:val="22"/>
                <w:szCs w:val="22"/>
                <w:lang w:eastAsia="x-none"/>
              </w:rPr>
              <w:t>13</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48834546" w14:textId="77777777" w:rsidR="00625882" w:rsidRPr="0048647B" w:rsidRDefault="00625882">
            <w:pPr>
              <w:jc w:val="center"/>
              <w:rPr>
                <w:b/>
                <w:sz w:val="22"/>
                <w:szCs w:val="22"/>
                <w:lang w:val="en-US" w:eastAsia="x-none"/>
              </w:rPr>
            </w:pPr>
            <w:r w:rsidRPr="0048647B">
              <w:rPr>
                <w:b/>
                <w:sz w:val="22"/>
                <w:szCs w:val="22"/>
                <w:lang w:eastAsia="x-none"/>
              </w:rPr>
              <w:t>Reserved</w:t>
            </w:r>
          </w:p>
        </w:tc>
      </w:tr>
      <w:tr w:rsidR="00625882" w:rsidRPr="0048647B" w14:paraId="74A33518"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FB71722" w14:textId="77777777" w:rsidR="00625882" w:rsidRPr="0048647B" w:rsidRDefault="00625882">
            <w:pPr>
              <w:jc w:val="center"/>
              <w:rPr>
                <w:b/>
                <w:sz w:val="22"/>
                <w:szCs w:val="22"/>
                <w:lang w:val="en-US" w:eastAsia="x-none"/>
              </w:rPr>
            </w:pPr>
            <w:r w:rsidRPr="0048647B">
              <w:rPr>
                <w:b/>
                <w:sz w:val="22"/>
                <w:szCs w:val="22"/>
                <w:lang w:eastAsia="x-none"/>
              </w:rPr>
              <w:t>14</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6DFF4266" w14:textId="77777777" w:rsidR="00625882" w:rsidRPr="0048647B" w:rsidRDefault="00625882">
            <w:pPr>
              <w:jc w:val="center"/>
              <w:rPr>
                <w:b/>
                <w:sz w:val="22"/>
                <w:szCs w:val="22"/>
                <w:lang w:val="en-US" w:eastAsia="x-none"/>
              </w:rPr>
            </w:pPr>
            <w:r w:rsidRPr="0048647B">
              <w:rPr>
                <w:b/>
                <w:sz w:val="22"/>
                <w:szCs w:val="22"/>
                <w:lang w:eastAsia="x-none"/>
              </w:rPr>
              <w:t>Reserved</w:t>
            </w:r>
          </w:p>
        </w:tc>
      </w:tr>
      <w:tr w:rsidR="00625882" w:rsidRPr="0048647B" w14:paraId="1E879939" w14:textId="77777777">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438C53E" w14:textId="77777777" w:rsidR="00625882" w:rsidRPr="0048647B" w:rsidRDefault="00625882">
            <w:pPr>
              <w:jc w:val="center"/>
              <w:rPr>
                <w:b/>
                <w:sz w:val="22"/>
                <w:szCs w:val="22"/>
                <w:lang w:val="en-US" w:eastAsia="x-none"/>
              </w:rPr>
            </w:pPr>
            <w:r w:rsidRPr="0048647B">
              <w:rPr>
                <w:b/>
                <w:sz w:val="22"/>
                <w:szCs w:val="22"/>
                <w:lang w:eastAsia="x-none"/>
              </w:rPr>
              <w:t>15</w:t>
            </w:r>
          </w:p>
        </w:tc>
        <w:tc>
          <w:tcPr>
            <w:tcW w:w="4632" w:type="dxa"/>
            <w:tcBorders>
              <w:top w:val="nil"/>
              <w:left w:val="nil"/>
              <w:bottom w:val="single" w:sz="8" w:space="0" w:color="000000"/>
              <w:right w:val="single" w:sz="8" w:space="0" w:color="000000"/>
            </w:tcBorders>
            <w:tcMar>
              <w:top w:w="15" w:type="dxa"/>
              <w:left w:w="108" w:type="dxa"/>
              <w:bottom w:w="0" w:type="dxa"/>
              <w:right w:w="108" w:type="dxa"/>
            </w:tcMar>
            <w:hideMark/>
          </w:tcPr>
          <w:p w14:paraId="00F3A82E" w14:textId="77777777" w:rsidR="00625882" w:rsidRPr="0048647B" w:rsidRDefault="00625882">
            <w:pPr>
              <w:jc w:val="center"/>
              <w:rPr>
                <w:b/>
                <w:sz w:val="22"/>
                <w:szCs w:val="22"/>
                <w:lang w:val="en-US" w:eastAsia="x-none"/>
              </w:rPr>
            </w:pPr>
            <w:r w:rsidRPr="0048647B">
              <w:rPr>
                <w:b/>
                <w:sz w:val="22"/>
                <w:szCs w:val="22"/>
                <w:lang w:eastAsia="x-none"/>
              </w:rPr>
              <w:t>Reserved</w:t>
            </w:r>
          </w:p>
        </w:tc>
      </w:tr>
    </w:tbl>
    <w:p w14:paraId="530DCF23" w14:textId="77777777" w:rsidR="00625882" w:rsidRDefault="00625882" w:rsidP="00625882">
      <w:pPr>
        <w:jc w:val="both"/>
        <w:rPr>
          <w:b/>
          <w:sz w:val="22"/>
          <w:szCs w:val="22"/>
          <w:lang w:eastAsia="x-none"/>
        </w:rPr>
      </w:pPr>
    </w:p>
    <w:p w14:paraId="53D0563B" w14:textId="3B4CA650" w:rsidR="00625882" w:rsidRDefault="00625882" w:rsidP="00625882">
      <w:pPr>
        <w:jc w:val="both"/>
        <w:rPr>
          <w:b/>
          <w:sz w:val="22"/>
          <w:szCs w:val="22"/>
          <w:lang w:eastAsia="x-none"/>
        </w:rPr>
      </w:pPr>
      <w:r>
        <w:rPr>
          <w:b/>
          <w:sz w:val="22"/>
          <w:szCs w:val="22"/>
          <w:lang w:eastAsia="x-none"/>
        </w:rPr>
        <w:t>Proposal-</w:t>
      </w:r>
      <w:r w:rsidR="008A4157">
        <w:rPr>
          <w:b/>
          <w:sz w:val="22"/>
          <w:szCs w:val="22"/>
          <w:lang w:eastAsia="x-none"/>
        </w:rPr>
        <w:t>15</w:t>
      </w:r>
      <w:r>
        <w:rPr>
          <w:b/>
          <w:sz w:val="22"/>
          <w:szCs w:val="22"/>
          <w:lang w:eastAsia="x-none"/>
        </w:rPr>
        <w:t>: If the semi-static configuration of a 3-bit mask is supported, the following Rel-19 NES PRACH mask is supported:</w:t>
      </w:r>
    </w:p>
    <w:tbl>
      <w:tblPr>
        <w:tblW w:w="6620" w:type="dxa"/>
        <w:jc w:val="center"/>
        <w:tblCellMar>
          <w:left w:w="0" w:type="dxa"/>
          <w:right w:w="0" w:type="dxa"/>
        </w:tblCellMar>
        <w:tblLook w:val="04A0" w:firstRow="1" w:lastRow="0" w:firstColumn="1" w:lastColumn="0" w:noHBand="0" w:noVBand="1"/>
      </w:tblPr>
      <w:tblGrid>
        <w:gridCol w:w="2200"/>
        <w:gridCol w:w="4420"/>
      </w:tblGrid>
      <w:tr w:rsidR="00625882" w:rsidRPr="00234914" w14:paraId="536CB98E" w14:textId="77777777">
        <w:trPr>
          <w:trHeight w:val="1585"/>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88F5CA" w14:textId="77777777" w:rsidR="00625882" w:rsidRPr="00BE46EB" w:rsidRDefault="00625882">
            <w:pPr>
              <w:jc w:val="center"/>
              <w:rPr>
                <w:b/>
                <w:bCs/>
                <w:sz w:val="22"/>
                <w:szCs w:val="22"/>
                <w:lang w:eastAsia="x-none"/>
              </w:rPr>
            </w:pPr>
            <w:r w:rsidRPr="00BE46EB">
              <w:rPr>
                <w:b/>
                <w:bCs/>
                <w:sz w:val="22"/>
                <w:szCs w:val="22"/>
                <w:lang w:eastAsia="x-none"/>
              </w:rPr>
              <w:t>PRACH Mask Index/</w:t>
            </w:r>
            <w:r w:rsidRPr="00BE46EB">
              <w:rPr>
                <w:b/>
                <w:bCs/>
                <w:sz w:val="22"/>
                <w:szCs w:val="22"/>
                <w:lang w:eastAsia="x-none"/>
              </w:rPr>
              <w:br/>
              <w:t>msgA-SSB-SharedRO-MaskIndex/</w:t>
            </w:r>
            <w:r w:rsidRPr="00BE46EB">
              <w:rPr>
                <w:b/>
                <w:bCs/>
                <w:sz w:val="22"/>
                <w:szCs w:val="22"/>
                <w:lang w:eastAsia="x-none"/>
              </w:rPr>
              <w:br/>
              <w:t>ssb-SharedRO-MaskIndex</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A36D9" w14:textId="77777777" w:rsidR="00625882" w:rsidRPr="00F23732" w:rsidRDefault="00625882">
            <w:pPr>
              <w:jc w:val="center"/>
              <w:rPr>
                <w:b/>
                <w:bCs/>
                <w:sz w:val="22"/>
                <w:szCs w:val="22"/>
                <w:lang w:val="en-US" w:eastAsia="x-none"/>
              </w:rPr>
            </w:pPr>
            <w:r w:rsidRPr="00F23732">
              <w:rPr>
                <w:b/>
                <w:bCs/>
                <w:sz w:val="22"/>
                <w:szCs w:val="22"/>
                <w:lang w:eastAsia="x-none"/>
              </w:rPr>
              <w:t>Association periods with additional valid ROs in a sequence of N association periods</w:t>
            </w:r>
            <w:r>
              <w:rPr>
                <w:b/>
                <w:bCs/>
                <w:sz w:val="22"/>
                <w:szCs w:val="22"/>
                <w:lang w:eastAsia="x-none"/>
              </w:rPr>
              <w:t xml:space="preserve"> or in </w:t>
            </w:r>
            <w:r w:rsidRPr="00F23732">
              <w:rPr>
                <w:b/>
                <w:bCs/>
                <w:sz w:val="22"/>
                <w:szCs w:val="22"/>
                <w:lang w:eastAsia="x-none"/>
              </w:rPr>
              <w:t>an association pattern period</w:t>
            </w:r>
          </w:p>
          <w:p w14:paraId="01271567" w14:textId="77777777" w:rsidR="00625882" w:rsidRPr="00BE46EB" w:rsidRDefault="00625882">
            <w:pPr>
              <w:jc w:val="center"/>
              <w:rPr>
                <w:b/>
                <w:bCs/>
                <w:sz w:val="22"/>
                <w:szCs w:val="22"/>
                <w:lang w:val="en-US" w:eastAsia="x-none"/>
              </w:rPr>
            </w:pPr>
          </w:p>
        </w:tc>
      </w:tr>
      <w:tr w:rsidR="00625882" w:rsidRPr="00234914" w14:paraId="5CAB874E"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74BB7" w14:textId="77777777" w:rsidR="00625882" w:rsidRPr="00CC1208" w:rsidRDefault="00625882">
            <w:pPr>
              <w:jc w:val="center"/>
              <w:rPr>
                <w:b/>
                <w:sz w:val="22"/>
                <w:szCs w:val="22"/>
                <w:lang w:eastAsia="x-none"/>
              </w:rPr>
            </w:pPr>
            <w:r w:rsidRPr="00CC1208">
              <w:rPr>
                <w:b/>
                <w:sz w:val="22"/>
                <w:szCs w:val="22"/>
                <w:lang w:eastAsia="x-none"/>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0633A" w14:textId="77777777" w:rsidR="00625882" w:rsidRPr="00CC1208" w:rsidRDefault="00625882">
            <w:pPr>
              <w:jc w:val="center"/>
              <w:rPr>
                <w:b/>
                <w:sz w:val="22"/>
                <w:szCs w:val="22"/>
                <w:lang w:eastAsia="x-none"/>
              </w:rPr>
            </w:pPr>
            <w:r w:rsidRPr="00CC1208">
              <w:rPr>
                <w:b/>
                <w:sz w:val="22"/>
                <w:szCs w:val="22"/>
                <w:lang w:eastAsia="x-none"/>
              </w:rPr>
              <w:t>The first half of N association periods</w:t>
            </w:r>
          </w:p>
        </w:tc>
      </w:tr>
      <w:tr w:rsidR="00625882" w:rsidRPr="00234914" w14:paraId="0F865BC1"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729001" w14:textId="77777777" w:rsidR="00625882" w:rsidRPr="00CC1208" w:rsidRDefault="00625882">
            <w:pPr>
              <w:jc w:val="center"/>
              <w:rPr>
                <w:b/>
                <w:sz w:val="22"/>
                <w:szCs w:val="22"/>
                <w:lang w:eastAsia="x-none"/>
              </w:rPr>
            </w:pPr>
            <w:r w:rsidRPr="00CC1208">
              <w:rPr>
                <w:b/>
                <w:sz w:val="22"/>
                <w:szCs w:val="22"/>
                <w:lang w:eastAsia="x-none"/>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0B59F2" w14:textId="77777777" w:rsidR="00625882" w:rsidRPr="00CC1208" w:rsidRDefault="00625882">
            <w:pPr>
              <w:jc w:val="center"/>
              <w:rPr>
                <w:b/>
                <w:sz w:val="22"/>
                <w:szCs w:val="22"/>
                <w:lang w:eastAsia="x-none"/>
              </w:rPr>
            </w:pPr>
            <w:r w:rsidRPr="00CC1208">
              <w:rPr>
                <w:b/>
                <w:sz w:val="22"/>
                <w:szCs w:val="22"/>
                <w:lang w:eastAsia="x-none"/>
              </w:rPr>
              <w:t>The second half of N association periods</w:t>
            </w:r>
          </w:p>
        </w:tc>
      </w:tr>
      <w:tr w:rsidR="00625882" w:rsidRPr="00234914" w14:paraId="5A03131E"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7AAF7D" w14:textId="77777777" w:rsidR="00625882" w:rsidRPr="00CC1208" w:rsidRDefault="00625882">
            <w:pPr>
              <w:jc w:val="center"/>
              <w:rPr>
                <w:b/>
                <w:sz w:val="22"/>
                <w:szCs w:val="22"/>
                <w:lang w:eastAsia="x-none"/>
              </w:rPr>
            </w:pPr>
            <w:r w:rsidRPr="00CC1208">
              <w:rPr>
                <w:b/>
                <w:sz w:val="22"/>
                <w:szCs w:val="22"/>
                <w:lang w:eastAsia="x-none"/>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AB26F9" w14:textId="77777777" w:rsidR="00625882" w:rsidRPr="00CC1208" w:rsidRDefault="00625882">
            <w:pPr>
              <w:jc w:val="center"/>
              <w:rPr>
                <w:b/>
                <w:sz w:val="22"/>
                <w:szCs w:val="22"/>
                <w:lang w:eastAsia="x-none"/>
              </w:rPr>
            </w:pPr>
            <w:r w:rsidRPr="00CC1208">
              <w:rPr>
                <w:b/>
                <w:sz w:val="22"/>
                <w:szCs w:val="22"/>
                <w:lang w:eastAsia="x-none"/>
              </w:rPr>
              <w:t>The first quarter of N association periods</w:t>
            </w:r>
          </w:p>
        </w:tc>
      </w:tr>
      <w:tr w:rsidR="00625882" w:rsidRPr="00234914" w14:paraId="2BDA0791"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015F0F" w14:textId="77777777" w:rsidR="00625882" w:rsidRPr="00CC1208" w:rsidRDefault="00625882">
            <w:pPr>
              <w:jc w:val="center"/>
              <w:rPr>
                <w:b/>
                <w:sz w:val="22"/>
                <w:szCs w:val="22"/>
                <w:lang w:eastAsia="x-none"/>
              </w:rPr>
            </w:pPr>
            <w:r w:rsidRPr="00CC1208">
              <w:rPr>
                <w:b/>
                <w:sz w:val="22"/>
                <w:szCs w:val="22"/>
                <w:lang w:eastAsia="x-none"/>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89147" w14:textId="77777777" w:rsidR="00625882" w:rsidRPr="00CC1208" w:rsidRDefault="00625882">
            <w:pPr>
              <w:jc w:val="center"/>
              <w:rPr>
                <w:b/>
                <w:sz w:val="22"/>
                <w:szCs w:val="22"/>
                <w:lang w:eastAsia="x-none"/>
              </w:rPr>
            </w:pPr>
            <w:r w:rsidRPr="00CC1208">
              <w:rPr>
                <w:b/>
                <w:sz w:val="22"/>
                <w:szCs w:val="22"/>
                <w:lang w:eastAsia="x-none"/>
              </w:rPr>
              <w:t>The second quarter of N association periods</w:t>
            </w:r>
          </w:p>
        </w:tc>
      </w:tr>
      <w:tr w:rsidR="00625882" w:rsidRPr="00234914" w14:paraId="56C201DE"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61170C" w14:textId="77777777" w:rsidR="00625882" w:rsidRPr="00CC1208" w:rsidRDefault="00625882">
            <w:pPr>
              <w:jc w:val="center"/>
              <w:rPr>
                <w:b/>
                <w:sz w:val="22"/>
                <w:szCs w:val="22"/>
                <w:lang w:eastAsia="x-none"/>
              </w:rPr>
            </w:pPr>
            <w:r w:rsidRPr="00CC1208">
              <w:rPr>
                <w:b/>
                <w:sz w:val="22"/>
                <w:szCs w:val="22"/>
                <w:lang w:eastAsia="x-none"/>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BE0B3D" w14:textId="77777777" w:rsidR="00625882" w:rsidRPr="00CC1208" w:rsidRDefault="00625882">
            <w:pPr>
              <w:jc w:val="center"/>
              <w:rPr>
                <w:b/>
                <w:sz w:val="22"/>
                <w:szCs w:val="22"/>
                <w:lang w:eastAsia="x-none"/>
              </w:rPr>
            </w:pPr>
            <w:r w:rsidRPr="00CC1208">
              <w:rPr>
                <w:b/>
                <w:sz w:val="22"/>
                <w:szCs w:val="22"/>
                <w:lang w:eastAsia="x-none"/>
              </w:rPr>
              <w:t>The third quarter of N association periods</w:t>
            </w:r>
          </w:p>
        </w:tc>
      </w:tr>
      <w:tr w:rsidR="00625882" w:rsidRPr="00234914" w14:paraId="72FF89ED"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CE9243" w14:textId="77777777" w:rsidR="00625882" w:rsidRPr="00CC1208" w:rsidRDefault="00625882">
            <w:pPr>
              <w:jc w:val="center"/>
              <w:rPr>
                <w:b/>
                <w:sz w:val="22"/>
                <w:szCs w:val="22"/>
                <w:lang w:eastAsia="x-none"/>
              </w:rPr>
            </w:pPr>
            <w:r w:rsidRPr="00CC1208">
              <w:rPr>
                <w:b/>
                <w:sz w:val="22"/>
                <w:szCs w:val="22"/>
                <w:lang w:eastAsia="x-none"/>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E14C4" w14:textId="77777777" w:rsidR="00625882" w:rsidRPr="00CC1208" w:rsidRDefault="00625882">
            <w:pPr>
              <w:jc w:val="center"/>
              <w:rPr>
                <w:b/>
                <w:sz w:val="22"/>
                <w:szCs w:val="22"/>
                <w:lang w:eastAsia="x-none"/>
              </w:rPr>
            </w:pPr>
            <w:r w:rsidRPr="00CC1208">
              <w:rPr>
                <w:b/>
                <w:sz w:val="22"/>
                <w:szCs w:val="22"/>
                <w:lang w:eastAsia="x-none"/>
              </w:rPr>
              <w:t>The fourth quarter of N association periods</w:t>
            </w:r>
          </w:p>
        </w:tc>
      </w:tr>
      <w:tr w:rsidR="00625882" w:rsidRPr="00234914" w14:paraId="687B7173"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B4A80" w14:textId="77777777" w:rsidR="00625882" w:rsidRPr="00CC1208" w:rsidRDefault="00625882">
            <w:pPr>
              <w:jc w:val="center"/>
              <w:rPr>
                <w:b/>
                <w:sz w:val="22"/>
                <w:szCs w:val="22"/>
                <w:lang w:eastAsia="x-none"/>
              </w:rPr>
            </w:pPr>
            <w:r w:rsidRPr="00CC1208">
              <w:rPr>
                <w:b/>
                <w:sz w:val="22"/>
                <w:szCs w:val="22"/>
                <w:lang w:eastAsia="x-none"/>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45DEA6" w14:textId="77777777" w:rsidR="00625882" w:rsidRPr="00CC1208" w:rsidRDefault="00625882">
            <w:pPr>
              <w:jc w:val="center"/>
              <w:rPr>
                <w:b/>
                <w:sz w:val="22"/>
                <w:szCs w:val="22"/>
                <w:lang w:eastAsia="x-none"/>
              </w:rPr>
            </w:pPr>
            <w:r w:rsidRPr="00CC1208">
              <w:rPr>
                <w:b/>
                <w:sz w:val="22"/>
                <w:szCs w:val="22"/>
                <w:lang w:eastAsia="x-none"/>
              </w:rPr>
              <w:t>Every even association period</w:t>
            </w:r>
          </w:p>
        </w:tc>
      </w:tr>
      <w:tr w:rsidR="00625882" w:rsidRPr="00234914" w14:paraId="380E632A" w14:textId="77777777">
        <w:trPr>
          <w:trHeight w:val="286"/>
          <w:jc w:val="center"/>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C3F3D" w14:textId="77777777" w:rsidR="00625882" w:rsidRPr="00CC1208" w:rsidRDefault="00625882">
            <w:pPr>
              <w:jc w:val="center"/>
              <w:rPr>
                <w:b/>
                <w:sz w:val="22"/>
                <w:szCs w:val="22"/>
                <w:lang w:eastAsia="x-none"/>
              </w:rPr>
            </w:pPr>
            <w:r w:rsidRPr="00CC1208">
              <w:rPr>
                <w:b/>
                <w:sz w:val="22"/>
                <w:szCs w:val="22"/>
                <w:lang w:eastAsia="x-none"/>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D2E7AA" w14:textId="77777777" w:rsidR="00625882" w:rsidRPr="00CC1208" w:rsidRDefault="00625882">
            <w:pPr>
              <w:jc w:val="center"/>
              <w:rPr>
                <w:b/>
                <w:sz w:val="22"/>
                <w:szCs w:val="22"/>
                <w:lang w:eastAsia="x-none"/>
              </w:rPr>
            </w:pPr>
            <w:r w:rsidRPr="00CC1208">
              <w:rPr>
                <w:b/>
                <w:sz w:val="22"/>
                <w:szCs w:val="22"/>
                <w:lang w:eastAsia="x-none"/>
              </w:rPr>
              <w:t>Every odd association period</w:t>
            </w:r>
          </w:p>
        </w:tc>
      </w:tr>
    </w:tbl>
    <w:p w14:paraId="1AFF0638" w14:textId="77777777" w:rsidR="00625882" w:rsidRDefault="00625882" w:rsidP="00625882">
      <w:pPr>
        <w:jc w:val="both"/>
        <w:rPr>
          <w:b/>
          <w:sz w:val="22"/>
          <w:szCs w:val="22"/>
          <w:lang w:eastAsia="x-none"/>
        </w:rPr>
      </w:pPr>
    </w:p>
    <w:p w14:paraId="449E6284" w14:textId="65BC5191" w:rsidR="00625882" w:rsidRDefault="00625882" w:rsidP="00625882">
      <w:pPr>
        <w:jc w:val="both"/>
        <w:rPr>
          <w:b/>
          <w:sz w:val="22"/>
          <w:szCs w:val="22"/>
          <w:lang w:eastAsia="x-none"/>
        </w:rPr>
      </w:pPr>
      <w:r>
        <w:rPr>
          <w:b/>
          <w:sz w:val="22"/>
          <w:szCs w:val="22"/>
          <w:lang w:eastAsia="x-none"/>
        </w:rPr>
        <w:t>Proposal-</w:t>
      </w:r>
      <w:r w:rsidR="008A4157">
        <w:rPr>
          <w:b/>
          <w:sz w:val="22"/>
          <w:szCs w:val="22"/>
          <w:lang w:eastAsia="x-none"/>
        </w:rPr>
        <w:t>16</w:t>
      </w:r>
      <w:r>
        <w:rPr>
          <w:b/>
          <w:sz w:val="22"/>
          <w:szCs w:val="22"/>
          <w:lang w:eastAsia="x-none"/>
        </w:rPr>
        <w:t>: If the semi-static configuration of a 2-bit mask is supported, the following Rel-19 NES PRACH mask is supported:</w:t>
      </w:r>
    </w:p>
    <w:tbl>
      <w:tblPr>
        <w:tblW w:w="6620" w:type="dxa"/>
        <w:jc w:val="center"/>
        <w:tblCellMar>
          <w:left w:w="0" w:type="dxa"/>
          <w:right w:w="0" w:type="dxa"/>
        </w:tblCellMar>
        <w:tblLook w:val="04A0" w:firstRow="1" w:lastRow="0" w:firstColumn="1" w:lastColumn="0" w:noHBand="0" w:noVBand="1"/>
      </w:tblPr>
      <w:tblGrid>
        <w:gridCol w:w="2200"/>
        <w:gridCol w:w="4420"/>
      </w:tblGrid>
      <w:tr w:rsidR="00625882" w:rsidRPr="0048647B" w14:paraId="11850379" w14:textId="77777777">
        <w:trPr>
          <w:trHeight w:val="1874"/>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36496F" w14:textId="77777777" w:rsidR="00625882" w:rsidRPr="0048647B" w:rsidRDefault="00625882">
            <w:pPr>
              <w:jc w:val="center"/>
              <w:rPr>
                <w:b/>
                <w:bCs/>
                <w:sz w:val="22"/>
                <w:szCs w:val="22"/>
                <w:lang w:val="en-US" w:eastAsia="x-none"/>
              </w:rPr>
            </w:pPr>
            <w:r w:rsidRPr="0048647B">
              <w:rPr>
                <w:b/>
                <w:bCs/>
                <w:sz w:val="22"/>
                <w:szCs w:val="22"/>
                <w:lang w:eastAsia="x-none"/>
              </w:rPr>
              <w:t>PRACH Mask Index/</w:t>
            </w:r>
            <w:r w:rsidRPr="0048647B">
              <w:rPr>
                <w:b/>
                <w:bCs/>
                <w:sz w:val="22"/>
                <w:szCs w:val="22"/>
                <w:lang w:eastAsia="x-none"/>
              </w:rPr>
              <w:br/>
            </w:r>
            <w:r w:rsidRPr="0048647B">
              <w:rPr>
                <w:b/>
                <w:bCs/>
                <w:i/>
                <w:iCs/>
                <w:sz w:val="22"/>
                <w:szCs w:val="22"/>
                <w:lang w:eastAsia="x-none"/>
              </w:rPr>
              <w:t>msgA-SSB-SharedRO-MaskIndex/</w:t>
            </w:r>
            <w:r w:rsidRPr="0048647B">
              <w:rPr>
                <w:b/>
                <w:bCs/>
                <w:sz w:val="22"/>
                <w:szCs w:val="22"/>
                <w:lang w:eastAsia="x-none"/>
              </w:rPr>
              <w:br/>
            </w:r>
            <w:r w:rsidRPr="0048647B">
              <w:rPr>
                <w:b/>
                <w:bCs/>
                <w:i/>
                <w:iCs/>
                <w:sz w:val="22"/>
                <w:szCs w:val="22"/>
                <w:lang w:eastAsia="x-none"/>
              </w:rPr>
              <w:t>ssb-SharedRO-MaskIndex</w:t>
            </w:r>
          </w:p>
        </w:tc>
        <w:tc>
          <w:tcPr>
            <w:tcW w:w="4420" w:type="dxa"/>
            <w:tcBorders>
              <w:top w:val="single" w:sz="8" w:space="0" w:color="auto"/>
              <w:left w:val="nil"/>
              <w:bottom w:val="single" w:sz="8" w:space="0" w:color="auto"/>
              <w:right w:val="single" w:sz="8" w:space="0" w:color="auto"/>
            </w:tcBorders>
            <w:tcMar>
              <w:top w:w="15" w:type="dxa"/>
              <w:left w:w="108" w:type="dxa"/>
              <w:bottom w:w="0" w:type="dxa"/>
              <w:right w:w="108" w:type="dxa"/>
            </w:tcMar>
            <w:hideMark/>
          </w:tcPr>
          <w:p w14:paraId="3CABD4E2" w14:textId="77777777" w:rsidR="00625882" w:rsidRPr="00F23732" w:rsidRDefault="00625882">
            <w:pPr>
              <w:jc w:val="center"/>
              <w:rPr>
                <w:b/>
                <w:bCs/>
                <w:sz w:val="22"/>
                <w:szCs w:val="22"/>
                <w:lang w:val="en-US" w:eastAsia="x-none"/>
              </w:rPr>
            </w:pPr>
            <w:r w:rsidRPr="0048647B">
              <w:rPr>
                <w:b/>
                <w:bCs/>
                <w:sz w:val="22"/>
                <w:szCs w:val="22"/>
                <w:lang w:eastAsia="x-none"/>
              </w:rPr>
              <w:t xml:space="preserve">Association periods with additional valid ROs in </w:t>
            </w:r>
            <w:r w:rsidRPr="00F23732">
              <w:rPr>
                <w:b/>
                <w:bCs/>
                <w:sz w:val="22"/>
                <w:szCs w:val="22"/>
                <w:lang w:eastAsia="x-none"/>
              </w:rPr>
              <w:t>a sequence of N association periods</w:t>
            </w:r>
            <w:r>
              <w:rPr>
                <w:b/>
                <w:bCs/>
                <w:sz w:val="22"/>
                <w:szCs w:val="22"/>
                <w:lang w:eastAsia="x-none"/>
              </w:rPr>
              <w:t xml:space="preserve"> or in </w:t>
            </w:r>
            <w:r w:rsidRPr="0048647B">
              <w:rPr>
                <w:b/>
                <w:bCs/>
                <w:sz w:val="22"/>
                <w:szCs w:val="22"/>
                <w:lang w:eastAsia="x-none"/>
              </w:rPr>
              <w:t>an association pattern period</w:t>
            </w:r>
          </w:p>
          <w:p w14:paraId="2712A65D" w14:textId="77777777" w:rsidR="00625882" w:rsidRPr="0048647B" w:rsidRDefault="00625882">
            <w:pPr>
              <w:jc w:val="center"/>
              <w:rPr>
                <w:b/>
                <w:bCs/>
                <w:sz w:val="22"/>
                <w:szCs w:val="22"/>
                <w:lang w:val="en-US" w:eastAsia="x-none"/>
              </w:rPr>
            </w:pPr>
          </w:p>
        </w:tc>
      </w:tr>
      <w:tr w:rsidR="00625882" w:rsidRPr="0048647B" w14:paraId="29EB6B2F"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36E2E996" w14:textId="77777777" w:rsidR="00625882" w:rsidRPr="0048647B" w:rsidRDefault="00625882">
            <w:pPr>
              <w:jc w:val="center"/>
              <w:rPr>
                <w:b/>
                <w:bCs/>
                <w:sz w:val="22"/>
                <w:szCs w:val="22"/>
                <w:lang w:val="en-US" w:eastAsia="x-none"/>
              </w:rPr>
            </w:pPr>
            <w:r w:rsidRPr="0048647B">
              <w:rPr>
                <w:b/>
                <w:bCs/>
                <w:sz w:val="22"/>
                <w:szCs w:val="22"/>
                <w:lang w:eastAsia="x-none"/>
              </w:rPr>
              <w:t>0</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3A27F4E9" w14:textId="77777777" w:rsidR="00625882" w:rsidRPr="0048647B" w:rsidRDefault="00625882">
            <w:pPr>
              <w:jc w:val="center"/>
              <w:rPr>
                <w:b/>
                <w:bCs/>
                <w:sz w:val="22"/>
                <w:szCs w:val="22"/>
                <w:lang w:val="en-US" w:eastAsia="x-none"/>
              </w:rPr>
            </w:pPr>
            <w:r w:rsidRPr="0048647B">
              <w:rPr>
                <w:b/>
                <w:bCs/>
                <w:sz w:val="22"/>
                <w:szCs w:val="22"/>
                <w:lang w:eastAsia="x-none"/>
              </w:rPr>
              <w:t>The first half association periods</w:t>
            </w:r>
          </w:p>
        </w:tc>
      </w:tr>
      <w:tr w:rsidR="00625882" w:rsidRPr="0048647B" w14:paraId="76566D52"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477BAA10" w14:textId="77777777" w:rsidR="00625882" w:rsidRPr="0048647B" w:rsidRDefault="00625882">
            <w:pPr>
              <w:jc w:val="center"/>
              <w:rPr>
                <w:b/>
                <w:bCs/>
                <w:sz w:val="22"/>
                <w:szCs w:val="22"/>
                <w:lang w:val="en-US" w:eastAsia="x-none"/>
              </w:rPr>
            </w:pPr>
            <w:r w:rsidRPr="0048647B">
              <w:rPr>
                <w:b/>
                <w:bCs/>
                <w:sz w:val="22"/>
                <w:szCs w:val="22"/>
                <w:lang w:eastAsia="x-none"/>
              </w:rPr>
              <w:t>1</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6E38064B" w14:textId="77777777" w:rsidR="00625882" w:rsidRPr="0048647B" w:rsidRDefault="00625882">
            <w:pPr>
              <w:jc w:val="center"/>
              <w:rPr>
                <w:b/>
                <w:bCs/>
                <w:sz w:val="22"/>
                <w:szCs w:val="22"/>
                <w:lang w:val="en-US" w:eastAsia="x-none"/>
              </w:rPr>
            </w:pPr>
            <w:r w:rsidRPr="0048647B">
              <w:rPr>
                <w:b/>
                <w:bCs/>
                <w:sz w:val="22"/>
                <w:szCs w:val="22"/>
                <w:lang w:eastAsia="x-none"/>
              </w:rPr>
              <w:t>The second half association periods</w:t>
            </w:r>
          </w:p>
        </w:tc>
      </w:tr>
      <w:tr w:rsidR="00625882" w:rsidRPr="0048647B" w14:paraId="700EE1DC"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6CACC937" w14:textId="77777777" w:rsidR="00625882" w:rsidRPr="0048647B" w:rsidRDefault="00625882">
            <w:pPr>
              <w:jc w:val="center"/>
              <w:rPr>
                <w:b/>
                <w:bCs/>
                <w:sz w:val="22"/>
                <w:szCs w:val="22"/>
                <w:lang w:val="en-US" w:eastAsia="x-none"/>
              </w:rPr>
            </w:pPr>
            <w:r w:rsidRPr="0048647B">
              <w:rPr>
                <w:b/>
                <w:bCs/>
                <w:sz w:val="22"/>
                <w:szCs w:val="22"/>
                <w:lang w:eastAsia="x-none"/>
              </w:rPr>
              <w:t>2</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3BB02882" w14:textId="77777777" w:rsidR="00625882" w:rsidRPr="0048647B" w:rsidRDefault="00625882">
            <w:pPr>
              <w:jc w:val="center"/>
              <w:rPr>
                <w:b/>
                <w:bCs/>
                <w:sz w:val="22"/>
                <w:szCs w:val="22"/>
                <w:lang w:val="en-US" w:eastAsia="x-none"/>
              </w:rPr>
            </w:pPr>
            <w:r w:rsidRPr="0048647B">
              <w:rPr>
                <w:b/>
                <w:bCs/>
                <w:sz w:val="22"/>
                <w:szCs w:val="22"/>
                <w:lang w:eastAsia="x-none"/>
              </w:rPr>
              <w:t>Every even association period</w:t>
            </w:r>
          </w:p>
        </w:tc>
      </w:tr>
      <w:tr w:rsidR="00625882" w:rsidRPr="0048647B" w14:paraId="7749A1A6" w14:textId="77777777">
        <w:trPr>
          <w:trHeight w:val="286"/>
          <w:jc w:val="center"/>
        </w:trPr>
        <w:tc>
          <w:tcPr>
            <w:tcW w:w="2200"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14:paraId="05FB9E93" w14:textId="77777777" w:rsidR="00625882" w:rsidRPr="0048647B" w:rsidRDefault="00625882">
            <w:pPr>
              <w:jc w:val="center"/>
              <w:rPr>
                <w:b/>
                <w:bCs/>
                <w:sz w:val="22"/>
                <w:szCs w:val="22"/>
                <w:lang w:val="en-US" w:eastAsia="x-none"/>
              </w:rPr>
            </w:pPr>
            <w:r w:rsidRPr="0048647B">
              <w:rPr>
                <w:b/>
                <w:bCs/>
                <w:sz w:val="22"/>
                <w:szCs w:val="22"/>
                <w:lang w:eastAsia="x-none"/>
              </w:rPr>
              <w:t>3</w:t>
            </w:r>
          </w:p>
        </w:tc>
        <w:tc>
          <w:tcPr>
            <w:tcW w:w="4420" w:type="dxa"/>
            <w:tcBorders>
              <w:top w:val="nil"/>
              <w:left w:val="nil"/>
              <w:bottom w:val="single" w:sz="8" w:space="0" w:color="auto"/>
              <w:right w:val="single" w:sz="8" w:space="0" w:color="auto"/>
            </w:tcBorders>
            <w:tcMar>
              <w:top w:w="15" w:type="dxa"/>
              <w:left w:w="108" w:type="dxa"/>
              <w:bottom w:w="0" w:type="dxa"/>
              <w:right w:w="108" w:type="dxa"/>
            </w:tcMar>
            <w:hideMark/>
          </w:tcPr>
          <w:p w14:paraId="20FF2560" w14:textId="77777777" w:rsidR="00625882" w:rsidRPr="0048647B" w:rsidRDefault="00625882">
            <w:pPr>
              <w:jc w:val="center"/>
              <w:rPr>
                <w:b/>
                <w:bCs/>
                <w:sz w:val="22"/>
                <w:szCs w:val="22"/>
                <w:lang w:val="en-US" w:eastAsia="x-none"/>
              </w:rPr>
            </w:pPr>
            <w:r w:rsidRPr="0048647B">
              <w:rPr>
                <w:b/>
                <w:bCs/>
                <w:sz w:val="22"/>
                <w:szCs w:val="22"/>
                <w:lang w:eastAsia="x-none"/>
              </w:rPr>
              <w:t>Every odd association period</w:t>
            </w:r>
          </w:p>
        </w:tc>
      </w:tr>
    </w:tbl>
    <w:p w14:paraId="5ECB4BF9" w14:textId="77777777" w:rsidR="00625882" w:rsidRPr="007A5387" w:rsidRDefault="00625882" w:rsidP="00625882">
      <w:pPr>
        <w:jc w:val="both"/>
        <w:rPr>
          <w:b/>
          <w:sz w:val="22"/>
          <w:szCs w:val="22"/>
        </w:rPr>
      </w:pPr>
    </w:p>
    <w:p w14:paraId="726EA4CF" w14:textId="66AFB26B" w:rsidR="00625882" w:rsidRDefault="00625882" w:rsidP="00625882">
      <w:pPr>
        <w:jc w:val="both"/>
        <w:rPr>
          <w:b/>
          <w:sz w:val="22"/>
          <w:szCs w:val="22"/>
        </w:rPr>
      </w:pPr>
      <w:r w:rsidRPr="007A5387">
        <w:rPr>
          <w:b/>
          <w:sz w:val="22"/>
          <w:szCs w:val="22"/>
        </w:rPr>
        <w:t>Observation-</w:t>
      </w:r>
      <w:r w:rsidR="008A4157">
        <w:rPr>
          <w:b/>
          <w:sz w:val="22"/>
          <w:szCs w:val="22"/>
        </w:rPr>
        <w:t>7</w:t>
      </w:r>
      <w:r w:rsidRPr="007A5387">
        <w:rPr>
          <w:b/>
          <w:sz w:val="22"/>
          <w:szCs w:val="22"/>
        </w:rPr>
        <w:t xml:space="preserve">: Dynamic adaptation of PRACH resources may be eventually agreed to be subject to UE capability reporting. A semi-static indication of the mask could then serve as baseline supported by all UEs, with processing of dynamic indication supported only by UEs who reported the corresponding capability, if any. </w:t>
      </w:r>
    </w:p>
    <w:p w14:paraId="19B58FD0" w14:textId="4A846DFF" w:rsidR="00625882" w:rsidRPr="008B16D3" w:rsidRDefault="00625882" w:rsidP="00625882">
      <w:pPr>
        <w:jc w:val="both"/>
        <w:rPr>
          <w:b/>
          <w:sz w:val="22"/>
          <w:szCs w:val="22"/>
        </w:rPr>
      </w:pPr>
      <w:r w:rsidRPr="008B16D3">
        <w:rPr>
          <w:b/>
          <w:sz w:val="22"/>
          <w:szCs w:val="22"/>
        </w:rPr>
        <w:t>Proposal-</w:t>
      </w:r>
      <w:r w:rsidR="008A4157">
        <w:rPr>
          <w:b/>
          <w:sz w:val="22"/>
          <w:szCs w:val="22"/>
        </w:rPr>
        <w:t>17</w:t>
      </w:r>
      <w:r w:rsidRPr="008B16D3">
        <w:rPr>
          <w:b/>
          <w:sz w:val="22"/>
          <w:szCs w:val="22"/>
        </w:rPr>
        <w:t>: RAN1 to also consider higher-layer signalling based on SI</w:t>
      </w:r>
      <w:r w:rsidRPr="008B16D3" w:rsidDel="00EB745D">
        <w:rPr>
          <w:b/>
          <w:sz w:val="22"/>
          <w:szCs w:val="22"/>
        </w:rPr>
        <w:t>, e.g</w:t>
      </w:r>
      <w:r w:rsidRPr="008B16D3">
        <w:rPr>
          <w:b/>
          <w:sz w:val="22"/>
          <w:szCs w:val="22"/>
        </w:rPr>
        <w:t>.</w:t>
      </w:r>
      <w:r w:rsidRPr="008B16D3" w:rsidDel="00EB745D">
        <w:rPr>
          <w:b/>
          <w:sz w:val="22"/>
          <w:szCs w:val="22"/>
        </w:rPr>
        <w:t xml:space="preserve"> </w:t>
      </w:r>
      <w:r w:rsidRPr="008B16D3">
        <w:rPr>
          <w:b/>
          <w:sz w:val="22"/>
          <w:szCs w:val="22"/>
        </w:rPr>
        <w:t>SIB1</w:t>
      </w:r>
      <w:r w:rsidRPr="008B16D3" w:rsidDel="004A2D5A">
        <w:rPr>
          <w:b/>
          <w:sz w:val="22"/>
          <w:szCs w:val="22"/>
        </w:rPr>
        <w:t>, for PRACH adaptation</w:t>
      </w:r>
      <w:r w:rsidRPr="008B16D3">
        <w:rPr>
          <w:b/>
          <w:sz w:val="22"/>
          <w:szCs w:val="22"/>
        </w:rPr>
        <w:t>, in addition to the DCI-based adaptation, especially if a UE capability related to the DCI-based adaptation is introduced.</w:t>
      </w:r>
    </w:p>
    <w:p w14:paraId="0E9E918F" w14:textId="5306F327" w:rsidR="00625882" w:rsidRPr="00247B52" w:rsidRDefault="00625882" w:rsidP="00625882">
      <w:pPr>
        <w:jc w:val="both"/>
        <w:rPr>
          <w:b/>
          <w:sz w:val="22"/>
          <w:szCs w:val="22"/>
        </w:rPr>
      </w:pPr>
      <w:r w:rsidRPr="00576A48">
        <w:rPr>
          <w:b/>
          <w:sz w:val="22"/>
          <w:szCs w:val="22"/>
        </w:rPr>
        <w:t>Proposal</w:t>
      </w:r>
      <w:r>
        <w:rPr>
          <w:b/>
          <w:sz w:val="22"/>
          <w:szCs w:val="22"/>
        </w:rPr>
        <w:t>-</w:t>
      </w:r>
      <w:r w:rsidR="008A4157">
        <w:rPr>
          <w:b/>
          <w:sz w:val="22"/>
          <w:szCs w:val="22"/>
        </w:rPr>
        <w:t>18</w:t>
      </w:r>
      <w:r w:rsidRPr="00576A48">
        <w:rPr>
          <w:b/>
          <w:sz w:val="22"/>
          <w:szCs w:val="22"/>
        </w:rPr>
        <w:t xml:space="preserve">: </w:t>
      </w:r>
      <w:r>
        <w:rPr>
          <w:b/>
          <w:sz w:val="22"/>
          <w:szCs w:val="22"/>
        </w:rPr>
        <w:t xml:space="preserve">RAN1 to first confirm </w:t>
      </w:r>
      <w:r w:rsidRPr="00DB0B6C">
        <w:rPr>
          <w:b/>
          <w:bCs/>
          <w:sz w:val="22"/>
          <w:szCs w:val="22"/>
        </w:rPr>
        <w:t xml:space="preserve">the size </w:t>
      </w:r>
      <w:r>
        <w:rPr>
          <w:b/>
          <w:bCs/>
          <w:sz w:val="22"/>
          <w:szCs w:val="22"/>
        </w:rPr>
        <w:t>and the content</w:t>
      </w:r>
      <w:r w:rsidRPr="00DB0B6C">
        <w:rPr>
          <w:b/>
          <w:bCs/>
          <w:sz w:val="22"/>
          <w:szCs w:val="22"/>
        </w:rPr>
        <w:t xml:space="preserve"> of the PRACH adaptation indication</w:t>
      </w:r>
      <w:r w:rsidRPr="00C5744E" w:rsidDel="00FA534C">
        <w:rPr>
          <w:b/>
          <w:sz w:val="22"/>
          <w:szCs w:val="22"/>
        </w:rPr>
        <w:t xml:space="preserve"> </w:t>
      </w:r>
      <w:r>
        <w:rPr>
          <w:b/>
          <w:sz w:val="22"/>
          <w:szCs w:val="22"/>
        </w:rPr>
        <w:t>in the DCI, and then discuss</w:t>
      </w:r>
      <w:r w:rsidRPr="00B73AF8">
        <w:rPr>
          <w:b/>
          <w:sz w:val="22"/>
          <w:szCs w:val="22"/>
        </w:rPr>
        <w:t xml:space="preserve"> which unused bit(s) in the paging DCI should be used for the PRACH adaptation indication, with the goal</w:t>
      </w:r>
      <w:r>
        <w:rPr>
          <w:b/>
          <w:sz w:val="22"/>
          <w:szCs w:val="22"/>
        </w:rPr>
        <w:t>s</w:t>
      </w:r>
      <w:r w:rsidRPr="00B73AF8">
        <w:rPr>
          <w:b/>
          <w:sz w:val="22"/>
          <w:szCs w:val="22"/>
        </w:rPr>
        <w:t xml:space="preserve"> of avoiding</w:t>
      </w:r>
      <w:r>
        <w:rPr>
          <w:b/>
          <w:sz w:val="22"/>
          <w:szCs w:val="22"/>
        </w:rPr>
        <w:t>/</w:t>
      </w:r>
      <w:r w:rsidRPr="00B73AF8">
        <w:rPr>
          <w:b/>
          <w:sz w:val="22"/>
          <w:szCs w:val="22"/>
        </w:rPr>
        <w:t>minimizing impact on legacy UEs</w:t>
      </w:r>
      <w:r>
        <w:rPr>
          <w:b/>
          <w:sz w:val="22"/>
          <w:szCs w:val="22"/>
        </w:rPr>
        <w:t xml:space="preserve"> and complexity at gNB</w:t>
      </w:r>
      <w:r w:rsidRPr="00B73AF8">
        <w:rPr>
          <w:b/>
          <w:sz w:val="22"/>
          <w:szCs w:val="22"/>
        </w:rPr>
        <w:t xml:space="preserve">. </w:t>
      </w:r>
    </w:p>
    <w:p w14:paraId="204DF0D3" w14:textId="39BEEBD9" w:rsidR="00625882" w:rsidRPr="00576A48" w:rsidRDefault="00625882" w:rsidP="00625882">
      <w:pPr>
        <w:jc w:val="both"/>
        <w:rPr>
          <w:b/>
          <w:sz w:val="22"/>
          <w:szCs w:val="22"/>
        </w:rPr>
      </w:pPr>
      <w:r w:rsidRPr="00576A48">
        <w:rPr>
          <w:b/>
          <w:bCs/>
          <w:sz w:val="22"/>
          <w:szCs w:val="22"/>
        </w:rPr>
        <w:t>Observation</w:t>
      </w:r>
      <w:r>
        <w:rPr>
          <w:b/>
          <w:bCs/>
          <w:sz w:val="22"/>
          <w:szCs w:val="22"/>
        </w:rPr>
        <w:t>-</w:t>
      </w:r>
      <w:r w:rsidR="008A4157">
        <w:rPr>
          <w:b/>
          <w:bCs/>
          <w:sz w:val="22"/>
          <w:szCs w:val="22"/>
        </w:rPr>
        <w:t>8</w:t>
      </w:r>
      <w:r w:rsidRPr="00576A48">
        <w:rPr>
          <w:b/>
          <w:sz w:val="22"/>
          <w:szCs w:val="22"/>
        </w:rPr>
        <w:t xml:space="preserve">: </w:t>
      </w:r>
      <w:r>
        <w:rPr>
          <w:b/>
          <w:sz w:val="22"/>
          <w:szCs w:val="22"/>
        </w:rPr>
        <w:t xml:space="preserve">Other </w:t>
      </w:r>
      <w:r w:rsidRPr="002A12B4">
        <w:rPr>
          <w:b/>
          <w:sz w:val="22"/>
          <w:szCs w:val="22"/>
        </w:rPr>
        <w:t xml:space="preserve">DCI formats </w:t>
      </w:r>
      <w:r>
        <w:rPr>
          <w:b/>
          <w:sz w:val="22"/>
          <w:szCs w:val="22"/>
        </w:rPr>
        <w:t xml:space="preserve">and/or RNTI to be monitored for the </w:t>
      </w:r>
      <w:r w:rsidRPr="002A12B4">
        <w:rPr>
          <w:b/>
          <w:sz w:val="22"/>
          <w:szCs w:val="22"/>
        </w:rPr>
        <w:t>PRACH adaptation indication are not precluded</w:t>
      </w:r>
      <w:r>
        <w:rPr>
          <w:b/>
          <w:sz w:val="22"/>
          <w:szCs w:val="22"/>
        </w:rPr>
        <w:t xml:space="preserve">. This could be used to increase the NW </w:t>
      </w:r>
      <w:r w:rsidRPr="002A12B4">
        <w:rPr>
          <w:b/>
          <w:sz w:val="22"/>
          <w:szCs w:val="22"/>
        </w:rPr>
        <w:t>flexible and dynamic</w:t>
      </w:r>
      <w:r>
        <w:rPr>
          <w:b/>
          <w:sz w:val="22"/>
          <w:szCs w:val="22"/>
        </w:rPr>
        <w:t xml:space="preserve">ity of PRACH </w:t>
      </w:r>
      <w:r w:rsidRPr="002A12B4">
        <w:rPr>
          <w:b/>
          <w:sz w:val="22"/>
          <w:szCs w:val="22"/>
        </w:rPr>
        <w:t>adaptation</w:t>
      </w:r>
      <w:r>
        <w:rPr>
          <w:b/>
          <w:sz w:val="22"/>
          <w:szCs w:val="22"/>
        </w:rPr>
        <w:t>, when</w:t>
      </w:r>
      <w:r w:rsidRPr="002A12B4">
        <w:rPr>
          <w:b/>
          <w:sz w:val="22"/>
          <w:szCs w:val="22"/>
        </w:rPr>
        <w:t xml:space="preserve"> needed</w:t>
      </w:r>
      <w:r w:rsidRPr="00576A48">
        <w:rPr>
          <w:b/>
          <w:sz w:val="22"/>
          <w:szCs w:val="22"/>
        </w:rPr>
        <w:t>.</w:t>
      </w:r>
    </w:p>
    <w:p w14:paraId="691CA1AC" w14:textId="22CCF957" w:rsidR="00625882" w:rsidRPr="00576A48" w:rsidRDefault="00625882" w:rsidP="00625882">
      <w:pPr>
        <w:jc w:val="both"/>
        <w:rPr>
          <w:b/>
          <w:sz w:val="22"/>
          <w:szCs w:val="22"/>
        </w:rPr>
      </w:pPr>
      <w:r>
        <w:rPr>
          <w:b/>
          <w:sz w:val="22"/>
          <w:szCs w:val="22"/>
        </w:rPr>
        <w:t>Proposal-</w:t>
      </w:r>
      <w:r w:rsidR="008A4157">
        <w:rPr>
          <w:b/>
          <w:sz w:val="22"/>
          <w:szCs w:val="22"/>
        </w:rPr>
        <w:t>19</w:t>
      </w:r>
      <w:r>
        <w:rPr>
          <w:b/>
          <w:sz w:val="22"/>
          <w:szCs w:val="22"/>
        </w:rPr>
        <w:t xml:space="preserve">: RAN1 to discuss separate means for </w:t>
      </w:r>
      <w:r w:rsidRPr="002A12B4">
        <w:rPr>
          <w:b/>
          <w:sz w:val="22"/>
          <w:szCs w:val="22"/>
        </w:rPr>
        <w:t>PRACH adaptation indication</w:t>
      </w:r>
      <w:r>
        <w:rPr>
          <w:b/>
          <w:sz w:val="22"/>
          <w:szCs w:val="22"/>
        </w:rPr>
        <w:t xml:space="preserve"> for UEs in RRC Connected vs. UEs in RRC Idle/Inactive, if needed, especially for the CFRA use case.</w:t>
      </w:r>
    </w:p>
    <w:p w14:paraId="44AD9E85" w14:textId="2C504569" w:rsidR="00625882" w:rsidRPr="001A217D" w:rsidRDefault="00625882" w:rsidP="00625882">
      <w:pPr>
        <w:jc w:val="both"/>
        <w:rPr>
          <w:b/>
          <w:bCs/>
          <w:iCs/>
          <w:sz w:val="22"/>
          <w:szCs w:val="22"/>
        </w:rPr>
      </w:pPr>
      <w:r w:rsidRPr="001A217D">
        <w:rPr>
          <w:b/>
          <w:bCs/>
          <w:iCs/>
          <w:sz w:val="22"/>
          <w:szCs w:val="22"/>
        </w:rPr>
        <w:t>Observation</w:t>
      </w:r>
      <w:r>
        <w:rPr>
          <w:b/>
          <w:bCs/>
          <w:iCs/>
          <w:sz w:val="22"/>
          <w:szCs w:val="22"/>
        </w:rPr>
        <w:t>-</w:t>
      </w:r>
      <w:r w:rsidR="008A4157">
        <w:rPr>
          <w:b/>
          <w:bCs/>
          <w:iCs/>
          <w:sz w:val="22"/>
          <w:szCs w:val="22"/>
        </w:rPr>
        <w:t>9</w:t>
      </w:r>
      <w:r w:rsidRPr="001A217D">
        <w:rPr>
          <w:b/>
          <w:bCs/>
          <w:iCs/>
          <w:sz w:val="22"/>
          <w:szCs w:val="22"/>
        </w:rPr>
        <w:t>: There may be more than 20 spare bits in the PEI DCI format 2_7, when the number of POs per PEI is 4 (for legacy UEs).</w:t>
      </w:r>
    </w:p>
    <w:p w14:paraId="1156D5C5" w14:textId="5633058E" w:rsidR="00625882" w:rsidRDefault="00625882" w:rsidP="00625882">
      <w:pPr>
        <w:jc w:val="both"/>
        <w:rPr>
          <w:rFonts w:eastAsiaTheme="minorEastAsia"/>
          <w:b/>
          <w:bCs/>
          <w:iCs/>
          <w:sz w:val="22"/>
          <w:szCs w:val="22"/>
        </w:rPr>
      </w:pPr>
      <w:r>
        <w:rPr>
          <w:rFonts w:eastAsiaTheme="minorEastAsia"/>
          <w:b/>
          <w:bCs/>
          <w:iCs/>
          <w:sz w:val="22"/>
          <w:szCs w:val="22"/>
        </w:rPr>
        <w:t>Observation-</w:t>
      </w:r>
      <w:r w:rsidR="008A4157">
        <w:rPr>
          <w:rFonts w:eastAsiaTheme="minorEastAsia"/>
          <w:b/>
          <w:bCs/>
          <w:iCs/>
          <w:sz w:val="22"/>
          <w:szCs w:val="22"/>
        </w:rPr>
        <w:t>10</w:t>
      </w:r>
      <w:r>
        <w:rPr>
          <w:rFonts w:eastAsiaTheme="minorEastAsia"/>
          <w:b/>
          <w:bCs/>
          <w:iCs/>
          <w:sz w:val="22"/>
          <w:szCs w:val="22"/>
        </w:rPr>
        <w:t xml:space="preserve">: </w:t>
      </w:r>
      <w:r w:rsidRPr="001A217D">
        <w:rPr>
          <w:b/>
          <w:bCs/>
          <w:sz w:val="22"/>
          <w:szCs w:val="22"/>
        </w:rPr>
        <w:t xml:space="preserve">It will be beneficial for network energy saving to transmit one PEI to address both legacy and release 19 UEs as compared to transmitting two separate PEIs.  </w:t>
      </w:r>
    </w:p>
    <w:p w14:paraId="049EFD25" w14:textId="7C6AD149" w:rsidR="00625882" w:rsidRPr="001A217D" w:rsidRDefault="00625882" w:rsidP="00625882">
      <w:pPr>
        <w:jc w:val="both"/>
        <w:rPr>
          <w:b/>
          <w:bCs/>
          <w:sz w:val="22"/>
          <w:szCs w:val="22"/>
        </w:rPr>
      </w:pPr>
      <w:r w:rsidRPr="001A217D">
        <w:rPr>
          <w:rFonts w:eastAsiaTheme="minorEastAsia"/>
          <w:b/>
          <w:bCs/>
          <w:iCs/>
          <w:sz w:val="22"/>
          <w:szCs w:val="22"/>
        </w:rPr>
        <w:t>Proposal</w:t>
      </w:r>
      <w:r>
        <w:rPr>
          <w:rFonts w:eastAsiaTheme="minorEastAsia"/>
          <w:b/>
          <w:bCs/>
          <w:iCs/>
          <w:sz w:val="22"/>
          <w:szCs w:val="22"/>
        </w:rPr>
        <w:t>-</w:t>
      </w:r>
      <w:r w:rsidR="008A4157">
        <w:rPr>
          <w:rFonts w:eastAsiaTheme="minorEastAsia"/>
          <w:b/>
          <w:bCs/>
          <w:iCs/>
          <w:sz w:val="22"/>
          <w:szCs w:val="22"/>
        </w:rPr>
        <w:t>20</w:t>
      </w:r>
      <w:r w:rsidRPr="001A217D">
        <w:rPr>
          <w:rFonts w:eastAsiaTheme="minorEastAsia"/>
          <w:b/>
          <w:bCs/>
          <w:iCs/>
          <w:sz w:val="22"/>
          <w:szCs w:val="22"/>
        </w:rPr>
        <w:t>: RAN1 to discuss whether spare bits in the PEI DCI format 2_7 can be used for release 19 paging indication fields.</w:t>
      </w:r>
    </w:p>
    <w:p w14:paraId="152B14FB" w14:textId="6D14BCEE" w:rsidR="00625882" w:rsidRPr="0047742D" w:rsidRDefault="00625882" w:rsidP="00625882">
      <w:pPr>
        <w:jc w:val="both"/>
        <w:rPr>
          <w:b/>
          <w:bCs/>
          <w:sz w:val="22"/>
          <w:szCs w:val="22"/>
          <w:lang w:val="en-US"/>
        </w:rPr>
      </w:pPr>
      <w:r w:rsidRPr="0047742D">
        <w:rPr>
          <w:b/>
          <w:bCs/>
          <w:sz w:val="22"/>
          <w:szCs w:val="22"/>
          <w:lang w:val="en-US"/>
        </w:rPr>
        <w:t>Proposal</w:t>
      </w:r>
      <w:r>
        <w:rPr>
          <w:b/>
          <w:bCs/>
          <w:sz w:val="22"/>
          <w:szCs w:val="22"/>
          <w:lang w:val="en-US"/>
        </w:rPr>
        <w:t>-</w:t>
      </w:r>
      <w:r w:rsidR="008A4157">
        <w:rPr>
          <w:b/>
          <w:bCs/>
          <w:sz w:val="22"/>
          <w:szCs w:val="22"/>
          <w:lang w:val="en-US"/>
        </w:rPr>
        <w:t>21</w:t>
      </w:r>
      <w:r w:rsidRPr="0047742D">
        <w:rPr>
          <w:b/>
          <w:bCs/>
          <w:sz w:val="22"/>
          <w:szCs w:val="22"/>
          <w:lang w:val="en-US"/>
        </w:rPr>
        <w:t>: RAN</w:t>
      </w:r>
      <w:r>
        <w:rPr>
          <w:b/>
          <w:bCs/>
          <w:sz w:val="22"/>
          <w:szCs w:val="22"/>
          <w:lang w:val="en-US"/>
        </w:rPr>
        <w:t>1</w:t>
      </w:r>
      <w:r w:rsidRPr="0047742D">
        <w:rPr>
          <w:b/>
          <w:bCs/>
          <w:sz w:val="22"/>
          <w:szCs w:val="22"/>
          <w:lang w:val="en-US"/>
        </w:rPr>
        <w:t xml:space="preserve"> </w:t>
      </w:r>
      <w:r>
        <w:rPr>
          <w:b/>
          <w:bCs/>
          <w:sz w:val="22"/>
          <w:szCs w:val="22"/>
          <w:lang w:val="en-US"/>
        </w:rPr>
        <w:t>to consider PRACH adaptation in time domain to spread PRACH load when</w:t>
      </w:r>
      <w:r w:rsidRPr="0047742D">
        <w:rPr>
          <w:b/>
          <w:bCs/>
          <w:sz w:val="22"/>
          <w:szCs w:val="22"/>
          <w:lang w:val="en-US"/>
        </w:rPr>
        <w:t xml:space="preserve"> paging occasion adaptation </w:t>
      </w:r>
      <w:r>
        <w:rPr>
          <w:b/>
          <w:bCs/>
          <w:sz w:val="22"/>
          <w:szCs w:val="22"/>
          <w:lang w:val="en-US"/>
        </w:rPr>
        <w:t>is used</w:t>
      </w:r>
      <w:r w:rsidRPr="0047742D">
        <w:rPr>
          <w:b/>
          <w:bCs/>
          <w:sz w:val="22"/>
          <w:szCs w:val="22"/>
          <w:lang w:val="en-US"/>
        </w:rPr>
        <w:t>.</w:t>
      </w:r>
    </w:p>
    <w:p w14:paraId="11023E0E" w14:textId="77777777" w:rsidR="00F54F6A" w:rsidRPr="00800EB9" w:rsidRDefault="00F54F6A"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3C0735AA" w:rsidR="00854F75" w:rsidRPr="00960321" w:rsidRDefault="4E8E9CCD" w:rsidP="36488A25">
      <w:pPr>
        <w:pStyle w:val="Reference"/>
        <w:numPr>
          <w:ilvl w:val="0"/>
          <w:numId w:val="13"/>
        </w:numPr>
        <w:spacing w:after="120"/>
        <w:jc w:val="both"/>
        <w:textAlignment w:val="auto"/>
        <w:rPr>
          <w:rStyle w:val="normaltextrun"/>
          <w:rFonts w:cstheme="minorBidi"/>
          <w:sz w:val="22"/>
          <w:szCs w:val="22"/>
        </w:rPr>
      </w:pPr>
      <w:bookmarkStart w:id="6" w:name="_Ref92458346"/>
      <w:r w:rsidRPr="36488A25">
        <w:rPr>
          <w:rStyle w:val="normaltextrun"/>
          <w:sz w:val="22"/>
          <w:szCs w:val="22"/>
          <w:shd w:val="clear" w:color="auto" w:fill="FFFFFF"/>
        </w:rPr>
        <w:t>R1-</w:t>
      </w:r>
      <w:r w:rsidR="00AF3BE7" w:rsidRPr="36488A25">
        <w:rPr>
          <w:rStyle w:val="normaltextrun"/>
          <w:sz w:val="22"/>
          <w:szCs w:val="22"/>
          <w:shd w:val="clear" w:color="auto" w:fill="FFFFFF"/>
        </w:rPr>
        <w:t>2</w:t>
      </w:r>
      <w:r w:rsidR="001853F6">
        <w:rPr>
          <w:rStyle w:val="normaltextrun"/>
          <w:sz w:val="22"/>
          <w:szCs w:val="22"/>
          <w:shd w:val="clear" w:color="auto" w:fill="FFFFFF"/>
        </w:rPr>
        <w:t>500476</w:t>
      </w:r>
      <w:r w:rsidRPr="36488A25">
        <w:rPr>
          <w:rStyle w:val="normaltextrun"/>
          <w:sz w:val="22"/>
          <w:szCs w:val="22"/>
          <w:shd w:val="clear" w:color="auto" w:fill="FFFFFF"/>
        </w:rPr>
        <w:t>, “On-demand SSB S</w:t>
      </w:r>
      <w:r w:rsidR="545543D0" w:rsidRPr="36488A25">
        <w:rPr>
          <w:rStyle w:val="normaltextrun"/>
          <w:sz w:val="22"/>
          <w:szCs w:val="22"/>
          <w:shd w:val="clear" w:color="auto" w:fill="FFFFFF"/>
        </w:rPr>
        <w:t>C</w:t>
      </w:r>
      <w:r w:rsidRPr="36488A25">
        <w:rPr>
          <w:rStyle w:val="normaltextrun"/>
          <w:sz w:val="22"/>
          <w:szCs w:val="22"/>
          <w:shd w:val="clear" w:color="auto" w:fill="FFFFFF"/>
        </w:rPr>
        <w:t>ell Operation”, Nokia, Nokia Shanghai Bell, RAN1#</w:t>
      </w:r>
      <w:bookmarkEnd w:id="6"/>
      <w:r w:rsidR="08D1D1ED" w:rsidRPr="36488A25">
        <w:rPr>
          <w:rStyle w:val="normaltextrun"/>
          <w:sz w:val="22"/>
          <w:szCs w:val="22"/>
          <w:shd w:val="clear" w:color="auto" w:fill="FFFFFF"/>
        </w:rPr>
        <w:t>1</w:t>
      </w:r>
      <w:r w:rsidR="0039166F">
        <w:rPr>
          <w:rStyle w:val="normaltextrun"/>
          <w:sz w:val="22"/>
          <w:szCs w:val="22"/>
          <w:shd w:val="clear" w:color="auto" w:fill="FFFFFF"/>
        </w:rPr>
        <w:t>20</w:t>
      </w:r>
      <w:r w:rsidRPr="36488A25">
        <w:rPr>
          <w:rStyle w:val="normaltextrun"/>
          <w:sz w:val="22"/>
          <w:szCs w:val="22"/>
          <w:shd w:val="clear" w:color="auto" w:fill="FFFFFF"/>
        </w:rPr>
        <w:t xml:space="preserve">, </w:t>
      </w:r>
      <w:r w:rsidR="0039166F">
        <w:rPr>
          <w:rStyle w:val="normaltextrun"/>
          <w:sz w:val="22"/>
          <w:szCs w:val="22"/>
          <w:shd w:val="clear" w:color="auto" w:fill="FFFFFF"/>
        </w:rPr>
        <w:t>Athens</w:t>
      </w:r>
      <w:r w:rsidR="00841501" w:rsidRPr="00841501">
        <w:rPr>
          <w:sz w:val="22"/>
          <w:szCs w:val="22"/>
          <w:shd w:val="clear" w:color="auto" w:fill="FFFFFF"/>
        </w:rPr>
        <w:t xml:space="preserve">, </w:t>
      </w:r>
      <w:r w:rsidR="0039166F">
        <w:rPr>
          <w:sz w:val="22"/>
          <w:szCs w:val="22"/>
          <w:shd w:val="clear" w:color="auto" w:fill="FFFFFF"/>
        </w:rPr>
        <w:t>Greece</w:t>
      </w:r>
      <w:r w:rsidR="00841501" w:rsidRPr="00841501">
        <w:rPr>
          <w:sz w:val="22"/>
          <w:szCs w:val="22"/>
          <w:shd w:val="clear" w:color="auto" w:fill="FFFFFF"/>
        </w:rPr>
        <w:t xml:space="preserve">, </w:t>
      </w:r>
      <w:r w:rsidR="0039166F">
        <w:rPr>
          <w:sz w:val="22"/>
          <w:szCs w:val="22"/>
          <w:shd w:val="clear" w:color="auto" w:fill="FFFFFF"/>
        </w:rPr>
        <w:t>February</w:t>
      </w:r>
      <w:r w:rsidR="00841501" w:rsidRPr="00841501">
        <w:rPr>
          <w:sz w:val="22"/>
          <w:szCs w:val="22"/>
          <w:shd w:val="clear" w:color="auto" w:fill="FFFFFF"/>
        </w:rPr>
        <w:t xml:space="preserve"> </w:t>
      </w:r>
      <w:r w:rsidR="00F5788A">
        <w:rPr>
          <w:sz w:val="22"/>
          <w:szCs w:val="22"/>
          <w:shd w:val="clear" w:color="auto" w:fill="FFFFFF"/>
        </w:rPr>
        <w:t>1</w:t>
      </w:r>
      <w:r w:rsidR="0039166F">
        <w:rPr>
          <w:sz w:val="22"/>
          <w:szCs w:val="22"/>
          <w:shd w:val="clear" w:color="auto" w:fill="FFFFFF"/>
        </w:rPr>
        <w:t>7</w:t>
      </w:r>
      <w:r w:rsidR="00F5788A" w:rsidRPr="002B404D">
        <w:rPr>
          <w:sz w:val="22"/>
          <w:szCs w:val="22"/>
          <w:shd w:val="clear" w:color="auto" w:fill="FFFFFF"/>
          <w:vertAlign w:val="superscript"/>
        </w:rPr>
        <w:t>th</w:t>
      </w:r>
      <w:r w:rsidR="00841501" w:rsidRPr="00841501">
        <w:rPr>
          <w:sz w:val="22"/>
          <w:szCs w:val="22"/>
          <w:shd w:val="clear" w:color="auto" w:fill="FFFFFF"/>
        </w:rPr>
        <w:t xml:space="preserve"> – </w:t>
      </w:r>
      <w:r w:rsidR="0015067F">
        <w:rPr>
          <w:sz w:val="22"/>
          <w:szCs w:val="22"/>
          <w:shd w:val="clear" w:color="auto" w:fill="FFFFFF"/>
        </w:rPr>
        <w:t>2</w:t>
      </w:r>
      <w:r w:rsidR="0039166F">
        <w:rPr>
          <w:sz w:val="22"/>
          <w:szCs w:val="22"/>
          <w:shd w:val="clear" w:color="auto" w:fill="FFFFFF"/>
        </w:rPr>
        <w:t>1</w:t>
      </w:r>
      <w:r w:rsidR="0039166F" w:rsidRPr="001A217D">
        <w:rPr>
          <w:sz w:val="22"/>
          <w:szCs w:val="22"/>
          <w:shd w:val="clear" w:color="auto" w:fill="FFFFFF"/>
          <w:vertAlign w:val="superscript"/>
        </w:rPr>
        <w:t>st</w:t>
      </w:r>
      <w:r w:rsidR="0039166F">
        <w:rPr>
          <w:sz w:val="22"/>
          <w:szCs w:val="22"/>
          <w:shd w:val="clear" w:color="auto" w:fill="FFFFFF"/>
        </w:rPr>
        <w:t>,</w:t>
      </w:r>
      <w:r w:rsidR="00841501" w:rsidRPr="00841501">
        <w:rPr>
          <w:sz w:val="22"/>
          <w:szCs w:val="22"/>
          <w:shd w:val="clear" w:color="auto" w:fill="FFFFFF"/>
        </w:rPr>
        <w:t xml:space="preserve"> 202</w:t>
      </w:r>
      <w:r w:rsidR="0039166F">
        <w:rPr>
          <w:sz w:val="22"/>
          <w:szCs w:val="22"/>
          <w:shd w:val="clear" w:color="auto" w:fill="FFFFFF"/>
        </w:rPr>
        <w:t>5</w:t>
      </w:r>
      <w:r w:rsidR="00841501">
        <w:rPr>
          <w:sz w:val="22"/>
          <w:szCs w:val="22"/>
          <w:shd w:val="clear" w:color="auto" w:fill="FFFFFF"/>
        </w:rPr>
        <w:t>.</w:t>
      </w:r>
    </w:p>
    <w:p w14:paraId="7DAC35B7" w14:textId="1C4D0097" w:rsidR="001C0877"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w:t>
      </w:r>
      <w:r w:rsidR="00AF3BE7" w:rsidRPr="00E11036">
        <w:rPr>
          <w:rStyle w:val="normaltextrun"/>
          <w:sz w:val="22"/>
          <w:szCs w:val="22"/>
          <w:shd w:val="clear" w:color="auto" w:fill="FFFFFF"/>
        </w:rPr>
        <w:t>2</w:t>
      </w:r>
      <w:r w:rsidR="001853F6">
        <w:rPr>
          <w:rStyle w:val="normaltextrun"/>
          <w:sz w:val="22"/>
          <w:szCs w:val="22"/>
          <w:shd w:val="clear" w:color="auto" w:fill="FFFFFF"/>
        </w:rPr>
        <w:t>500477</w:t>
      </w:r>
      <w:r w:rsidRPr="00E11036">
        <w:rPr>
          <w:rStyle w:val="normaltextrun"/>
          <w:sz w:val="22"/>
          <w:szCs w:val="22"/>
          <w:shd w:val="clear" w:color="auto" w:fill="FFFFFF"/>
        </w:rPr>
        <w:t>, "On-demand SIB1 for Idle/Inactive mode UEs", Nokia, Nokia Shanghai Bell, RAN1#1</w:t>
      </w:r>
      <w:r w:rsidR="0039166F">
        <w:rPr>
          <w:rStyle w:val="normaltextrun"/>
          <w:sz w:val="22"/>
          <w:szCs w:val="22"/>
          <w:shd w:val="clear" w:color="auto" w:fill="FFFFFF"/>
        </w:rPr>
        <w:t>20</w:t>
      </w:r>
      <w:r w:rsidRPr="00E11036">
        <w:rPr>
          <w:rStyle w:val="normaltextrun"/>
          <w:sz w:val="22"/>
          <w:szCs w:val="22"/>
          <w:shd w:val="clear" w:color="auto" w:fill="FFFFFF"/>
        </w:rPr>
        <w:t xml:space="preserve">, </w:t>
      </w:r>
      <w:r w:rsidR="0039166F">
        <w:rPr>
          <w:rStyle w:val="normaltextrun"/>
          <w:sz w:val="22"/>
          <w:szCs w:val="22"/>
          <w:shd w:val="clear" w:color="auto" w:fill="FFFFFF"/>
        </w:rPr>
        <w:t>Athens</w:t>
      </w:r>
      <w:r w:rsidR="0039166F" w:rsidRPr="00841501">
        <w:rPr>
          <w:sz w:val="22"/>
          <w:szCs w:val="22"/>
          <w:shd w:val="clear" w:color="auto" w:fill="FFFFFF"/>
        </w:rPr>
        <w:t xml:space="preserve">, </w:t>
      </w:r>
      <w:r w:rsidR="0039166F">
        <w:rPr>
          <w:sz w:val="22"/>
          <w:szCs w:val="22"/>
          <w:shd w:val="clear" w:color="auto" w:fill="FFFFFF"/>
        </w:rPr>
        <w:t>Greece</w:t>
      </w:r>
      <w:r w:rsidR="0039166F" w:rsidRPr="00841501">
        <w:rPr>
          <w:sz w:val="22"/>
          <w:szCs w:val="22"/>
          <w:shd w:val="clear" w:color="auto" w:fill="FFFFFF"/>
        </w:rPr>
        <w:t xml:space="preserve">, </w:t>
      </w:r>
      <w:r w:rsidR="0039166F">
        <w:rPr>
          <w:sz w:val="22"/>
          <w:szCs w:val="22"/>
          <w:shd w:val="clear" w:color="auto" w:fill="FFFFFF"/>
        </w:rPr>
        <w:t>February</w:t>
      </w:r>
      <w:r w:rsidR="0039166F" w:rsidRPr="00841501">
        <w:rPr>
          <w:sz w:val="22"/>
          <w:szCs w:val="22"/>
          <w:shd w:val="clear" w:color="auto" w:fill="FFFFFF"/>
        </w:rPr>
        <w:t xml:space="preserve"> </w:t>
      </w:r>
      <w:r w:rsidR="0039166F">
        <w:rPr>
          <w:sz w:val="22"/>
          <w:szCs w:val="22"/>
          <w:shd w:val="clear" w:color="auto" w:fill="FFFFFF"/>
        </w:rPr>
        <w:t>17</w:t>
      </w:r>
      <w:r w:rsidR="0039166F" w:rsidRPr="002B404D">
        <w:rPr>
          <w:sz w:val="22"/>
          <w:szCs w:val="22"/>
          <w:shd w:val="clear" w:color="auto" w:fill="FFFFFF"/>
          <w:vertAlign w:val="superscript"/>
        </w:rPr>
        <w:t>th</w:t>
      </w:r>
      <w:r w:rsidR="0039166F" w:rsidRPr="00841501">
        <w:rPr>
          <w:sz w:val="22"/>
          <w:szCs w:val="22"/>
          <w:shd w:val="clear" w:color="auto" w:fill="FFFFFF"/>
        </w:rPr>
        <w:t xml:space="preserve"> – </w:t>
      </w:r>
      <w:r w:rsidR="0039166F">
        <w:rPr>
          <w:sz w:val="22"/>
          <w:szCs w:val="22"/>
          <w:shd w:val="clear" w:color="auto" w:fill="FFFFFF"/>
        </w:rPr>
        <w:t>21</w:t>
      </w:r>
      <w:r w:rsidR="0039166F" w:rsidRPr="006B76C4">
        <w:rPr>
          <w:sz w:val="22"/>
          <w:szCs w:val="22"/>
          <w:shd w:val="clear" w:color="auto" w:fill="FFFFFF"/>
          <w:vertAlign w:val="superscript"/>
        </w:rPr>
        <w:t>st</w:t>
      </w:r>
      <w:r w:rsidR="0039166F">
        <w:rPr>
          <w:sz w:val="22"/>
          <w:szCs w:val="22"/>
          <w:shd w:val="clear" w:color="auto" w:fill="FFFFFF"/>
        </w:rPr>
        <w:t>,</w:t>
      </w:r>
      <w:r w:rsidR="0039166F" w:rsidRPr="00841501">
        <w:rPr>
          <w:sz w:val="22"/>
          <w:szCs w:val="22"/>
          <w:shd w:val="clear" w:color="auto" w:fill="FFFFFF"/>
        </w:rPr>
        <w:t xml:space="preserve"> 202</w:t>
      </w:r>
      <w:r w:rsidR="0039166F">
        <w:rPr>
          <w:sz w:val="22"/>
          <w:szCs w:val="22"/>
          <w:shd w:val="clear" w:color="auto" w:fill="FFFFFF"/>
        </w:rPr>
        <w:t>5</w:t>
      </w:r>
      <w:r>
        <w:rPr>
          <w:sz w:val="22"/>
          <w:szCs w:val="22"/>
          <w:shd w:val="clear" w:color="auto" w:fill="FFFFFF"/>
        </w:rPr>
        <w:t>.</w:t>
      </w:r>
    </w:p>
    <w:p w14:paraId="70D53C90" w14:textId="366B20C6" w:rsidR="00594C86" w:rsidRPr="00FB7A76" w:rsidRDefault="00CC49BA" w:rsidP="00854F75">
      <w:pPr>
        <w:pStyle w:val="Reference"/>
        <w:numPr>
          <w:ilvl w:val="0"/>
          <w:numId w:val="13"/>
        </w:numPr>
        <w:spacing w:after="120"/>
        <w:jc w:val="both"/>
        <w:textAlignment w:val="auto"/>
        <w:rPr>
          <w:rStyle w:val="normaltextrun"/>
          <w:rFonts w:cstheme="minorHAnsi"/>
          <w:sz w:val="22"/>
          <w:szCs w:val="22"/>
        </w:rPr>
      </w:pPr>
      <w:bookmarkStart w:id="7" w:name="_Ref188519255"/>
      <w:r>
        <w:rPr>
          <w:rStyle w:val="normaltextrun"/>
          <w:sz w:val="22"/>
          <w:szCs w:val="22"/>
          <w:shd w:val="clear" w:color="auto" w:fill="FFFFFF"/>
        </w:rPr>
        <w:t>R1-2405959</w:t>
      </w:r>
      <w:r w:rsidR="006C6E76">
        <w:rPr>
          <w:rStyle w:val="normaltextrun"/>
          <w:sz w:val="22"/>
          <w:szCs w:val="22"/>
          <w:shd w:val="clear" w:color="auto" w:fill="FFFFFF"/>
        </w:rPr>
        <w:t>,”</w:t>
      </w:r>
      <w:r w:rsidR="00C7581F" w:rsidRPr="00C7581F">
        <w:t xml:space="preserve"> </w:t>
      </w:r>
      <w:r w:rsidR="00C7581F" w:rsidRPr="00C7581F">
        <w:rPr>
          <w:rStyle w:val="normaltextrun"/>
          <w:sz w:val="22"/>
          <w:szCs w:val="22"/>
          <w:shd w:val="clear" w:color="auto" w:fill="FFFFFF"/>
        </w:rPr>
        <w:t>Adaptation of Common Signals</w:t>
      </w:r>
      <w:r w:rsidR="00C7581F">
        <w:rPr>
          <w:rStyle w:val="normaltextrun"/>
          <w:sz w:val="22"/>
          <w:szCs w:val="22"/>
          <w:shd w:val="clear" w:color="auto" w:fill="FFFFFF"/>
        </w:rPr>
        <w:t>”</w:t>
      </w:r>
      <w:r w:rsidR="009F4A3E">
        <w:rPr>
          <w:rStyle w:val="normaltextrun"/>
          <w:sz w:val="22"/>
          <w:szCs w:val="22"/>
          <w:shd w:val="clear" w:color="auto" w:fill="FFFFFF"/>
        </w:rPr>
        <w:t xml:space="preserve">, </w:t>
      </w:r>
      <w:r w:rsidR="006C2879">
        <w:rPr>
          <w:rStyle w:val="normaltextrun"/>
          <w:sz w:val="22"/>
          <w:szCs w:val="22"/>
          <w:shd w:val="clear" w:color="auto" w:fill="FFFFFF"/>
        </w:rPr>
        <w:t>Google</w:t>
      </w:r>
      <w:r w:rsidR="008C2E31">
        <w:rPr>
          <w:rStyle w:val="normaltextrun"/>
          <w:sz w:val="22"/>
          <w:szCs w:val="22"/>
          <w:shd w:val="clear" w:color="auto" w:fill="FFFFFF"/>
        </w:rPr>
        <w:t xml:space="preserve">, </w:t>
      </w:r>
      <w:r w:rsidR="00283D14">
        <w:rPr>
          <w:rStyle w:val="normaltextrun"/>
          <w:sz w:val="22"/>
          <w:szCs w:val="22"/>
          <w:shd w:val="clear" w:color="auto" w:fill="FFFFFF"/>
        </w:rPr>
        <w:t>RAN1</w:t>
      </w:r>
      <w:r w:rsidR="006019E3">
        <w:rPr>
          <w:rStyle w:val="normaltextrun"/>
          <w:sz w:val="22"/>
          <w:szCs w:val="22"/>
          <w:shd w:val="clear" w:color="auto" w:fill="FFFFFF"/>
        </w:rPr>
        <w:t>#118</w:t>
      </w:r>
      <w:r w:rsidR="00A113D1">
        <w:rPr>
          <w:rStyle w:val="normaltextrun"/>
          <w:sz w:val="22"/>
          <w:szCs w:val="22"/>
          <w:shd w:val="clear" w:color="auto" w:fill="FFFFFF"/>
        </w:rPr>
        <w:t>,</w:t>
      </w:r>
      <w:r w:rsidR="006019E3">
        <w:rPr>
          <w:rStyle w:val="normaltextrun"/>
          <w:sz w:val="22"/>
          <w:szCs w:val="22"/>
          <w:shd w:val="clear" w:color="auto" w:fill="FFFFFF"/>
        </w:rPr>
        <w:t xml:space="preserve"> </w:t>
      </w:r>
      <w:r w:rsidR="00365E54" w:rsidRPr="00365E54">
        <w:rPr>
          <w:rStyle w:val="normaltextrun"/>
          <w:sz w:val="22"/>
          <w:szCs w:val="22"/>
          <w:shd w:val="clear" w:color="auto" w:fill="FFFFFF"/>
        </w:rPr>
        <w:t>Maastricht, NL, August 19th – 23rd, 2024</w:t>
      </w:r>
      <w:r w:rsidR="00F27033">
        <w:rPr>
          <w:rStyle w:val="normaltextrun"/>
          <w:sz w:val="22"/>
          <w:szCs w:val="22"/>
          <w:shd w:val="clear" w:color="auto" w:fill="FFFFFF"/>
        </w:rPr>
        <w:t>.</w:t>
      </w:r>
      <w:bookmarkEnd w:id="7"/>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997F78">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77FA2" w14:textId="77777777" w:rsidR="00327EE1" w:rsidRDefault="00327EE1">
      <w:r>
        <w:separator/>
      </w:r>
    </w:p>
  </w:endnote>
  <w:endnote w:type="continuationSeparator" w:id="0">
    <w:p w14:paraId="456CA58C" w14:textId="77777777" w:rsidR="00327EE1" w:rsidRDefault="00327EE1">
      <w:r>
        <w:continuationSeparator/>
      </w:r>
    </w:p>
  </w:endnote>
  <w:endnote w:type="continuationNotice" w:id="1">
    <w:p w14:paraId="50DFA07D" w14:textId="77777777" w:rsidR="00327EE1" w:rsidRDefault="00327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7D4C4" w14:textId="77777777" w:rsidR="00327EE1" w:rsidRDefault="00327EE1">
      <w:r>
        <w:separator/>
      </w:r>
    </w:p>
  </w:footnote>
  <w:footnote w:type="continuationSeparator" w:id="0">
    <w:p w14:paraId="17BCF3AA" w14:textId="77777777" w:rsidR="00327EE1" w:rsidRDefault="00327EE1">
      <w:r>
        <w:continuationSeparator/>
      </w:r>
    </w:p>
  </w:footnote>
  <w:footnote w:type="continuationNotice" w:id="1">
    <w:p w14:paraId="15DF0B61" w14:textId="77777777" w:rsidR="00327EE1" w:rsidRDefault="00327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FB5822"/>
    <w:multiLevelType w:val="hybridMultilevel"/>
    <w:tmpl w:val="B546F1F2"/>
    <w:lvl w:ilvl="0" w:tplc="950204F0">
      <w:start w:val="1"/>
      <w:numFmt w:val="bullet"/>
      <w:lvlText w:val="•"/>
      <w:lvlJc w:val="left"/>
      <w:pPr>
        <w:tabs>
          <w:tab w:val="num" w:pos="720"/>
        </w:tabs>
        <w:ind w:left="720" w:hanging="360"/>
      </w:pPr>
      <w:rPr>
        <w:rFonts w:ascii="Arial" w:hAnsi="Arial" w:hint="default"/>
      </w:rPr>
    </w:lvl>
    <w:lvl w:ilvl="1" w:tplc="BB4001F0">
      <w:start w:val="1"/>
      <w:numFmt w:val="bullet"/>
      <w:lvlText w:val="•"/>
      <w:lvlJc w:val="left"/>
      <w:pPr>
        <w:tabs>
          <w:tab w:val="num" w:pos="1440"/>
        </w:tabs>
        <w:ind w:left="1440" w:hanging="360"/>
      </w:pPr>
      <w:rPr>
        <w:rFonts w:ascii="Arial" w:hAnsi="Arial" w:hint="default"/>
      </w:rPr>
    </w:lvl>
    <w:lvl w:ilvl="2" w:tplc="98DEE740">
      <w:numFmt w:val="bullet"/>
      <w:lvlText w:val="•"/>
      <w:lvlJc w:val="left"/>
      <w:pPr>
        <w:tabs>
          <w:tab w:val="num" w:pos="2160"/>
        </w:tabs>
        <w:ind w:left="2160" w:hanging="360"/>
      </w:pPr>
      <w:rPr>
        <w:rFonts w:ascii="Arial" w:hAnsi="Arial" w:hint="default"/>
      </w:rPr>
    </w:lvl>
    <w:lvl w:ilvl="3" w:tplc="3CA611D2" w:tentative="1">
      <w:start w:val="1"/>
      <w:numFmt w:val="bullet"/>
      <w:lvlText w:val="•"/>
      <w:lvlJc w:val="left"/>
      <w:pPr>
        <w:tabs>
          <w:tab w:val="num" w:pos="2880"/>
        </w:tabs>
        <w:ind w:left="2880" w:hanging="360"/>
      </w:pPr>
      <w:rPr>
        <w:rFonts w:ascii="Arial" w:hAnsi="Arial" w:hint="default"/>
      </w:rPr>
    </w:lvl>
    <w:lvl w:ilvl="4" w:tplc="E834CFEE" w:tentative="1">
      <w:start w:val="1"/>
      <w:numFmt w:val="bullet"/>
      <w:lvlText w:val="•"/>
      <w:lvlJc w:val="left"/>
      <w:pPr>
        <w:tabs>
          <w:tab w:val="num" w:pos="3600"/>
        </w:tabs>
        <w:ind w:left="3600" w:hanging="360"/>
      </w:pPr>
      <w:rPr>
        <w:rFonts w:ascii="Arial" w:hAnsi="Arial" w:hint="default"/>
      </w:rPr>
    </w:lvl>
    <w:lvl w:ilvl="5" w:tplc="65A6F762" w:tentative="1">
      <w:start w:val="1"/>
      <w:numFmt w:val="bullet"/>
      <w:lvlText w:val="•"/>
      <w:lvlJc w:val="left"/>
      <w:pPr>
        <w:tabs>
          <w:tab w:val="num" w:pos="4320"/>
        </w:tabs>
        <w:ind w:left="4320" w:hanging="360"/>
      </w:pPr>
      <w:rPr>
        <w:rFonts w:ascii="Arial" w:hAnsi="Arial" w:hint="default"/>
      </w:rPr>
    </w:lvl>
    <w:lvl w:ilvl="6" w:tplc="00A888E2" w:tentative="1">
      <w:start w:val="1"/>
      <w:numFmt w:val="bullet"/>
      <w:lvlText w:val="•"/>
      <w:lvlJc w:val="left"/>
      <w:pPr>
        <w:tabs>
          <w:tab w:val="num" w:pos="5040"/>
        </w:tabs>
        <w:ind w:left="5040" w:hanging="360"/>
      </w:pPr>
      <w:rPr>
        <w:rFonts w:ascii="Arial" w:hAnsi="Arial" w:hint="default"/>
      </w:rPr>
    </w:lvl>
    <w:lvl w:ilvl="7" w:tplc="A96AF74E" w:tentative="1">
      <w:start w:val="1"/>
      <w:numFmt w:val="bullet"/>
      <w:lvlText w:val="•"/>
      <w:lvlJc w:val="left"/>
      <w:pPr>
        <w:tabs>
          <w:tab w:val="num" w:pos="5760"/>
        </w:tabs>
        <w:ind w:left="5760" w:hanging="360"/>
      </w:pPr>
      <w:rPr>
        <w:rFonts w:ascii="Arial" w:hAnsi="Arial" w:hint="default"/>
      </w:rPr>
    </w:lvl>
    <w:lvl w:ilvl="8" w:tplc="FF24AB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EC798E"/>
    <w:multiLevelType w:val="hybridMultilevel"/>
    <w:tmpl w:val="B8AE9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BF043A"/>
    <w:multiLevelType w:val="hybridMultilevel"/>
    <w:tmpl w:val="8EB8BA2A"/>
    <w:lvl w:ilvl="0" w:tplc="56F8D894">
      <w:start w:val="1"/>
      <w:numFmt w:val="bullet"/>
      <w:lvlText w:val="•"/>
      <w:lvlJc w:val="left"/>
      <w:pPr>
        <w:tabs>
          <w:tab w:val="num" w:pos="720"/>
        </w:tabs>
        <w:ind w:left="720" w:hanging="360"/>
      </w:pPr>
      <w:rPr>
        <w:rFonts w:ascii="Arial" w:hAnsi="Arial" w:hint="default"/>
      </w:rPr>
    </w:lvl>
    <w:lvl w:ilvl="1" w:tplc="481CCEC8" w:tentative="1">
      <w:start w:val="1"/>
      <w:numFmt w:val="bullet"/>
      <w:lvlText w:val="•"/>
      <w:lvlJc w:val="left"/>
      <w:pPr>
        <w:tabs>
          <w:tab w:val="num" w:pos="1440"/>
        </w:tabs>
        <w:ind w:left="1440" w:hanging="360"/>
      </w:pPr>
      <w:rPr>
        <w:rFonts w:ascii="Arial" w:hAnsi="Arial" w:hint="default"/>
      </w:rPr>
    </w:lvl>
    <w:lvl w:ilvl="2" w:tplc="5E4CDF2A" w:tentative="1">
      <w:start w:val="1"/>
      <w:numFmt w:val="bullet"/>
      <w:lvlText w:val="•"/>
      <w:lvlJc w:val="left"/>
      <w:pPr>
        <w:tabs>
          <w:tab w:val="num" w:pos="2160"/>
        </w:tabs>
        <w:ind w:left="2160" w:hanging="360"/>
      </w:pPr>
      <w:rPr>
        <w:rFonts w:ascii="Arial" w:hAnsi="Arial" w:hint="default"/>
      </w:rPr>
    </w:lvl>
    <w:lvl w:ilvl="3" w:tplc="EF984A8E" w:tentative="1">
      <w:start w:val="1"/>
      <w:numFmt w:val="bullet"/>
      <w:lvlText w:val="•"/>
      <w:lvlJc w:val="left"/>
      <w:pPr>
        <w:tabs>
          <w:tab w:val="num" w:pos="2880"/>
        </w:tabs>
        <w:ind w:left="2880" w:hanging="360"/>
      </w:pPr>
      <w:rPr>
        <w:rFonts w:ascii="Arial" w:hAnsi="Arial" w:hint="default"/>
      </w:rPr>
    </w:lvl>
    <w:lvl w:ilvl="4" w:tplc="9768151E" w:tentative="1">
      <w:start w:val="1"/>
      <w:numFmt w:val="bullet"/>
      <w:lvlText w:val="•"/>
      <w:lvlJc w:val="left"/>
      <w:pPr>
        <w:tabs>
          <w:tab w:val="num" w:pos="3600"/>
        </w:tabs>
        <w:ind w:left="3600" w:hanging="360"/>
      </w:pPr>
      <w:rPr>
        <w:rFonts w:ascii="Arial" w:hAnsi="Arial" w:hint="default"/>
      </w:rPr>
    </w:lvl>
    <w:lvl w:ilvl="5" w:tplc="96027434" w:tentative="1">
      <w:start w:val="1"/>
      <w:numFmt w:val="bullet"/>
      <w:lvlText w:val="•"/>
      <w:lvlJc w:val="left"/>
      <w:pPr>
        <w:tabs>
          <w:tab w:val="num" w:pos="4320"/>
        </w:tabs>
        <w:ind w:left="4320" w:hanging="360"/>
      </w:pPr>
      <w:rPr>
        <w:rFonts w:ascii="Arial" w:hAnsi="Arial" w:hint="default"/>
      </w:rPr>
    </w:lvl>
    <w:lvl w:ilvl="6" w:tplc="801C3054" w:tentative="1">
      <w:start w:val="1"/>
      <w:numFmt w:val="bullet"/>
      <w:lvlText w:val="•"/>
      <w:lvlJc w:val="left"/>
      <w:pPr>
        <w:tabs>
          <w:tab w:val="num" w:pos="5040"/>
        </w:tabs>
        <w:ind w:left="5040" w:hanging="360"/>
      </w:pPr>
      <w:rPr>
        <w:rFonts w:ascii="Arial" w:hAnsi="Arial" w:hint="default"/>
      </w:rPr>
    </w:lvl>
    <w:lvl w:ilvl="7" w:tplc="72F82336" w:tentative="1">
      <w:start w:val="1"/>
      <w:numFmt w:val="bullet"/>
      <w:lvlText w:val="•"/>
      <w:lvlJc w:val="left"/>
      <w:pPr>
        <w:tabs>
          <w:tab w:val="num" w:pos="5760"/>
        </w:tabs>
        <w:ind w:left="5760" w:hanging="360"/>
      </w:pPr>
      <w:rPr>
        <w:rFonts w:ascii="Arial" w:hAnsi="Arial" w:hint="default"/>
      </w:rPr>
    </w:lvl>
    <w:lvl w:ilvl="8" w:tplc="33967F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CB566C"/>
    <w:multiLevelType w:val="hybridMultilevel"/>
    <w:tmpl w:val="87868208"/>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7" w15:restartNumberingAfterBreak="0">
    <w:nsid w:val="03365F60"/>
    <w:multiLevelType w:val="hybridMultilevel"/>
    <w:tmpl w:val="84CE3D90"/>
    <w:lvl w:ilvl="0" w:tplc="37563D0A">
      <w:start w:val="1"/>
      <w:numFmt w:val="decimal"/>
      <w:lvlText w:val="%1)"/>
      <w:lvlJc w:val="left"/>
      <w:pPr>
        <w:ind w:left="1020" w:hanging="360"/>
      </w:pPr>
    </w:lvl>
    <w:lvl w:ilvl="1" w:tplc="F35E2800">
      <w:start w:val="1"/>
      <w:numFmt w:val="decimal"/>
      <w:lvlText w:val="%2)"/>
      <w:lvlJc w:val="left"/>
      <w:pPr>
        <w:ind w:left="1020" w:hanging="360"/>
      </w:pPr>
    </w:lvl>
    <w:lvl w:ilvl="2" w:tplc="0DBC24AC">
      <w:start w:val="1"/>
      <w:numFmt w:val="decimal"/>
      <w:lvlText w:val="%3)"/>
      <w:lvlJc w:val="left"/>
      <w:pPr>
        <w:ind w:left="1020" w:hanging="360"/>
      </w:pPr>
    </w:lvl>
    <w:lvl w:ilvl="3" w:tplc="63BCC1CC">
      <w:start w:val="1"/>
      <w:numFmt w:val="decimal"/>
      <w:lvlText w:val="%4)"/>
      <w:lvlJc w:val="left"/>
      <w:pPr>
        <w:ind w:left="1020" w:hanging="360"/>
      </w:pPr>
    </w:lvl>
    <w:lvl w:ilvl="4" w:tplc="31A273A0">
      <w:start w:val="1"/>
      <w:numFmt w:val="decimal"/>
      <w:lvlText w:val="%5)"/>
      <w:lvlJc w:val="left"/>
      <w:pPr>
        <w:ind w:left="1020" w:hanging="360"/>
      </w:pPr>
    </w:lvl>
    <w:lvl w:ilvl="5" w:tplc="564ACF48">
      <w:start w:val="1"/>
      <w:numFmt w:val="decimal"/>
      <w:lvlText w:val="%6)"/>
      <w:lvlJc w:val="left"/>
      <w:pPr>
        <w:ind w:left="1020" w:hanging="360"/>
      </w:pPr>
    </w:lvl>
    <w:lvl w:ilvl="6" w:tplc="8CAAB802">
      <w:start w:val="1"/>
      <w:numFmt w:val="decimal"/>
      <w:lvlText w:val="%7)"/>
      <w:lvlJc w:val="left"/>
      <w:pPr>
        <w:ind w:left="1020" w:hanging="360"/>
      </w:pPr>
    </w:lvl>
    <w:lvl w:ilvl="7" w:tplc="AD9E318E">
      <w:start w:val="1"/>
      <w:numFmt w:val="decimal"/>
      <w:lvlText w:val="%8)"/>
      <w:lvlJc w:val="left"/>
      <w:pPr>
        <w:ind w:left="1020" w:hanging="360"/>
      </w:pPr>
    </w:lvl>
    <w:lvl w:ilvl="8" w:tplc="9FA0524C">
      <w:start w:val="1"/>
      <w:numFmt w:val="decimal"/>
      <w:lvlText w:val="%9)"/>
      <w:lvlJc w:val="left"/>
      <w:pPr>
        <w:ind w:left="1020" w:hanging="360"/>
      </w:pPr>
    </w:lvl>
  </w:abstractNum>
  <w:abstractNum w:abstractNumId="8" w15:restartNumberingAfterBreak="0">
    <w:nsid w:val="034219A1"/>
    <w:multiLevelType w:val="hybridMultilevel"/>
    <w:tmpl w:val="B7F4B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3767D52"/>
    <w:multiLevelType w:val="hybridMultilevel"/>
    <w:tmpl w:val="EAD8EC7C"/>
    <w:lvl w:ilvl="0" w:tplc="10DE5D82">
      <w:start w:val="1"/>
      <w:numFmt w:val="bullet"/>
      <w:lvlText w:val="•"/>
      <w:lvlJc w:val="left"/>
      <w:pPr>
        <w:tabs>
          <w:tab w:val="num" w:pos="720"/>
        </w:tabs>
        <w:ind w:left="720" w:hanging="360"/>
      </w:pPr>
      <w:rPr>
        <w:rFonts w:ascii="Arial" w:hAnsi="Arial" w:hint="default"/>
      </w:rPr>
    </w:lvl>
    <w:lvl w:ilvl="1" w:tplc="E18EBB40">
      <w:start w:val="1"/>
      <w:numFmt w:val="bullet"/>
      <w:lvlText w:val="•"/>
      <w:lvlJc w:val="left"/>
      <w:pPr>
        <w:tabs>
          <w:tab w:val="num" w:pos="1440"/>
        </w:tabs>
        <w:ind w:left="1440" w:hanging="360"/>
      </w:pPr>
      <w:rPr>
        <w:rFonts w:ascii="Arial" w:hAnsi="Arial" w:hint="default"/>
      </w:rPr>
    </w:lvl>
    <w:lvl w:ilvl="2" w:tplc="1DC0BA06" w:tentative="1">
      <w:start w:val="1"/>
      <w:numFmt w:val="bullet"/>
      <w:lvlText w:val="•"/>
      <w:lvlJc w:val="left"/>
      <w:pPr>
        <w:tabs>
          <w:tab w:val="num" w:pos="2160"/>
        </w:tabs>
        <w:ind w:left="2160" w:hanging="360"/>
      </w:pPr>
      <w:rPr>
        <w:rFonts w:ascii="Arial" w:hAnsi="Arial" w:hint="default"/>
      </w:rPr>
    </w:lvl>
    <w:lvl w:ilvl="3" w:tplc="090A39CC" w:tentative="1">
      <w:start w:val="1"/>
      <w:numFmt w:val="bullet"/>
      <w:lvlText w:val="•"/>
      <w:lvlJc w:val="left"/>
      <w:pPr>
        <w:tabs>
          <w:tab w:val="num" w:pos="2880"/>
        </w:tabs>
        <w:ind w:left="2880" w:hanging="360"/>
      </w:pPr>
      <w:rPr>
        <w:rFonts w:ascii="Arial" w:hAnsi="Arial" w:hint="default"/>
      </w:rPr>
    </w:lvl>
    <w:lvl w:ilvl="4" w:tplc="BB16C660" w:tentative="1">
      <w:start w:val="1"/>
      <w:numFmt w:val="bullet"/>
      <w:lvlText w:val="•"/>
      <w:lvlJc w:val="left"/>
      <w:pPr>
        <w:tabs>
          <w:tab w:val="num" w:pos="3600"/>
        </w:tabs>
        <w:ind w:left="3600" w:hanging="360"/>
      </w:pPr>
      <w:rPr>
        <w:rFonts w:ascii="Arial" w:hAnsi="Arial" w:hint="default"/>
      </w:rPr>
    </w:lvl>
    <w:lvl w:ilvl="5" w:tplc="D86678E6" w:tentative="1">
      <w:start w:val="1"/>
      <w:numFmt w:val="bullet"/>
      <w:lvlText w:val="•"/>
      <w:lvlJc w:val="left"/>
      <w:pPr>
        <w:tabs>
          <w:tab w:val="num" w:pos="4320"/>
        </w:tabs>
        <w:ind w:left="4320" w:hanging="360"/>
      </w:pPr>
      <w:rPr>
        <w:rFonts w:ascii="Arial" w:hAnsi="Arial" w:hint="default"/>
      </w:rPr>
    </w:lvl>
    <w:lvl w:ilvl="6" w:tplc="AED4926A" w:tentative="1">
      <w:start w:val="1"/>
      <w:numFmt w:val="bullet"/>
      <w:lvlText w:val="•"/>
      <w:lvlJc w:val="left"/>
      <w:pPr>
        <w:tabs>
          <w:tab w:val="num" w:pos="5040"/>
        </w:tabs>
        <w:ind w:left="5040" w:hanging="360"/>
      </w:pPr>
      <w:rPr>
        <w:rFonts w:ascii="Arial" w:hAnsi="Arial" w:hint="default"/>
      </w:rPr>
    </w:lvl>
    <w:lvl w:ilvl="7" w:tplc="4EBAC7B4" w:tentative="1">
      <w:start w:val="1"/>
      <w:numFmt w:val="bullet"/>
      <w:lvlText w:val="•"/>
      <w:lvlJc w:val="left"/>
      <w:pPr>
        <w:tabs>
          <w:tab w:val="num" w:pos="5760"/>
        </w:tabs>
        <w:ind w:left="5760" w:hanging="360"/>
      </w:pPr>
      <w:rPr>
        <w:rFonts w:ascii="Arial" w:hAnsi="Arial" w:hint="default"/>
      </w:rPr>
    </w:lvl>
    <w:lvl w:ilvl="8" w:tplc="CEA408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77E26C5"/>
    <w:multiLevelType w:val="multilevel"/>
    <w:tmpl w:val="0E50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CD353E"/>
    <w:multiLevelType w:val="hybridMultilevel"/>
    <w:tmpl w:val="89E23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A505B29"/>
    <w:multiLevelType w:val="hybridMultilevel"/>
    <w:tmpl w:val="E90AB12E"/>
    <w:lvl w:ilvl="0" w:tplc="E030457C">
      <w:start w:val="1"/>
      <w:numFmt w:val="bullet"/>
      <w:lvlText w:val="•"/>
      <w:lvlJc w:val="left"/>
      <w:pPr>
        <w:tabs>
          <w:tab w:val="num" w:pos="720"/>
        </w:tabs>
        <w:ind w:left="720" w:hanging="360"/>
      </w:pPr>
      <w:rPr>
        <w:rFonts w:ascii="Arial" w:hAnsi="Arial" w:hint="default"/>
      </w:rPr>
    </w:lvl>
    <w:lvl w:ilvl="1" w:tplc="0D8AB89C">
      <w:start w:val="1"/>
      <w:numFmt w:val="bullet"/>
      <w:lvlText w:val="•"/>
      <w:lvlJc w:val="left"/>
      <w:pPr>
        <w:tabs>
          <w:tab w:val="num" w:pos="1440"/>
        </w:tabs>
        <w:ind w:left="1440" w:hanging="360"/>
      </w:pPr>
      <w:rPr>
        <w:rFonts w:ascii="Arial" w:hAnsi="Arial" w:hint="default"/>
      </w:rPr>
    </w:lvl>
    <w:lvl w:ilvl="2" w:tplc="A8A8E1E4" w:tentative="1">
      <w:start w:val="1"/>
      <w:numFmt w:val="bullet"/>
      <w:lvlText w:val="•"/>
      <w:lvlJc w:val="left"/>
      <w:pPr>
        <w:tabs>
          <w:tab w:val="num" w:pos="2160"/>
        </w:tabs>
        <w:ind w:left="2160" w:hanging="360"/>
      </w:pPr>
      <w:rPr>
        <w:rFonts w:ascii="Arial" w:hAnsi="Arial" w:hint="default"/>
      </w:rPr>
    </w:lvl>
    <w:lvl w:ilvl="3" w:tplc="810AFE66">
      <w:numFmt w:val="bullet"/>
      <w:lvlText w:val="o"/>
      <w:lvlJc w:val="left"/>
      <w:pPr>
        <w:tabs>
          <w:tab w:val="num" w:pos="2880"/>
        </w:tabs>
        <w:ind w:left="2880" w:hanging="360"/>
      </w:pPr>
      <w:rPr>
        <w:rFonts w:ascii="Courier New" w:hAnsi="Courier New" w:hint="default"/>
      </w:rPr>
    </w:lvl>
    <w:lvl w:ilvl="4" w:tplc="2254791E" w:tentative="1">
      <w:start w:val="1"/>
      <w:numFmt w:val="bullet"/>
      <w:lvlText w:val="•"/>
      <w:lvlJc w:val="left"/>
      <w:pPr>
        <w:tabs>
          <w:tab w:val="num" w:pos="3600"/>
        </w:tabs>
        <w:ind w:left="3600" w:hanging="360"/>
      </w:pPr>
      <w:rPr>
        <w:rFonts w:ascii="Arial" w:hAnsi="Arial" w:hint="default"/>
      </w:rPr>
    </w:lvl>
    <w:lvl w:ilvl="5" w:tplc="DCD09740" w:tentative="1">
      <w:start w:val="1"/>
      <w:numFmt w:val="bullet"/>
      <w:lvlText w:val="•"/>
      <w:lvlJc w:val="left"/>
      <w:pPr>
        <w:tabs>
          <w:tab w:val="num" w:pos="4320"/>
        </w:tabs>
        <w:ind w:left="4320" w:hanging="360"/>
      </w:pPr>
      <w:rPr>
        <w:rFonts w:ascii="Arial" w:hAnsi="Arial" w:hint="default"/>
      </w:rPr>
    </w:lvl>
    <w:lvl w:ilvl="6" w:tplc="DEBC5456" w:tentative="1">
      <w:start w:val="1"/>
      <w:numFmt w:val="bullet"/>
      <w:lvlText w:val="•"/>
      <w:lvlJc w:val="left"/>
      <w:pPr>
        <w:tabs>
          <w:tab w:val="num" w:pos="5040"/>
        </w:tabs>
        <w:ind w:left="5040" w:hanging="360"/>
      </w:pPr>
      <w:rPr>
        <w:rFonts w:ascii="Arial" w:hAnsi="Arial" w:hint="default"/>
      </w:rPr>
    </w:lvl>
    <w:lvl w:ilvl="7" w:tplc="C3CA9B3E" w:tentative="1">
      <w:start w:val="1"/>
      <w:numFmt w:val="bullet"/>
      <w:lvlText w:val="•"/>
      <w:lvlJc w:val="left"/>
      <w:pPr>
        <w:tabs>
          <w:tab w:val="num" w:pos="5760"/>
        </w:tabs>
        <w:ind w:left="5760" w:hanging="360"/>
      </w:pPr>
      <w:rPr>
        <w:rFonts w:ascii="Arial" w:hAnsi="Arial" w:hint="default"/>
      </w:rPr>
    </w:lvl>
    <w:lvl w:ilvl="8" w:tplc="376EE3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5" w15:restartNumberingAfterBreak="0">
    <w:nsid w:val="0AA2206E"/>
    <w:multiLevelType w:val="hybridMultilevel"/>
    <w:tmpl w:val="BCF0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B932C9"/>
    <w:multiLevelType w:val="hybridMultilevel"/>
    <w:tmpl w:val="11CC2A72"/>
    <w:lvl w:ilvl="0" w:tplc="9F4495B2">
      <w:start w:val="1"/>
      <w:numFmt w:val="bullet"/>
      <w:lvlText w:val=""/>
      <w:lvlJc w:val="left"/>
      <w:pPr>
        <w:ind w:left="980" w:hanging="360"/>
      </w:pPr>
      <w:rPr>
        <w:rFonts w:ascii="Symbol" w:hAnsi="Symbol"/>
      </w:rPr>
    </w:lvl>
    <w:lvl w:ilvl="1" w:tplc="4E849244">
      <w:start w:val="1"/>
      <w:numFmt w:val="bullet"/>
      <w:lvlText w:val=""/>
      <w:lvlJc w:val="left"/>
      <w:pPr>
        <w:ind w:left="980" w:hanging="360"/>
      </w:pPr>
      <w:rPr>
        <w:rFonts w:ascii="Symbol" w:hAnsi="Symbol"/>
      </w:rPr>
    </w:lvl>
    <w:lvl w:ilvl="2" w:tplc="B516BDEA">
      <w:start w:val="1"/>
      <w:numFmt w:val="bullet"/>
      <w:lvlText w:val=""/>
      <w:lvlJc w:val="left"/>
      <w:pPr>
        <w:ind w:left="980" w:hanging="360"/>
      </w:pPr>
      <w:rPr>
        <w:rFonts w:ascii="Symbol" w:hAnsi="Symbol"/>
      </w:rPr>
    </w:lvl>
    <w:lvl w:ilvl="3" w:tplc="5B92820C">
      <w:start w:val="1"/>
      <w:numFmt w:val="bullet"/>
      <w:lvlText w:val=""/>
      <w:lvlJc w:val="left"/>
      <w:pPr>
        <w:ind w:left="980" w:hanging="360"/>
      </w:pPr>
      <w:rPr>
        <w:rFonts w:ascii="Symbol" w:hAnsi="Symbol"/>
      </w:rPr>
    </w:lvl>
    <w:lvl w:ilvl="4" w:tplc="879E5CD4">
      <w:start w:val="1"/>
      <w:numFmt w:val="bullet"/>
      <w:lvlText w:val=""/>
      <w:lvlJc w:val="left"/>
      <w:pPr>
        <w:ind w:left="980" w:hanging="360"/>
      </w:pPr>
      <w:rPr>
        <w:rFonts w:ascii="Symbol" w:hAnsi="Symbol"/>
      </w:rPr>
    </w:lvl>
    <w:lvl w:ilvl="5" w:tplc="CB4CDD4C">
      <w:start w:val="1"/>
      <w:numFmt w:val="bullet"/>
      <w:lvlText w:val=""/>
      <w:lvlJc w:val="left"/>
      <w:pPr>
        <w:ind w:left="980" w:hanging="360"/>
      </w:pPr>
      <w:rPr>
        <w:rFonts w:ascii="Symbol" w:hAnsi="Symbol"/>
      </w:rPr>
    </w:lvl>
    <w:lvl w:ilvl="6" w:tplc="3E2EB8E0">
      <w:start w:val="1"/>
      <w:numFmt w:val="bullet"/>
      <w:lvlText w:val=""/>
      <w:lvlJc w:val="left"/>
      <w:pPr>
        <w:ind w:left="980" w:hanging="360"/>
      </w:pPr>
      <w:rPr>
        <w:rFonts w:ascii="Symbol" w:hAnsi="Symbol"/>
      </w:rPr>
    </w:lvl>
    <w:lvl w:ilvl="7" w:tplc="E21CE5DE">
      <w:start w:val="1"/>
      <w:numFmt w:val="bullet"/>
      <w:lvlText w:val=""/>
      <w:lvlJc w:val="left"/>
      <w:pPr>
        <w:ind w:left="980" w:hanging="360"/>
      </w:pPr>
      <w:rPr>
        <w:rFonts w:ascii="Symbol" w:hAnsi="Symbol"/>
      </w:rPr>
    </w:lvl>
    <w:lvl w:ilvl="8" w:tplc="0A5E1454">
      <w:start w:val="1"/>
      <w:numFmt w:val="bullet"/>
      <w:lvlText w:val=""/>
      <w:lvlJc w:val="left"/>
      <w:pPr>
        <w:ind w:left="980" w:hanging="360"/>
      </w:pPr>
      <w:rPr>
        <w:rFonts w:ascii="Symbol" w:hAnsi="Symbol"/>
      </w:rPr>
    </w:lvl>
  </w:abstractNum>
  <w:abstractNum w:abstractNumId="17" w15:restartNumberingAfterBreak="0">
    <w:nsid w:val="0E714A92"/>
    <w:multiLevelType w:val="hybridMultilevel"/>
    <w:tmpl w:val="9EF21C32"/>
    <w:lvl w:ilvl="0" w:tplc="0978BE3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672464"/>
    <w:multiLevelType w:val="hybridMultilevel"/>
    <w:tmpl w:val="8C5ACF38"/>
    <w:lvl w:ilvl="0" w:tplc="50AEADF2">
      <w:start w:val="1"/>
      <w:numFmt w:val="bullet"/>
      <w:lvlText w:val=""/>
      <w:lvlJc w:val="left"/>
      <w:pPr>
        <w:ind w:left="1260" w:hanging="360"/>
      </w:pPr>
      <w:rPr>
        <w:rFonts w:ascii="Symbol" w:hAnsi="Symbol"/>
      </w:rPr>
    </w:lvl>
    <w:lvl w:ilvl="1" w:tplc="A4B068D0">
      <w:start w:val="1"/>
      <w:numFmt w:val="bullet"/>
      <w:lvlText w:val=""/>
      <w:lvlJc w:val="left"/>
      <w:pPr>
        <w:ind w:left="1260" w:hanging="360"/>
      </w:pPr>
      <w:rPr>
        <w:rFonts w:ascii="Symbol" w:hAnsi="Symbol"/>
      </w:rPr>
    </w:lvl>
    <w:lvl w:ilvl="2" w:tplc="77F69994">
      <w:start w:val="1"/>
      <w:numFmt w:val="bullet"/>
      <w:lvlText w:val=""/>
      <w:lvlJc w:val="left"/>
      <w:pPr>
        <w:ind w:left="1260" w:hanging="360"/>
      </w:pPr>
      <w:rPr>
        <w:rFonts w:ascii="Symbol" w:hAnsi="Symbol"/>
      </w:rPr>
    </w:lvl>
    <w:lvl w:ilvl="3" w:tplc="4F062BC6">
      <w:start w:val="1"/>
      <w:numFmt w:val="bullet"/>
      <w:lvlText w:val=""/>
      <w:lvlJc w:val="left"/>
      <w:pPr>
        <w:ind w:left="1260" w:hanging="360"/>
      </w:pPr>
      <w:rPr>
        <w:rFonts w:ascii="Symbol" w:hAnsi="Symbol"/>
      </w:rPr>
    </w:lvl>
    <w:lvl w:ilvl="4" w:tplc="D7C67800">
      <w:start w:val="1"/>
      <w:numFmt w:val="bullet"/>
      <w:lvlText w:val=""/>
      <w:lvlJc w:val="left"/>
      <w:pPr>
        <w:ind w:left="1260" w:hanging="360"/>
      </w:pPr>
      <w:rPr>
        <w:rFonts w:ascii="Symbol" w:hAnsi="Symbol"/>
      </w:rPr>
    </w:lvl>
    <w:lvl w:ilvl="5" w:tplc="074C6A88">
      <w:start w:val="1"/>
      <w:numFmt w:val="bullet"/>
      <w:lvlText w:val=""/>
      <w:lvlJc w:val="left"/>
      <w:pPr>
        <w:ind w:left="1260" w:hanging="360"/>
      </w:pPr>
      <w:rPr>
        <w:rFonts w:ascii="Symbol" w:hAnsi="Symbol"/>
      </w:rPr>
    </w:lvl>
    <w:lvl w:ilvl="6" w:tplc="7BBC6290">
      <w:start w:val="1"/>
      <w:numFmt w:val="bullet"/>
      <w:lvlText w:val=""/>
      <w:lvlJc w:val="left"/>
      <w:pPr>
        <w:ind w:left="1260" w:hanging="360"/>
      </w:pPr>
      <w:rPr>
        <w:rFonts w:ascii="Symbol" w:hAnsi="Symbol"/>
      </w:rPr>
    </w:lvl>
    <w:lvl w:ilvl="7" w:tplc="A574F55C">
      <w:start w:val="1"/>
      <w:numFmt w:val="bullet"/>
      <w:lvlText w:val=""/>
      <w:lvlJc w:val="left"/>
      <w:pPr>
        <w:ind w:left="1260" w:hanging="360"/>
      </w:pPr>
      <w:rPr>
        <w:rFonts w:ascii="Symbol" w:hAnsi="Symbol"/>
      </w:rPr>
    </w:lvl>
    <w:lvl w:ilvl="8" w:tplc="4EBE5F94">
      <w:start w:val="1"/>
      <w:numFmt w:val="bullet"/>
      <w:lvlText w:val=""/>
      <w:lvlJc w:val="left"/>
      <w:pPr>
        <w:ind w:left="1260" w:hanging="360"/>
      </w:pPr>
      <w:rPr>
        <w:rFonts w:ascii="Symbol" w:hAnsi="Symbol"/>
      </w:rPr>
    </w:lvl>
  </w:abstractNum>
  <w:abstractNum w:abstractNumId="20" w15:restartNumberingAfterBreak="0">
    <w:nsid w:val="108D13FE"/>
    <w:multiLevelType w:val="hybridMultilevel"/>
    <w:tmpl w:val="4F0007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21C018F"/>
    <w:multiLevelType w:val="hybridMultilevel"/>
    <w:tmpl w:val="0C4615A6"/>
    <w:lvl w:ilvl="0" w:tplc="E46A47F8">
      <w:start w:val="1"/>
      <w:numFmt w:val="bullet"/>
      <w:lvlText w:val="•"/>
      <w:lvlJc w:val="left"/>
      <w:pPr>
        <w:tabs>
          <w:tab w:val="num" w:pos="720"/>
        </w:tabs>
        <w:ind w:left="720" w:hanging="360"/>
      </w:pPr>
      <w:rPr>
        <w:rFonts w:ascii="Arial" w:hAnsi="Arial" w:hint="default"/>
      </w:rPr>
    </w:lvl>
    <w:lvl w:ilvl="1" w:tplc="6CE619C0" w:tentative="1">
      <w:start w:val="1"/>
      <w:numFmt w:val="bullet"/>
      <w:lvlText w:val="•"/>
      <w:lvlJc w:val="left"/>
      <w:pPr>
        <w:tabs>
          <w:tab w:val="num" w:pos="1440"/>
        </w:tabs>
        <w:ind w:left="1440" w:hanging="360"/>
      </w:pPr>
      <w:rPr>
        <w:rFonts w:ascii="Arial" w:hAnsi="Arial" w:hint="default"/>
      </w:rPr>
    </w:lvl>
    <w:lvl w:ilvl="2" w:tplc="30547A2E" w:tentative="1">
      <w:start w:val="1"/>
      <w:numFmt w:val="bullet"/>
      <w:lvlText w:val="•"/>
      <w:lvlJc w:val="left"/>
      <w:pPr>
        <w:tabs>
          <w:tab w:val="num" w:pos="2160"/>
        </w:tabs>
        <w:ind w:left="2160" w:hanging="360"/>
      </w:pPr>
      <w:rPr>
        <w:rFonts w:ascii="Arial" w:hAnsi="Arial" w:hint="default"/>
      </w:rPr>
    </w:lvl>
    <w:lvl w:ilvl="3" w:tplc="DB7EFF78" w:tentative="1">
      <w:start w:val="1"/>
      <w:numFmt w:val="bullet"/>
      <w:lvlText w:val="•"/>
      <w:lvlJc w:val="left"/>
      <w:pPr>
        <w:tabs>
          <w:tab w:val="num" w:pos="2880"/>
        </w:tabs>
        <w:ind w:left="2880" w:hanging="360"/>
      </w:pPr>
      <w:rPr>
        <w:rFonts w:ascii="Arial" w:hAnsi="Arial" w:hint="default"/>
      </w:rPr>
    </w:lvl>
    <w:lvl w:ilvl="4" w:tplc="437C6BBC" w:tentative="1">
      <w:start w:val="1"/>
      <w:numFmt w:val="bullet"/>
      <w:lvlText w:val="•"/>
      <w:lvlJc w:val="left"/>
      <w:pPr>
        <w:tabs>
          <w:tab w:val="num" w:pos="3600"/>
        </w:tabs>
        <w:ind w:left="3600" w:hanging="360"/>
      </w:pPr>
      <w:rPr>
        <w:rFonts w:ascii="Arial" w:hAnsi="Arial" w:hint="default"/>
      </w:rPr>
    </w:lvl>
    <w:lvl w:ilvl="5" w:tplc="972C1EB8" w:tentative="1">
      <w:start w:val="1"/>
      <w:numFmt w:val="bullet"/>
      <w:lvlText w:val="•"/>
      <w:lvlJc w:val="left"/>
      <w:pPr>
        <w:tabs>
          <w:tab w:val="num" w:pos="4320"/>
        </w:tabs>
        <w:ind w:left="4320" w:hanging="360"/>
      </w:pPr>
      <w:rPr>
        <w:rFonts w:ascii="Arial" w:hAnsi="Arial" w:hint="default"/>
      </w:rPr>
    </w:lvl>
    <w:lvl w:ilvl="6" w:tplc="F3245692" w:tentative="1">
      <w:start w:val="1"/>
      <w:numFmt w:val="bullet"/>
      <w:lvlText w:val="•"/>
      <w:lvlJc w:val="left"/>
      <w:pPr>
        <w:tabs>
          <w:tab w:val="num" w:pos="5040"/>
        </w:tabs>
        <w:ind w:left="5040" w:hanging="360"/>
      </w:pPr>
      <w:rPr>
        <w:rFonts w:ascii="Arial" w:hAnsi="Arial" w:hint="default"/>
      </w:rPr>
    </w:lvl>
    <w:lvl w:ilvl="7" w:tplc="ADDA195E" w:tentative="1">
      <w:start w:val="1"/>
      <w:numFmt w:val="bullet"/>
      <w:lvlText w:val="•"/>
      <w:lvlJc w:val="left"/>
      <w:pPr>
        <w:tabs>
          <w:tab w:val="num" w:pos="5760"/>
        </w:tabs>
        <w:ind w:left="5760" w:hanging="360"/>
      </w:pPr>
      <w:rPr>
        <w:rFonts w:ascii="Arial" w:hAnsi="Arial" w:hint="default"/>
      </w:rPr>
    </w:lvl>
    <w:lvl w:ilvl="8" w:tplc="9E6ADC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292E85"/>
    <w:multiLevelType w:val="hybridMultilevel"/>
    <w:tmpl w:val="B50C3C98"/>
    <w:lvl w:ilvl="0" w:tplc="FBE8A176">
      <w:start w:val="1"/>
      <w:numFmt w:val="bullet"/>
      <w:lvlText w:val="•"/>
      <w:lvlJc w:val="left"/>
      <w:pPr>
        <w:tabs>
          <w:tab w:val="num" w:pos="1212"/>
        </w:tabs>
        <w:ind w:left="1212" w:hanging="360"/>
      </w:pPr>
      <w:rPr>
        <w:rFonts w:ascii="Arial" w:hAnsi="Arial" w:hint="default"/>
      </w:rPr>
    </w:lvl>
    <w:lvl w:ilvl="1" w:tplc="B1383D82">
      <w:start w:val="1"/>
      <w:numFmt w:val="bullet"/>
      <w:lvlText w:val="•"/>
      <w:lvlJc w:val="left"/>
      <w:pPr>
        <w:tabs>
          <w:tab w:val="num" w:pos="1932"/>
        </w:tabs>
        <w:ind w:left="1932" w:hanging="360"/>
      </w:pPr>
      <w:rPr>
        <w:rFonts w:ascii="Arial" w:hAnsi="Arial" w:hint="default"/>
      </w:rPr>
    </w:lvl>
    <w:lvl w:ilvl="2" w:tplc="34E0DC4E">
      <w:start w:val="1"/>
      <w:numFmt w:val="bullet"/>
      <w:lvlText w:val="•"/>
      <w:lvlJc w:val="left"/>
      <w:pPr>
        <w:tabs>
          <w:tab w:val="num" w:pos="2652"/>
        </w:tabs>
        <w:ind w:left="2652" w:hanging="360"/>
      </w:pPr>
      <w:rPr>
        <w:rFonts w:ascii="Arial" w:hAnsi="Arial" w:hint="default"/>
      </w:rPr>
    </w:lvl>
    <w:lvl w:ilvl="3" w:tplc="1D84C696">
      <w:numFmt w:val="bullet"/>
      <w:lvlText w:val="o"/>
      <w:lvlJc w:val="left"/>
      <w:pPr>
        <w:tabs>
          <w:tab w:val="num" w:pos="3372"/>
        </w:tabs>
        <w:ind w:left="3372" w:hanging="360"/>
      </w:pPr>
      <w:rPr>
        <w:rFonts w:ascii="Courier New" w:hAnsi="Courier New" w:hint="default"/>
      </w:rPr>
    </w:lvl>
    <w:lvl w:ilvl="4" w:tplc="7E84EBFE">
      <w:numFmt w:val="bullet"/>
      <w:lvlText w:val="-"/>
      <w:lvlJc w:val="left"/>
      <w:pPr>
        <w:ind w:left="4092" w:hanging="360"/>
      </w:pPr>
      <w:rPr>
        <w:rFonts w:ascii="Times New Roman" w:eastAsia="宋体" w:hAnsi="Times New Roman" w:cs="Times New Roman" w:hint="default"/>
      </w:rPr>
    </w:lvl>
    <w:lvl w:ilvl="5" w:tplc="251E75DE" w:tentative="1">
      <w:start w:val="1"/>
      <w:numFmt w:val="bullet"/>
      <w:lvlText w:val="•"/>
      <w:lvlJc w:val="left"/>
      <w:pPr>
        <w:tabs>
          <w:tab w:val="num" w:pos="4812"/>
        </w:tabs>
        <w:ind w:left="4812" w:hanging="360"/>
      </w:pPr>
      <w:rPr>
        <w:rFonts w:ascii="Arial" w:hAnsi="Arial" w:hint="default"/>
      </w:rPr>
    </w:lvl>
    <w:lvl w:ilvl="6" w:tplc="243EC2CA" w:tentative="1">
      <w:start w:val="1"/>
      <w:numFmt w:val="bullet"/>
      <w:lvlText w:val="•"/>
      <w:lvlJc w:val="left"/>
      <w:pPr>
        <w:tabs>
          <w:tab w:val="num" w:pos="5532"/>
        </w:tabs>
        <w:ind w:left="5532" w:hanging="360"/>
      </w:pPr>
      <w:rPr>
        <w:rFonts w:ascii="Arial" w:hAnsi="Arial" w:hint="default"/>
      </w:rPr>
    </w:lvl>
    <w:lvl w:ilvl="7" w:tplc="4B103D36" w:tentative="1">
      <w:start w:val="1"/>
      <w:numFmt w:val="bullet"/>
      <w:lvlText w:val="•"/>
      <w:lvlJc w:val="left"/>
      <w:pPr>
        <w:tabs>
          <w:tab w:val="num" w:pos="6252"/>
        </w:tabs>
        <w:ind w:left="6252" w:hanging="360"/>
      </w:pPr>
      <w:rPr>
        <w:rFonts w:ascii="Arial" w:hAnsi="Arial" w:hint="default"/>
      </w:rPr>
    </w:lvl>
    <w:lvl w:ilvl="8" w:tplc="C16C0576" w:tentative="1">
      <w:start w:val="1"/>
      <w:numFmt w:val="bullet"/>
      <w:lvlText w:val="•"/>
      <w:lvlJc w:val="left"/>
      <w:pPr>
        <w:tabs>
          <w:tab w:val="num" w:pos="6972"/>
        </w:tabs>
        <w:ind w:left="6972" w:hanging="360"/>
      </w:pPr>
      <w:rPr>
        <w:rFonts w:ascii="Arial" w:hAnsi="Arial" w:hint="default"/>
      </w:rPr>
    </w:lvl>
  </w:abstractNum>
  <w:abstractNum w:abstractNumId="23" w15:restartNumberingAfterBreak="0">
    <w:nsid w:val="14343AF9"/>
    <w:multiLevelType w:val="hybridMultilevel"/>
    <w:tmpl w:val="362481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8D25A3B"/>
    <w:multiLevelType w:val="multilevel"/>
    <w:tmpl w:val="97064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E901E1"/>
    <w:multiLevelType w:val="hybridMultilevel"/>
    <w:tmpl w:val="8862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ED87458"/>
    <w:multiLevelType w:val="multilevel"/>
    <w:tmpl w:val="271EE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5A0B6E"/>
    <w:multiLevelType w:val="hybridMultilevel"/>
    <w:tmpl w:val="780AAC5E"/>
    <w:lvl w:ilvl="0" w:tplc="0F2EB6EC">
      <w:start w:val="1"/>
      <w:numFmt w:val="decimal"/>
      <w:lvlText w:val="%1)"/>
      <w:lvlJc w:val="left"/>
      <w:pPr>
        <w:ind w:left="1020" w:hanging="360"/>
      </w:pPr>
    </w:lvl>
    <w:lvl w:ilvl="1" w:tplc="2506E074">
      <w:start w:val="1"/>
      <w:numFmt w:val="decimal"/>
      <w:lvlText w:val="%2)"/>
      <w:lvlJc w:val="left"/>
      <w:pPr>
        <w:ind w:left="1020" w:hanging="360"/>
      </w:pPr>
    </w:lvl>
    <w:lvl w:ilvl="2" w:tplc="6E868DF2">
      <w:start w:val="1"/>
      <w:numFmt w:val="decimal"/>
      <w:lvlText w:val="%3)"/>
      <w:lvlJc w:val="left"/>
      <w:pPr>
        <w:ind w:left="1020" w:hanging="360"/>
      </w:pPr>
    </w:lvl>
    <w:lvl w:ilvl="3" w:tplc="FA9E4324">
      <w:start w:val="1"/>
      <w:numFmt w:val="decimal"/>
      <w:lvlText w:val="%4)"/>
      <w:lvlJc w:val="left"/>
      <w:pPr>
        <w:ind w:left="1020" w:hanging="360"/>
      </w:pPr>
    </w:lvl>
    <w:lvl w:ilvl="4" w:tplc="2FE4CE6E">
      <w:start w:val="1"/>
      <w:numFmt w:val="decimal"/>
      <w:lvlText w:val="%5)"/>
      <w:lvlJc w:val="left"/>
      <w:pPr>
        <w:ind w:left="1020" w:hanging="360"/>
      </w:pPr>
    </w:lvl>
    <w:lvl w:ilvl="5" w:tplc="09B6CC14">
      <w:start w:val="1"/>
      <w:numFmt w:val="decimal"/>
      <w:lvlText w:val="%6)"/>
      <w:lvlJc w:val="left"/>
      <w:pPr>
        <w:ind w:left="1020" w:hanging="360"/>
      </w:pPr>
    </w:lvl>
    <w:lvl w:ilvl="6" w:tplc="9C420CA0">
      <w:start w:val="1"/>
      <w:numFmt w:val="decimal"/>
      <w:lvlText w:val="%7)"/>
      <w:lvlJc w:val="left"/>
      <w:pPr>
        <w:ind w:left="1020" w:hanging="360"/>
      </w:pPr>
    </w:lvl>
    <w:lvl w:ilvl="7" w:tplc="D018BCAC">
      <w:start w:val="1"/>
      <w:numFmt w:val="decimal"/>
      <w:lvlText w:val="%8)"/>
      <w:lvlJc w:val="left"/>
      <w:pPr>
        <w:ind w:left="1020" w:hanging="360"/>
      </w:pPr>
    </w:lvl>
    <w:lvl w:ilvl="8" w:tplc="8470669A">
      <w:start w:val="1"/>
      <w:numFmt w:val="decimal"/>
      <w:lvlText w:val="%9)"/>
      <w:lvlJc w:val="left"/>
      <w:pPr>
        <w:ind w:left="1020" w:hanging="360"/>
      </w:p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88366DE"/>
    <w:multiLevelType w:val="hybridMultilevel"/>
    <w:tmpl w:val="28001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33"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694923"/>
    <w:multiLevelType w:val="hybridMultilevel"/>
    <w:tmpl w:val="A2FAF506"/>
    <w:lvl w:ilvl="0" w:tplc="8E8C0928">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822332"/>
    <w:multiLevelType w:val="hybridMultilevel"/>
    <w:tmpl w:val="E544DD1E"/>
    <w:lvl w:ilvl="0" w:tplc="75966C74">
      <w:start w:val="1"/>
      <w:numFmt w:val="bullet"/>
      <w:lvlText w:val="•"/>
      <w:lvlJc w:val="left"/>
      <w:pPr>
        <w:tabs>
          <w:tab w:val="num" w:pos="720"/>
        </w:tabs>
        <w:ind w:left="720" w:hanging="360"/>
      </w:pPr>
      <w:rPr>
        <w:rFonts w:ascii="Arial" w:hAnsi="Arial" w:hint="default"/>
      </w:rPr>
    </w:lvl>
    <w:lvl w:ilvl="1" w:tplc="F8F6A922">
      <w:start w:val="1"/>
      <w:numFmt w:val="bullet"/>
      <w:lvlText w:val="•"/>
      <w:lvlJc w:val="left"/>
      <w:pPr>
        <w:tabs>
          <w:tab w:val="num" w:pos="1440"/>
        </w:tabs>
        <w:ind w:left="1440" w:hanging="360"/>
      </w:pPr>
      <w:rPr>
        <w:rFonts w:ascii="Arial" w:hAnsi="Arial" w:hint="default"/>
      </w:rPr>
    </w:lvl>
    <w:lvl w:ilvl="2" w:tplc="EBAEF23A">
      <w:numFmt w:val="bullet"/>
      <w:lvlText w:val="•"/>
      <w:lvlJc w:val="left"/>
      <w:pPr>
        <w:tabs>
          <w:tab w:val="num" w:pos="2160"/>
        </w:tabs>
        <w:ind w:left="2160" w:hanging="360"/>
      </w:pPr>
      <w:rPr>
        <w:rFonts w:ascii="Arial" w:hAnsi="Arial" w:hint="default"/>
      </w:rPr>
    </w:lvl>
    <w:lvl w:ilvl="3" w:tplc="547EB9F2" w:tentative="1">
      <w:start w:val="1"/>
      <w:numFmt w:val="bullet"/>
      <w:lvlText w:val="•"/>
      <w:lvlJc w:val="left"/>
      <w:pPr>
        <w:tabs>
          <w:tab w:val="num" w:pos="2880"/>
        </w:tabs>
        <w:ind w:left="2880" w:hanging="360"/>
      </w:pPr>
      <w:rPr>
        <w:rFonts w:ascii="Arial" w:hAnsi="Arial" w:hint="default"/>
      </w:rPr>
    </w:lvl>
    <w:lvl w:ilvl="4" w:tplc="09A66C22" w:tentative="1">
      <w:start w:val="1"/>
      <w:numFmt w:val="bullet"/>
      <w:lvlText w:val="•"/>
      <w:lvlJc w:val="left"/>
      <w:pPr>
        <w:tabs>
          <w:tab w:val="num" w:pos="3600"/>
        </w:tabs>
        <w:ind w:left="3600" w:hanging="360"/>
      </w:pPr>
      <w:rPr>
        <w:rFonts w:ascii="Arial" w:hAnsi="Arial" w:hint="default"/>
      </w:rPr>
    </w:lvl>
    <w:lvl w:ilvl="5" w:tplc="B7B4F65A" w:tentative="1">
      <w:start w:val="1"/>
      <w:numFmt w:val="bullet"/>
      <w:lvlText w:val="•"/>
      <w:lvlJc w:val="left"/>
      <w:pPr>
        <w:tabs>
          <w:tab w:val="num" w:pos="4320"/>
        </w:tabs>
        <w:ind w:left="4320" w:hanging="360"/>
      </w:pPr>
      <w:rPr>
        <w:rFonts w:ascii="Arial" w:hAnsi="Arial" w:hint="default"/>
      </w:rPr>
    </w:lvl>
    <w:lvl w:ilvl="6" w:tplc="75C81D32" w:tentative="1">
      <w:start w:val="1"/>
      <w:numFmt w:val="bullet"/>
      <w:lvlText w:val="•"/>
      <w:lvlJc w:val="left"/>
      <w:pPr>
        <w:tabs>
          <w:tab w:val="num" w:pos="5040"/>
        </w:tabs>
        <w:ind w:left="5040" w:hanging="360"/>
      </w:pPr>
      <w:rPr>
        <w:rFonts w:ascii="Arial" w:hAnsi="Arial" w:hint="default"/>
      </w:rPr>
    </w:lvl>
    <w:lvl w:ilvl="7" w:tplc="8EAA9596" w:tentative="1">
      <w:start w:val="1"/>
      <w:numFmt w:val="bullet"/>
      <w:lvlText w:val="•"/>
      <w:lvlJc w:val="left"/>
      <w:pPr>
        <w:tabs>
          <w:tab w:val="num" w:pos="5760"/>
        </w:tabs>
        <w:ind w:left="5760" w:hanging="360"/>
      </w:pPr>
      <w:rPr>
        <w:rFonts w:ascii="Arial" w:hAnsi="Arial" w:hint="default"/>
      </w:rPr>
    </w:lvl>
    <w:lvl w:ilvl="8" w:tplc="3542750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D972BDA"/>
    <w:multiLevelType w:val="hybridMultilevel"/>
    <w:tmpl w:val="0A107D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DEE374E"/>
    <w:multiLevelType w:val="multilevel"/>
    <w:tmpl w:val="F6D4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179347E"/>
    <w:multiLevelType w:val="multilevel"/>
    <w:tmpl w:val="2870A398"/>
    <w:lvl w:ilvl="0">
      <w:start w:val="1"/>
      <w:numFmt w:val="bullet"/>
      <w:lvlText w:val=""/>
      <w:lvlJc w:val="left"/>
      <w:pPr>
        <w:tabs>
          <w:tab w:val="num" w:pos="512"/>
        </w:tabs>
        <w:ind w:left="512" w:hanging="360"/>
      </w:pPr>
      <w:rPr>
        <w:rFonts w:ascii="Symbol" w:hAnsi="Symbol" w:hint="default"/>
        <w:sz w:val="20"/>
      </w:rPr>
    </w:lvl>
    <w:lvl w:ilvl="1" w:tentative="1">
      <w:start w:val="1"/>
      <w:numFmt w:val="bullet"/>
      <w:lvlText w:val=""/>
      <w:lvlJc w:val="left"/>
      <w:pPr>
        <w:tabs>
          <w:tab w:val="num" w:pos="1232"/>
        </w:tabs>
        <w:ind w:left="1232" w:hanging="360"/>
      </w:pPr>
      <w:rPr>
        <w:rFonts w:ascii="Symbol" w:hAnsi="Symbol" w:hint="default"/>
        <w:sz w:val="20"/>
      </w:rPr>
    </w:lvl>
    <w:lvl w:ilvl="2" w:tentative="1">
      <w:start w:val="1"/>
      <w:numFmt w:val="bullet"/>
      <w:lvlText w:val=""/>
      <w:lvlJc w:val="left"/>
      <w:pPr>
        <w:tabs>
          <w:tab w:val="num" w:pos="1952"/>
        </w:tabs>
        <w:ind w:left="1952" w:hanging="360"/>
      </w:pPr>
      <w:rPr>
        <w:rFonts w:ascii="Symbol" w:hAnsi="Symbol" w:hint="default"/>
        <w:sz w:val="20"/>
      </w:rPr>
    </w:lvl>
    <w:lvl w:ilvl="3" w:tentative="1">
      <w:start w:val="1"/>
      <w:numFmt w:val="bullet"/>
      <w:lvlText w:val=""/>
      <w:lvlJc w:val="left"/>
      <w:pPr>
        <w:tabs>
          <w:tab w:val="num" w:pos="2672"/>
        </w:tabs>
        <w:ind w:left="2672" w:hanging="360"/>
      </w:pPr>
      <w:rPr>
        <w:rFonts w:ascii="Symbol" w:hAnsi="Symbol" w:hint="default"/>
        <w:sz w:val="20"/>
      </w:rPr>
    </w:lvl>
    <w:lvl w:ilvl="4" w:tentative="1">
      <w:start w:val="1"/>
      <w:numFmt w:val="bullet"/>
      <w:lvlText w:val=""/>
      <w:lvlJc w:val="left"/>
      <w:pPr>
        <w:tabs>
          <w:tab w:val="num" w:pos="3392"/>
        </w:tabs>
        <w:ind w:left="3392" w:hanging="360"/>
      </w:pPr>
      <w:rPr>
        <w:rFonts w:ascii="Symbol" w:hAnsi="Symbol" w:hint="default"/>
        <w:sz w:val="20"/>
      </w:rPr>
    </w:lvl>
    <w:lvl w:ilvl="5" w:tentative="1">
      <w:start w:val="1"/>
      <w:numFmt w:val="bullet"/>
      <w:lvlText w:val=""/>
      <w:lvlJc w:val="left"/>
      <w:pPr>
        <w:tabs>
          <w:tab w:val="num" w:pos="4112"/>
        </w:tabs>
        <w:ind w:left="4112" w:hanging="360"/>
      </w:pPr>
      <w:rPr>
        <w:rFonts w:ascii="Symbol" w:hAnsi="Symbol" w:hint="default"/>
        <w:sz w:val="20"/>
      </w:rPr>
    </w:lvl>
    <w:lvl w:ilvl="6" w:tentative="1">
      <w:start w:val="1"/>
      <w:numFmt w:val="bullet"/>
      <w:lvlText w:val=""/>
      <w:lvlJc w:val="left"/>
      <w:pPr>
        <w:tabs>
          <w:tab w:val="num" w:pos="4832"/>
        </w:tabs>
        <w:ind w:left="4832" w:hanging="360"/>
      </w:pPr>
      <w:rPr>
        <w:rFonts w:ascii="Symbol" w:hAnsi="Symbol" w:hint="default"/>
        <w:sz w:val="20"/>
      </w:rPr>
    </w:lvl>
    <w:lvl w:ilvl="7" w:tentative="1">
      <w:start w:val="1"/>
      <w:numFmt w:val="bullet"/>
      <w:lvlText w:val=""/>
      <w:lvlJc w:val="left"/>
      <w:pPr>
        <w:tabs>
          <w:tab w:val="num" w:pos="5552"/>
        </w:tabs>
        <w:ind w:left="5552" w:hanging="360"/>
      </w:pPr>
      <w:rPr>
        <w:rFonts w:ascii="Symbol" w:hAnsi="Symbol" w:hint="default"/>
        <w:sz w:val="20"/>
      </w:rPr>
    </w:lvl>
    <w:lvl w:ilvl="8" w:tentative="1">
      <w:start w:val="1"/>
      <w:numFmt w:val="bullet"/>
      <w:lvlText w:val=""/>
      <w:lvlJc w:val="left"/>
      <w:pPr>
        <w:tabs>
          <w:tab w:val="num" w:pos="6272"/>
        </w:tabs>
        <w:ind w:left="6272" w:hanging="360"/>
      </w:pPr>
      <w:rPr>
        <w:rFonts w:ascii="Symbol" w:hAnsi="Symbol" w:hint="default"/>
        <w:sz w:val="20"/>
      </w:rPr>
    </w:lvl>
  </w:abstractNum>
  <w:abstractNum w:abstractNumId="40" w15:restartNumberingAfterBreak="0">
    <w:nsid w:val="347F3160"/>
    <w:multiLevelType w:val="multilevel"/>
    <w:tmpl w:val="F75E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8304B4D"/>
    <w:multiLevelType w:val="hybridMultilevel"/>
    <w:tmpl w:val="15D4A59A"/>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42" w15:restartNumberingAfterBreak="0">
    <w:nsid w:val="38444381"/>
    <w:multiLevelType w:val="hybridMultilevel"/>
    <w:tmpl w:val="CC905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8F01BB6"/>
    <w:multiLevelType w:val="hybridMultilevel"/>
    <w:tmpl w:val="A9A81386"/>
    <w:lvl w:ilvl="0" w:tplc="71229B58">
      <w:start w:val="1"/>
      <w:numFmt w:val="bullet"/>
      <w:lvlText w:val=""/>
      <w:lvlJc w:val="left"/>
      <w:pPr>
        <w:ind w:left="720" w:hanging="360"/>
      </w:pPr>
      <w:rPr>
        <w:rFonts w:ascii="Symbol" w:hAnsi="Symbol"/>
      </w:rPr>
    </w:lvl>
    <w:lvl w:ilvl="1" w:tplc="117AD904">
      <w:start w:val="1"/>
      <w:numFmt w:val="bullet"/>
      <w:lvlText w:val=""/>
      <w:lvlJc w:val="left"/>
      <w:pPr>
        <w:ind w:left="720" w:hanging="360"/>
      </w:pPr>
      <w:rPr>
        <w:rFonts w:ascii="Symbol" w:hAnsi="Symbol"/>
      </w:rPr>
    </w:lvl>
    <w:lvl w:ilvl="2" w:tplc="0F28BF1C">
      <w:start w:val="1"/>
      <w:numFmt w:val="bullet"/>
      <w:lvlText w:val=""/>
      <w:lvlJc w:val="left"/>
      <w:pPr>
        <w:ind w:left="720" w:hanging="360"/>
      </w:pPr>
      <w:rPr>
        <w:rFonts w:ascii="Symbol" w:hAnsi="Symbol"/>
      </w:rPr>
    </w:lvl>
    <w:lvl w:ilvl="3" w:tplc="3EAA7AFC">
      <w:start w:val="1"/>
      <w:numFmt w:val="bullet"/>
      <w:lvlText w:val=""/>
      <w:lvlJc w:val="left"/>
      <w:pPr>
        <w:ind w:left="720" w:hanging="360"/>
      </w:pPr>
      <w:rPr>
        <w:rFonts w:ascii="Symbol" w:hAnsi="Symbol"/>
      </w:rPr>
    </w:lvl>
    <w:lvl w:ilvl="4" w:tplc="AA284D56">
      <w:start w:val="1"/>
      <w:numFmt w:val="bullet"/>
      <w:lvlText w:val=""/>
      <w:lvlJc w:val="left"/>
      <w:pPr>
        <w:ind w:left="720" w:hanging="360"/>
      </w:pPr>
      <w:rPr>
        <w:rFonts w:ascii="Symbol" w:hAnsi="Symbol"/>
      </w:rPr>
    </w:lvl>
    <w:lvl w:ilvl="5" w:tplc="6C427BFC">
      <w:start w:val="1"/>
      <w:numFmt w:val="bullet"/>
      <w:lvlText w:val=""/>
      <w:lvlJc w:val="left"/>
      <w:pPr>
        <w:ind w:left="720" w:hanging="360"/>
      </w:pPr>
      <w:rPr>
        <w:rFonts w:ascii="Symbol" w:hAnsi="Symbol"/>
      </w:rPr>
    </w:lvl>
    <w:lvl w:ilvl="6" w:tplc="EE12C034">
      <w:start w:val="1"/>
      <w:numFmt w:val="bullet"/>
      <w:lvlText w:val=""/>
      <w:lvlJc w:val="left"/>
      <w:pPr>
        <w:ind w:left="720" w:hanging="360"/>
      </w:pPr>
      <w:rPr>
        <w:rFonts w:ascii="Symbol" w:hAnsi="Symbol"/>
      </w:rPr>
    </w:lvl>
    <w:lvl w:ilvl="7" w:tplc="3BA2423C">
      <w:start w:val="1"/>
      <w:numFmt w:val="bullet"/>
      <w:lvlText w:val=""/>
      <w:lvlJc w:val="left"/>
      <w:pPr>
        <w:ind w:left="720" w:hanging="360"/>
      </w:pPr>
      <w:rPr>
        <w:rFonts w:ascii="Symbol" w:hAnsi="Symbol"/>
      </w:rPr>
    </w:lvl>
    <w:lvl w:ilvl="8" w:tplc="7A6A9A80">
      <w:start w:val="1"/>
      <w:numFmt w:val="bullet"/>
      <w:lvlText w:val=""/>
      <w:lvlJc w:val="left"/>
      <w:pPr>
        <w:ind w:left="720" w:hanging="360"/>
      </w:pPr>
      <w:rPr>
        <w:rFonts w:ascii="Symbol" w:hAnsi="Symbol"/>
      </w:rPr>
    </w:lvl>
  </w:abstractNum>
  <w:abstractNum w:abstractNumId="44"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C460188"/>
    <w:multiLevelType w:val="hybridMultilevel"/>
    <w:tmpl w:val="D988B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DC0163"/>
    <w:multiLevelType w:val="multilevel"/>
    <w:tmpl w:val="B15E0B7C"/>
    <w:lvl w:ilvl="0">
      <w:start w:val="1"/>
      <w:numFmt w:val="bullet"/>
      <w:lvlText w:val=""/>
      <w:lvlJc w:val="left"/>
      <w:pPr>
        <w:tabs>
          <w:tab w:val="num" w:pos="45"/>
        </w:tabs>
        <w:ind w:left="45" w:hanging="360"/>
      </w:pPr>
      <w:rPr>
        <w:rFonts w:ascii="Symbol" w:hAnsi="Symbol" w:hint="default"/>
        <w:sz w:val="20"/>
      </w:rPr>
    </w:lvl>
    <w:lvl w:ilvl="1" w:tentative="1">
      <w:start w:val="1"/>
      <w:numFmt w:val="bullet"/>
      <w:lvlText w:val=""/>
      <w:lvlJc w:val="left"/>
      <w:pPr>
        <w:tabs>
          <w:tab w:val="num" w:pos="765"/>
        </w:tabs>
        <w:ind w:left="765" w:hanging="360"/>
      </w:pPr>
      <w:rPr>
        <w:rFonts w:ascii="Symbol" w:hAnsi="Symbol" w:hint="default"/>
        <w:sz w:val="20"/>
      </w:rPr>
    </w:lvl>
    <w:lvl w:ilvl="2" w:tentative="1">
      <w:start w:val="1"/>
      <w:numFmt w:val="bullet"/>
      <w:lvlText w:val=""/>
      <w:lvlJc w:val="left"/>
      <w:pPr>
        <w:tabs>
          <w:tab w:val="num" w:pos="1485"/>
        </w:tabs>
        <w:ind w:left="1485" w:hanging="360"/>
      </w:pPr>
      <w:rPr>
        <w:rFonts w:ascii="Symbol" w:hAnsi="Symbol" w:hint="default"/>
        <w:sz w:val="20"/>
      </w:rPr>
    </w:lvl>
    <w:lvl w:ilvl="3" w:tentative="1">
      <w:start w:val="1"/>
      <w:numFmt w:val="bullet"/>
      <w:lvlText w:val=""/>
      <w:lvlJc w:val="left"/>
      <w:pPr>
        <w:tabs>
          <w:tab w:val="num" w:pos="2205"/>
        </w:tabs>
        <w:ind w:left="2205" w:hanging="360"/>
      </w:pPr>
      <w:rPr>
        <w:rFonts w:ascii="Symbol" w:hAnsi="Symbol" w:hint="default"/>
        <w:sz w:val="20"/>
      </w:rPr>
    </w:lvl>
    <w:lvl w:ilvl="4" w:tentative="1">
      <w:start w:val="1"/>
      <w:numFmt w:val="bullet"/>
      <w:lvlText w:val=""/>
      <w:lvlJc w:val="left"/>
      <w:pPr>
        <w:tabs>
          <w:tab w:val="num" w:pos="2925"/>
        </w:tabs>
        <w:ind w:left="2925" w:hanging="360"/>
      </w:pPr>
      <w:rPr>
        <w:rFonts w:ascii="Symbol" w:hAnsi="Symbol" w:hint="default"/>
        <w:sz w:val="20"/>
      </w:rPr>
    </w:lvl>
    <w:lvl w:ilvl="5" w:tentative="1">
      <w:start w:val="1"/>
      <w:numFmt w:val="bullet"/>
      <w:lvlText w:val=""/>
      <w:lvlJc w:val="left"/>
      <w:pPr>
        <w:tabs>
          <w:tab w:val="num" w:pos="3645"/>
        </w:tabs>
        <w:ind w:left="3645" w:hanging="360"/>
      </w:pPr>
      <w:rPr>
        <w:rFonts w:ascii="Symbol" w:hAnsi="Symbol" w:hint="default"/>
        <w:sz w:val="20"/>
      </w:rPr>
    </w:lvl>
    <w:lvl w:ilvl="6" w:tentative="1">
      <w:start w:val="1"/>
      <w:numFmt w:val="bullet"/>
      <w:lvlText w:val=""/>
      <w:lvlJc w:val="left"/>
      <w:pPr>
        <w:tabs>
          <w:tab w:val="num" w:pos="4365"/>
        </w:tabs>
        <w:ind w:left="4365" w:hanging="360"/>
      </w:pPr>
      <w:rPr>
        <w:rFonts w:ascii="Symbol" w:hAnsi="Symbol" w:hint="default"/>
        <w:sz w:val="20"/>
      </w:rPr>
    </w:lvl>
    <w:lvl w:ilvl="7" w:tentative="1">
      <w:start w:val="1"/>
      <w:numFmt w:val="bullet"/>
      <w:lvlText w:val=""/>
      <w:lvlJc w:val="left"/>
      <w:pPr>
        <w:tabs>
          <w:tab w:val="num" w:pos="5085"/>
        </w:tabs>
        <w:ind w:left="5085" w:hanging="360"/>
      </w:pPr>
      <w:rPr>
        <w:rFonts w:ascii="Symbol" w:hAnsi="Symbol" w:hint="default"/>
        <w:sz w:val="20"/>
      </w:rPr>
    </w:lvl>
    <w:lvl w:ilvl="8" w:tentative="1">
      <w:start w:val="1"/>
      <w:numFmt w:val="bullet"/>
      <w:lvlText w:val=""/>
      <w:lvlJc w:val="left"/>
      <w:pPr>
        <w:tabs>
          <w:tab w:val="num" w:pos="5805"/>
        </w:tabs>
        <w:ind w:left="5805" w:hanging="360"/>
      </w:pPr>
      <w:rPr>
        <w:rFonts w:ascii="Symbol" w:hAnsi="Symbol" w:hint="default"/>
        <w:sz w:val="20"/>
      </w:rPr>
    </w:lvl>
  </w:abstractNum>
  <w:abstractNum w:abstractNumId="48"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CF66615"/>
    <w:multiLevelType w:val="hybridMultilevel"/>
    <w:tmpl w:val="EFB21FDC"/>
    <w:lvl w:ilvl="0" w:tplc="B13259BA">
      <w:start w:val="1"/>
      <w:numFmt w:val="decimal"/>
      <w:lvlText w:val="%1)"/>
      <w:lvlJc w:val="left"/>
      <w:pPr>
        <w:ind w:left="1020" w:hanging="360"/>
      </w:pPr>
    </w:lvl>
    <w:lvl w:ilvl="1" w:tplc="A7D63930">
      <w:start w:val="1"/>
      <w:numFmt w:val="decimal"/>
      <w:lvlText w:val="%2)"/>
      <w:lvlJc w:val="left"/>
      <w:pPr>
        <w:ind w:left="1020" w:hanging="360"/>
      </w:pPr>
    </w:lvl>
    <w:lvl w:ilvl="2" w:tplc="40101B58">
      <w:start w:val="1"/>
      <w:numFmt w:val="decimal"/>
      <w:lvlText w:val="%3)"/>
      <w:lvlJc w:val="left"/>
      <w:pPr>
        <w:ind w:left="1020" w:hanging="360"/>
      </w:pPr>
    </w:lvl>
    <w:lvl w:ilvl="3" w:tplc="8852354E">
      <w:start w:val="1"/>
      <w:numFmt w:val="decimal"/>
      <w:lvlText w:val="%4)"/>
      <w:lvlJc w:val="left"/>
      <w:pPr>
        <w:ind w:left="1020" w:hanging="360"/>
      </w:pPr>
    </w:lvl>
    <w:lvl w:ilvl="4" w:tplc="474C8222">
      <w:start w:val="1"/>
      <w:numFmt w:val="decimal"/>
      <w:lvlText w:val="%5)"/>
      <w:lvlJc w:val="left"/>
      <w:pPr>
        <w:ind w:left="1020" w:hanging="360"/>
      </w:pPr>
    </w:lvl>
    <w:lvl w:ilvl="5" w:tplc="C90C6278">
      <w:start w:val="1"/>
      <w:numFmt w:val="decimal"/>
      <w:lvlText w:val="%6)"/>
      <w:lvlJc w:val="left"/>
      <w:pPr>
        <w:ind w:left="1020" w:hanging="360"/>
      </w:pPr>
    </w:lvl>
    <w:lvl w:ilvl="6" w:tplc="2E5E5A5E">
      <w:start w:val="1"/>
      <w:numFmt w:val="decimal"/>
      <w:lvlText w:val="%7)"/>
      <w:lvlJc w:val="left"/>
      <w:pPr>
        <w:ind w:left="1020" w:hanging="360"/>
      </w:pPr>
    </w:lvl>
    <w:lvl w:ilvl="7" w:tplc="62BAD436">
      <w:start w:val="1"/>
      <w:numFmt w:val="decimal"/>
      <w:lvlText w:val="%8)"/>
      <w:lvlJc w:val="left"/>
      <w:pPr>
        <w:ind w:left="1020" w:hanging="360"/>
      </w:pPr>
    </w:lvl>
    <w:lvl w:ilvl="8" w:tplc="C5F24F88">
      <w:start w:val="1"/>
      <w:numFmt w:val="decimal"/>
      <w:lvlText w:val="%9)"/>
      <w:lvlJc w:val="left"/>
      <w:pPr>
        <w:ind w:left="1020" w:hanging="360"/>
      </w:pPr>
    </w:lvl>
  </w:abstractNum>
  <w:abstractNum w:abstractNumId="50" w15:restartNumberingAfterBreak="0">
    <w:nsid w:val="3EB013E3"/>
    <w:multiLevelType w:val="hybridMultilevel"/>
    <w:tmpl w:val="3524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5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C4245C"/>
    <w:multiLevelType w:val="multilevel"/>
    <w:tmpl w:val="09A8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48E47C8"/>
    <w:multiLevelType w:val="hybridMultilevel"/>
    <w:tmpl w:val="01A0CCFE"/>
    <w:lvl w:ilvl="0" w:tplc="E00CD29C">
      <w:start w:val="1"/>
      <w:numFmt w:val="bullet"/>
      <w:lvlText w:val="•"/>
      <w:lvlJc w:val="left"/>
      <w:pPr>
        <w:tabs>
          <w:tab w:val="num" w:pos="360"/>
        </w:tabs>
        <w:ind w:left="360" w:hanging="360"/>
      </w:pPr>
      <w:rPr>
        <w:rFonts w:ascii="Arial" w:hAnsi="Arial" w:hint="default"/>
      </w:rPr>
    </w:lvl>
    <w:lvl w:ilvl="1" w:tplc="5F48CE60">
      <w:start w:val="1"/>
      <w:numFmt w:val="bullet"/>
      <w:lvlText w:val="•"/>
      <w:lvlJc w:val="left"/>
      <w:pPr>
        <w:tabs>
          <w:tab w:val="num" w:pos="1080"/>
        </w:tabs>
        <w:ind w:left="1080" w:hanging="360"/>
      </w:pPr>
      <w:rPr>
        <w:rFonts w:ascii="Arial" w:hAnsi="Arial" w:hint="default"/>
      </w:rPr>
    </w:lvl>
    <w:lvl w:ilvl="2" w:tplc="B28C3C9A">
      <w:start w:val="1"/>
      <w:numFmt w:val="bullet"/>
      <w:lvlText w:val="•"/>
      <w:lvlJc w:val="left"/>
      <w:pPr>
        <w:tabs>
          <w:tab w:val="num" w:pos="1800"/>
        </w:tabs>
        <w:ind w:left="1800" w:hanging="360"/>
      </w:pPr>
      <w:rPr>
        <w:rFonts w:ascii="Arial" w:hAnsi="Arial" w:hint="default"/>
      </w:rPr>
    </w:lvl>
    <w:lvl w:ilvl="3" w:tplc="6548E82C">
      <w:numFmt w:val="bullet"/>
      <w:lvlText w:val="o"/>
      <w:lvlJc w:val="left"/>
      <w:pPr>
        <w:tabs>
          <w:tab w:val="num" w:pos="2520"/>
        </w:tabs>
        <w:ind w:left="2520" w:hanging="360"/>
      </w:pPr>
      <w:rPr>
        <w:rFonts w:ascii="Courier New" w:hAnsi="Courier New" w:hint="default"/>
      </w:rPr>
    </w:lvl>
    <w:lvl w:ilvl="4" w:tplc="A2B233F4" w:tentative="1">
      <w:start w:val="1"/>
      <w:numFmt w:val="bullet"/>
      <w:lvlText w:val="•"/>
      <w:lvlJc w:val="left"/>
      <w:pPr>
        <w:tabs>
          <w:tab w:val="num" w:pos="3240"/>
        </w:tabs>
        <w:ind w:left="3240" w:hanging="360"/>
      </w:pPr>
      <w:rPr>
        <w:rFonts w:ascii="Arial" w:hAnsi="Arial" w:hint="default"/>
      </w:rPr>
    </w:lvl>
    <w:lvl w:ilvl="5" w:tplc="84D6A28E" w:tentative="1">
      <w:start w:val="1"/>
      <w:numFmt w:val="bullet"/>
      <w:lvlText w:val="•"/>
      <w:lvlJc w:val="left"/>
      <w:pPr>
        <w:tabs>
          <w:tab w:val="num" w:pos="3960"/>
        </w:tabs>
        <w:ind w:left="3960" w:hanging="360"/>
      </w:pPr>
      <w:rPr>
        <w:rFonts w:ascii="Arial" w:hAnsi="Arial" w:hint="default"/>
      </w:rPr>
    </w:lvl>
    <w:lvl w:ilvl="6" w:tplc="A134BB42" w:tentative="1">
      <w:start w:val="1"/>
      <w:numFmt w:val="bullet"/>
      <w:lvlText w:val="•"/>
      <w:lvlJc w:val="left"/>
      <w:pPr>
        <w:tabs>
          <w:tab w:val="num" w:pos="4680"/>
        </w:tabs>
        <w:ind w:left="4680" w:hanging="360"/>
      </w:pPr>
      <w:rPr>
        <w:rFonts w:ascii="Arial" w:hAnsi="Arial" w:hint="default"/>
      </w:rPr>
    </w:lvl>
    <w:lvl w:ilvl="7" w:tplc="42226150" w:tentative="1">
      <w:start w:val="1"/>
      <w:numFmt w:val="bullet"/>
      <w:lvlText w:val="•"/>
      <w:lvlJc w:val="left"/>
      <w:pPr>
        <w:tabs>
          <w:tab w:val="num" w:pos="5400"/>
        </w:tabs>
        <w:ind w:left="5400" w:hanging="360"/>
      </w:pPr>
      <w:rPr>
        <w:rFonts w:ascii="Arial" w:hAnsi="Arial" w:hint="default"/>
      </w:rPr>
    </w:lvl>
    <w:lvl w:ilvl="8" w:tplc="BBB6A84C"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45087727"/>
    <w:multiLevelType w:val="hybridMultilevel"/>
    <w:tmpl w:val="C59229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5202EA1"/>
    <w:multiLevelType w:val="multilevel"/>
    <w:tmpl w:val="4AB0B9A0"/>
    <w:lvl w:ilvl="0">
      <w:start w:val="1"/>
      <w:numFmt w:val="bullet"/>
      <w:lvlText w:val=""/>
      <w:lvlJc w:val="left"/>
      <w:pPr>
        <w:tabs>
          <w:tab w:val="num" w:pos="344"/>
        </w:tabs>
        <w:ind w:left="344" w:hanging="360"/>
      </w:pPr>
      <w:rPr>
        <w:rFonts w:ascii="Symbol" w:hAnsi="Symbol" w:hint="default"/>
        <w:sz w:val="20"/>
      </w:rPr>
    </w:lvl>
    <w:lvl w:ilvl="1" w:tentative="1">
      <w:start w:val="1"/>
      <w:numFmt w:val="bullet"/>
      <w:lvlText w:val=""/>
      <w:lvlJc w:val="left"/>
      <w:pPr>
        <w:tabs>
          <w:tab w:val="num" w:pos="1064"/>
        </w:tabs>
        <w:ind w:left="1064" w:hanging="360"/>
      </w:pPr>
      <w:rPr>
        <w:rFonts w:ascii="Symbol" w:hAnsi="Symbol" w:hint="default"/>
        <w:sz w:val="20"/>
      </w:rPr>
    </w:lvl>
    <w:lvl w:ilvl="2" w:tentative="1">
      <w:start w:val="1"/>
      <w:numFmt w:val="bullet"/>
      <w:lvlText w:val=""/>
      <w:lvlJc w:val="left"/>
      <w:pPr>
        <w:tabs>
          <w:tab w:val="num" w:pos="1784"/>
        </w:tabs>
        <w:ind w:left="1784" w:hanging="360"/>
      </w:pPr>
      <w:rPr>
        <w:rFonts w:ascii="Symbol" w:hAnsi="Symbol" w:hint="default"/>
        <w:sz w:val="20"/>
      </w:rPr>
    </w:lvl>
    <w:lvl w:ilvl="3" w:tentative="1">
      <w:start w:val="1"/>
      <w:numFmt w:val="bullet"/>
      <w:lvlText w:val=""/>
      <w:lvlJc w:val="left"/>
      <w:pPr>
        <w:tabs>
          <w:tab w:val="num" w:pos="2504"/>
        </w:tabs>
        <w:ind w:left="2504" w:hanging="360"/>
      </w:pPr>
      <w:rPr>
        <w:rFonts w:ascii="Symbol" w:hAnsi="Symbol" w:hint="default"/>
        <w:sz w:val="20"/>
      </w:rPr>
    </w:lvl>
    <w:lvl w:ilvl="4" w:tentative="1">
      <w:start w:val="1"/>
      <w:numFmt w:val="bullet"/>
      <w:lvlText w:val=""/>
      <w:lvlJc w:val="left"/>
      <w:pPr>
        <w:tabs>
          <w:tab w:val="num" w:pos="3224"/>
        </w:tabs>
        <w:ind w:left="3224" w:hanging="360"/>
      </w:pPr>
      <w:rPr>
        <w:rFonts w:ascii="Symbol" w:hAnsi="Symbol" w:hint="default"/>
        <w:sz w:val="20"/>
      </w:rPr>
    </w:lvl>
    <w:lvl w:ilvl="5" w:tentative="1">
      <w:start w:val="1"/>
      <w:numFmt w:val="bullet"/>
      <w:lvlText w:val=""/>
      <w:lvlJc w:val="left"/>
      <w:pPr>
        <w:tabs>
          <w:tab w:val="num" w:pos="3944"/>
        </w:tabs>
        <w:ind w:left="3944" w:hanging="360"/>
      </w:pPr>
      <w:rPr>
        <w:rFonts w:ascii="Symbol" w:hAnsi="Symbol" w:hint="default"/>
        <w:sz w:val="20"/>
      </w:rPr>
    </w:lvl>
    <w:lvl w:ilvl="6" w:tentative="1">
      <w:start w:val="1"/>
      <w:numFmt w:val="bullet"/>
      <w:lvlText w:val=""/>
      <w:lvlJc w:val="left"/>
      <w:pPr>
        <w:tabs>
          <w:tab w:val="num" w:pos="4664"/>
        </w:tabs>
        <w:ind w:left="4664" w:hanging="360"/>
      </w:pPr>
      <w:rPr>
        <w:rFonts w:ascii="Symbol" w:hAnsi="Symbol" w:hint="default"/>
        <w:sz w:val="20"/>
      </w:rPr>
    </w:lvl>
    <w:lvl w:ilvl="7" w:tentative="1">
      <w:start w:val="1"/>
      <w:numFmt w:val="bullet"/>
      <w:lvlText w:val=""/>
      <w:lvlJc w:val="left"/>
      <w:pPr>
        <w:tabs>
          <w:tab w:val="num" w:pos="5384"/>
        </w:tabs>
        <w:ind w:left="5384" w:hanging="360"/>
      </w:pPr>
      <w:rPr>
        <w:rFonts w:ascii="Symbol" w:hAnsi="Symbol" w:hint="default"/>
        <w:sz w:val="20"/>
      </w:rPr>
    </w:lvl>
    <w:lvl w:ilvl="8" w:tentative="1">
      <w:start w:val="1"/>
      <w:numFmt w:val="bullet"/>
      <w:lvlText w:val=""/>
      <w:lvlJc w:val="left"/>
      <w:pPr>
        <w:tabs>
          <w:tab w:val="num" w:pos="6104"/>
        </w:tabs>
        <w:ind w:left="6104" w:hanging="360"/>
      </w:pPr>
      <w:rPr>
        <w:rFonts w:ascii="Symbol" w:hAnsi="Symbol" w:hint="default"/>
        <w:sz w:val="20"/>
      </w:rPr>
    </w:lvl>
  </w:abstractNum>
  <w:abstractNum w:abstractNumId="57" w15:restartNumberingAfterBreak="0">
    <w:nsid w:val="45B61D32"/>
    <w:multiLevelType w:val="hybridMultilevel"/>
    <w:tmpl w:val="6B0C1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74611F8"/>
    <w:multiLevelType w:val="hybridMultilevel"/>
    <w:tmpl w:val="F1529CAE"/>
    <w:lvl w:ilvl="0" w:tplc="4EEAEBFE">
      <w:start w:val="1"/>
      <w:numFmt w:val="bullet"/>
      <w:lvlText w:val=""/>
      <w:lvlJc w:val="left"/>
      <w:pPr>
        <w:ind w:left="720" w:hanging="360"/>
      </w:pPr>
      <w:rPr>
        <w:rFonts w:ascii="Symbol" w:hAnsi="Symbol"/>
      </w:rPr>
    </w:lvl>
    <w:lvl w:ilvl="1" w:tplc="36FA9E5C">
      <w:start w:val="1"/>
      <w:numFmt w:val="bullet"/>
      <w:lvlText w:val=""/>
      <w:lvlJc w:val="left"/>
      <w:pPr>
        <w:ind w:left="720" w:hanging="360"/>
      </w:pPr>
      <w:rPr>
        <w:rFonts w:ascii="Symbol" w:hAnsi="Symbol"/>
      </w:rPr>
    </w:lvl>
    <w:lvl w:ilvl="2" w:tplc="E124A136">
      <w:start w:val="1"/>
      <w:numFmt w:val="bullet"/>
      <w:lvlText w:val=""/>
      <w:lvlJc w:val="left"/>
      <w:pPr>
        <w:ind w:left="720" w:hanging="360"/>
      </w:pPr>
      <w:rPr>
        <w:rFonts w:ascii="Symbol" w:hAnsi="Symbol"/>
      </w:rPr>
    </w:lvl>
    <w:lvl w:ilvl="3" w:tplc="11600C84">
      <w:start w:val="1"/>
      <w:numFmt w:val="bullet"/>
      <w:lvlText w:val=""/>
      <w:lvlJc w:val="left"/>
      <w:pPr>
        <w:ind w:left="720" w:hanging="360"/>
      </w:pPr>
      <w:rPr>
        <w:rFonts w:ascii="Symbol" w:hAnsi="Symbol"/>
      </w:rPr>
    </w:lvl>
    <w:lvl w:ilvl="4" w:tplc="639841EA">
      <w:start w:val="1"/>
      <w:numFmt w:val="bullet"/>
      <w:lvlText w:val=""/>
      <w:lvlJc w:val="left"/>
      <w:pPr>
        <w:ind w:left="720" w:hanging="360"/>
      </w:pPr>
      <w:rPr>
        <w:rFonts w:ascii="Symbol" w:hAnsi="Symbol"/>
      </w:rPr>
    </w:lvl>
    <w:lvl w:ilvl="5" w:tplc="3E686E58">
      <w:start w:val="1"/>
      <w:numFmt w:val="bullet"/>
      <w:lvlText w:val=""/>
      <w:lvlJc w:val="left"/>
      <w:pPr>
        <w:ind w:left="720" w:hanging="360"/>
      </w:pPr>
      <w:rPr>
        <w:rFonts w:ascii="Symbol" w:hAnsi="Symbol"/>
      </w:rPr>
    </w:lvl>
    <w:lvl w:ilvl="6" w:tplc="C8E6C7DC">
      <w:start w:val="1"/>
      <w:numFmt w:val="bullet"/>
      <w:lvlText w:val=""/>
      <w:lvlJc w:val="left"/>
      <w:pPr>
        <w:ind w:left="720" w:hanging="360"/>
      </w:pPr>
      <w:rPr>
        <w:rFonts w:ascii="Symbol" w:hAnsi="Symbol"/>
      </w:rPr>
    </w:lvl>
    <w:lvl w:ilvl="7" w:tplc="D3781A30">
      <w:start w:val="1"/>
      <w:numFmt w:val="bullet"/>
      <w:lvlText w:val=""/>
      <w:lvlJc w:val="left"/>
      <w:pPr>
        <w:ind w:left="720" w:hanging="360"/>
      </w:pPr>
      <w:rPr>
        <w:rFonts w:ascii="Symbol" w:hAnsi="Symbol"/>
      </w:rPr>
    </w:lvl>
    <w:lvl w:ilvl="8" w:tplc="EFEA9DBA">
      <w:start w:val="1"/>
      <w:numFmt w:val="bullet"/>
      <w:lvlText w:val=""/>
      <w:lvlJc w:val="left"/>
      <w:pPr>
        <w:ind w:left="720" w:hanging="360"/>
      </w:pPr>
      <w:rPr>
        <w:rFonts w:ascii="Symbol" w:hAnsi="Symbol"/>
      </w:rPr>
    </w:lvl>
  </w:abstractNum>
  <w:abstractNum w:abstractNumId="60" w15:restartNumberingAfterBreak="0">
    <w:nsid w:val="47CF2059"/>
    <w:multiLevelType w:val="hybridMultilevel"/>
    <w:tmpl w:val="4BF2178A"/>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1" w15:restartNumberingAfterBreak="0">
    <w:nsid w:val="48970CA8"/>
    <w:multiLevelType w:val="hybridMultilevel"/>
    <w:tmpl w:val="7D5A7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63"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4" w15:restartNumberingAfterBreak="0">
    <w:nsid w:val="4B3024D3"/>
    <w:multiLevelType w:val="hybridMultilevel"/>
    <w:tmpl w:val="CFD49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B4549C0"/>
    <w:multiLevelType w:val="hybridMultilevel"/>
    <w:tmpl w:val="B8AE9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C006EAB"/>
    <w:multiLevelType w:val="hybridMultilevel"/>
    <w:tmpl w:val="D960DE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D2C689F"/>
    <w:multiLevelType w:val="hybridMultilevel"/>
    <w:tmpl w:val="F8347D56"/>
    <w:lvl w:ilvl="0" w:tplc="E432F9A6">
      <w:start w:val="1"/>
      <w:numFmt w:val="bullet"/>
      <w:lvlText w:val="•"/>
      <w:lvlJc w:val="left"/>
      <w:pPr>
        <w:tabs>
          <w:tab w:val="num" w:pos="720"/>
        </w:tabs>
        <w:ind w:left="720" w:hanging="360"/>
      </w:pPr>
      <w:rPr>
        <w:rFonts w:ascii="Arial" w:hAnsi="Arial" w:hint="default"/>
      </w:rPr>
    </w:lvl>
    <w:lvl w:ilvl="1" w:tplc="E9108E78">
      <w:start w:val="1"/>
      <w:numFmt w:val="bullet"/>
      <w:lvlText w:val="•"/>
      <w:lvlJc w:val="left"/>
      <w:pPr>
        <w:tabs>
          <w:tab w:val="num" w:pos="1440"/>
        </w:tabs>
        <w:ind w:left="1440" w:hanging="360"/>
      </w:pPr>
      <w:rPr>
        <w:rFonts w:ascii="Arial" w:hAnsi="Arial" w:hint="default"/>
      </w:rPr>
    </w:lvl>
    <w:lvl w:ilvl="2" w:tplc="F88800C0" w:tentative="1">
      <w:start w:val="1"/>
      <w:numFmt w:val="bullet"/>
      <w:lvlText w:val="•"/>
      <w:lvlJc w:val="left"/>
      <w:pPr>
        <w:tabs>
          <w:tab w:val="num" w:pos="2160"/>
        </w:tabs>
        <w:ind w:left="2160" w:hanging="360"/>
      </w:pPr>
      <w:rPr>
        <w:rFonts w:ascii="Arial" w:hAnsi="Arial" w:hint="default"/>
      </w:rPr>
    </w:lvl>
    <w:lvl w:ilvl="3" w:tplc="290048F0" w:tentative="1">
      <w:start w:val="1"/>
      <w:numFmt w:val="bullet"/>
      <w:lvlText w:val="•"/>
      <w:lvlJc w:val="left"/>
      <w:pPr>
        <w:tabs>
          <w:tab w:val="num" w:pos="2880"/>
        </w:tabs>
        <w:ind w:left="2880" w:hanging="360"/>
      </w:pPr>
      <w:rPr>
        <w:rFonts w:ascii="Arial" w:hAnsi="Arial" w:hint="default"/>
      </w:rPr>
    </w:lvl>
    <w:lvl w:ilvl="4" w:tplc="7FD824AC" w:tentative="1">
      <w:start w:val="1"/>
      <w:numFmt w:val="bullet"/>
      <w:lvlText w:val="•"/>
      <w:lvlJc w:val="left"/>
      <w:pPr>
        <w:tabs>
          <w:tab w:val="num" w:pos="3600"/>
        </w:tabs>
        <w:ind w:left="3600" w:hanging="360"/>
      </w:pPr>
      <w:rPr>
        <w:rFonts w:ascii="Arial" w:hAnsi="Arial" w:hint="default"/>
      </w:rPr>
    </w:lvl>
    <w:lvl w:ilvl="5" w:tplc="1F6CCF08" w:tentative="1">
      <w:start w:val="1"/>
      <w:numFmt w:val="bullet"/>
      <w:lvlText w:val="•"/>
      <w:lvlJc w:val="left"/>
      <w:pPr>
        <w:tabs>
          <w:tab w:val="num" w:pos="4320"/>
        </w:tabs>
        <w:ind w:left="4320" w:hanging="360"/>
      </w:pPr>
      <w:rPr>
        <w:rFonts w:ascii="Arial" w:hAnsi="Arial" w:hint="default"/>
      </w:rPr>
    </w:lvl>
    <w:lvl w:ilvl="6" w:tplc="0B6A514A" w:tentative="1">
      <w:start w:val="1"/>
      <w:numFmt w:val="bullet"/>
      <w:lvlText w:val="•"/>
      <w:lvlJc w:val="left"/>
      <w:pPr>
        <w:tabs>
          <w:tab w:val="num" w:pos="5040"/>
        </w:tabs>
        <w:ind w:left="5040" w:hanging="360"/>
      </w:pPr>
      <w:rPr>
        <w:rFonts w:ascii="Arial" w:hAnsi="Arial" w:hint="default"/>
      </w:rPr>
    </w:lvl>
    <w:lvl w:ilvl="7" w:tplc="F34A0AEA" w:tentative="1">
      <w:start w:val="1"/>
      <w:numFmt w:val="bullet"/>
      <w:lvlText w:val="•"/>
      <w:lvlJc w:val="left"/>
      <w:pPr>
        <w:tabs>
          <w:tab w:val="num" w:pos="5760"/>
        </w:tabs>
        <w:ind w:left="5760" w:hanging="360"/>
      </w:pPr>
      <w:rPr>
        <w:rFonts w:ascii="Arial" w:hAnsi="Arial" w:hint="default"/>
      </w:rPr>
    </w:lvl>
    <w:lvl w:ilvl="8" w:tplc="19F65D3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E86341F"/>
    <w:multiLevelType w:val="hybridMultilevel"/>
    <w:tmpl w:val="799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507010E4"/>
    <w:multiLevelType w:val="hybridMultilevel"/>
    <w:tmpl w:val="77F44860"/>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70" w15:restartNumberingAfterBreak="0">
    <w:nsid w:val="51736A8C"/>
    <w:multiLevelType w:val="multilevel"/>
    <w:tmpl w:val="C4C8A8BE"/>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1" w15:restartNumberingAfterBreak="0">
    <w:nsid w:val="52460C4F"/>
    <w:multiLevelType w:val="hybridMultilevel"/>
    <w:tmpl w:val="A350A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54E17786"/>
    <w:multiLevelType w:val="hybridMultilevel"/>
    <w:tmpl w:val="47201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6276BE2"/>
    <w:multiLevelType w:val="hybridMultilevel"/>
    <w:tmpl w:val="01A2F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75C3314"/>
    <w:multiLevelType w:val="hybridMultilevel"/>
    <w:tmpl w:val="86528196"/>
    <w:lvl w:ilvl="0" w:tplc="D6FACAC0">
      <w:start w:val="1"/>
      <w:numFmt w:val="bullet"/>
      <w:lvlText w:val="-"/>
      <w:lvlJc w:val="left"/>
      <w:pPr>
        <w:tabs>
          <w:tab w:val="num" w:pos="720"/>
        </w:tabs>
        <w:ind w:left="720" w:hanging="360"/>
      </w:pPr>
      <w:rPr>
        <w:rFonts w:ascii="Times" w:hAnsi="Times" w:hint="default"/>
      </w:rPr>
    </w:lvl>
    <w:lvl w:ilvl="1" w:tplc="B89CC616">
      <w:numFmt w:val="bullet"/>
      <w:lvlText w:val="o"/>
      <w:lvlJc w:val="left"/>
      <w:pPr>
        <w:tabs>
          <w:tab w:val="num" w:pos="1440"/>
        </w:tabs>
        <w:ind w:left="1440" w:hanging="360"/>
      </w:pPr>
      <w:rPr>
        <w:rFonts w:ascii="Courier New" w:hAnsi="Courier New" w:hint="default"/>
      </w:rPr>
    </w:lvl>
    <w:lvl w:ilvl="2" w:tplc="D0D61820" w:tentative="1">
      <w:start w:val="1"/>
      <w:numFmt w:val="bullet"/>
      <w:lvlText w:val="-"/>
      <w:lvlJc w:val="left"/>
      <w:pPr>
        <w:tabs>
          <w:tab w:val="num" w:pos="2160"/>
        </w:tabs>
        <w:ind w:left="2160" w:hanging="360"/>
      </w:pPr>
      <w:rPr>
        <w:rFonts w:ascii="Times" w:hAnsi="Times" w:hint="default"/>
      </w:rPr>
    </w:lvl>
    <w:lvl w:ilvl="3" w:tplc="D9B219E6" w:tentative="1">
      <w:start w:val="1"/>
      <w:numFmt w:val="bullet"/>
      <w:lvlText w:val="-"/>
      <w:lvlJc w:val="left"/>
      <w:pPr>
        <w:tabs>
          <w:tab w:val="num" w:pos="2880"/>
        </w:tabs>
        <w:ind w:left="2880" w:hanging="360"/>
      </w:pPr>
      <w:rPr>
        <w:rFonts w:ascii="Times" w:hAnsi="Times" w:hint="default"/>
      </w:rPr>
    </w:lvl>
    <w:lvl w:ilvl="4" w:tplc="F32A5BA6" w:tentative="1">
      <w:start w:val="1"/>
      <w:numFmt w:val="bullet"/>
      <w:lvlText w:val="-"/>
      <w:lvlJc w:val="left"/>
      <w:pPr>
        <w:tabs>
          <w:tab w:val="num" w:pos="3600"/>
        </w:tabs>
        <w:ind w:left="3600" w:hanging="360"/>
      </w:pPr>
      <w:rPr>
        <w:rFonts w:ascii="Times" w:hAnsi="Times" w:hint="default"/>
      </w:rPr>
    </w:lvl>
    <w:lvl w:ilvl="5" w:tplc="7960C096" w:tentative="1">
      <w:start w:val="1"/>
      <w:numFmt w:val="bullet"/>
      <w:lvlText w:val="-"/>
      <w:lvlJc w:val="left"/>
      <w:pPr>
        <w:tabs>
          <w:tab w:val="num" w:pos="4320"/>
        </w:tabs>
        <w:ind w:left="4320" w:hanging="360"/>
      </w:pPr>
      <w:rPr>
        <w:rFonts w:ascii="Times" w:hAnsi="Times" w:hint="default"/>
      </w:rPr>
    </w:lvl>
    <w:lvl w:ilvl="6" w:tplc="E1DEB98C" w:tentative="1">
      <w:start w:val="1"/>
      <w:numFmt w:val="bullet"/>
      <w:lvlText w:val="-"/>
      <w:lvlJc w:val="left"/>
      <w:pPr>
        <w:tabs>
          <w:tab w:val="num" w:pos="5040"/>
        </w:tabs>
        <w:ind w:left="5040" w:hanging="360"/>
      </w:pPr>
      <w:rPr>
        <w:rFonts w:ascii="Times" w:hAnsi="Times" w:hint="default"/>
      </w:rPr>
    </w:lvl>
    <w:lvl w:ilvl="7" w:tplc="C4D8221C" w:tentative="1">
      <w:start w:val="1"/>
      <w:numFmt w:val="bullet"/>
      <w:lvlText w:val="-"/>
      <w:lvlJc w:val="left"/>
      <w:pPr>
        <w:tabs>
          <w:tab w:val="num" w:pos="5760"/>
        </w:tabs>
        <w:ind w:left="5760" w:hanging="360"/>
      </w:pPr>
      <w:rPr>
        <w:rFonts w:ascii="Times" w:hAnsi="Times" w:hint="default"/>
      </w:rPr>
    </w:lvl>
    <w:lvl w:ilvl="8" w:tplc="06345B48" w:tentative="1">
      <w:start w:val="1"/>
      <w:numFmt w:val="bullet"/>
      <w:lvlText w:val="-"/>
      <w:lvlJc w:val="left"/>
      <w:pPr>
        <w:tabs>
          <w:tab w:val="num" w:pos="6480"/>
        </w:tabs>
        <w:ind w:left="6480" w:hanging="360"/>
      </w:pPr>
      <w:rPr>
        <w:rFonts w:ascii="Times" w:hAnsi="Times" w:hint="default"/>
      </w:rPr>
    </w:lvl>
  </w:abstractNum>
  <w:abstractNum w:abstractNumId="75" w15:restartNumberingAfterBreak="0">
    <w:nsid w:val="57715352"/>
    <w:multiLevelType w:val="hybridMultilevel"/>
    <w:tmpl w:val="01A2F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8421E73"/>
    <w:multiLevelType w:val="hybridMultilevel"/>
    <w:tmpl w:val="A09C0C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58742FE5"/>
    <w:multiLevelType w:val="hybridMultilevel"/>
    <w:tmpl w:val="5ED0B9C4"/>
    <w:lvl w:ilvl="0" w:tplc="1DD0F830">
      <w:start w:val="1"/>
      <w:numFmt w:val="bullet"/>
      <w:lvlText w:val="•"/>
      <w:lvlJc w:val="left"/>
      <w:pPr>
        <w:tabs>
          <w:tab w:val="num" w:pos="240"/>
        </w:tabs>
        <w:ind w:left="240" w:hanging="360"/>
      </w:pPr>
      <w:rPr>
        <w:rFonts w:ascii="Arial" w:hAnsi="Arial" w:hint="default"/>
      </w:rPr>
    </w:lvl>
    <w:lvl w:ilvl="1" w:tplc="CDC21A36" w:tentative="1">
      <w:start w:val="1"/>
      <w:numFmt w:val="bullet"/>
      <w:lvlText w:val="•"/>
      <w:lvlJc w:val="left"/>
      <w:pPr>
        <w:tabs>
          <w:tab w:val="num" w:pos="960"/>
        </w:tabs>
        <w:ind w:left="960" w:hanging="360"/>
      </w:pPr>
      <w:rPr>
        <w:rFonts w:ascii="Arial" w:hAnsi="Arial" w:hint="default"/>
      </w:rPr>
    </w:lvl>
    <w:lvl w:ilvl="2" w:tplc="EC2ABF78">
      <w:numFmt w:val="bullet"/>
      <w:lvlText w:val="o"/>
      <w:lvlJc w:val="left"/>
      <w:pPr>
        <w:tabs>
          <w:tab w:val="num" w:pos="1680"/>
        </w:tabs>
        <w:ind w:left="1680" w:hanging="360"/>
      </w:pPr>
      <w:rPr>
        <w:rFonts w:ascii="Courier New" w:hAnsi="Courier New" w:hint="default"/>
      </w:rPr>
    </w:lvl>
    <w:lvl w:ilvl="3" w:tplc="11401412" w:tentative="1">
      <w:start w:val="1"/>
      <w:numFmt w:val="bullet"/>
      <w:lvlText w:val="•"/>
      <w:lvlJc w:val="left"/>
      <w:pPr>
        <w:tabs>
          <w:tab w:val="num" w:pos="2400"/>
        </w:tabs>
        <w:ind w:left="2400" w:hanging="360"/>
      </w:pPr>
      <w:rPr>
        <w:rFonts w:ascii="Arial" w:hAnsi="Arial" w:hint="default"/>
      </w:rPr>
    </w:lvl>
    <w:lvl w:ilvl="4" w:tplc="3F201268">
      <w:numFmt w:val="bullet"/>
      <w:lvlText w:val="•"/>
      <w:lvlJc w:val="left"/>
      <w:pPr>
        <w:tabs>
          <w:tab w:val="num" w:pos="3120"/>
        </w:tabs>
        <w:ind w:left="3120" w:hanging="360"/>
      </w:pPr>
      <w:rPr>
        <w:rFonts w:ascii="Arial" w:hAnsi="Arial" w:hint="default"/>
      </w:rPr>
    </w:lvl>
    <w:lvl w:ilvl="5" w:tplc="730E713E" w:tentative="1">
      <w:start w:val="1"/>
      <w:numFmt w:val="bullet"/>
      <w:lvlText w:val="•"/>
      <w:lvlJc w:val="left"/>
      <w:pPr>
        <w:tabs>
          <w:tab w:val="num" w:pos="3840"/>
        </w:tabs>
        <w:ind w:left="3840" w:hanging="360"/>
      </w:pPr>
      <w:rPr>
        <w:rFonts w:ascii="Arial" w:hAnsi="Arial" w:hint="default"/>
      </w:rPr>
    </w:lvl>
    <w:lvl w:ilvl="6" w:tplc="D6588DAC" w:tentative="1">
      <w:start w:val="1"/>
      <w:numFmt w:val="bullet"/>
      <w:lvlText w:val="•"/>
      <w:lvlJc w:val="left"/>
      <w:pPr>
        <w:tabs>
          <w:tab w:val="num" w:pos="4560"/>
        </w:tabs>
        <w:ind w:left="4560" w:hanging="360"/>
      </w:pPr>
      <w:rPr>
        <w:rFonts w:ascii="Arial" w:hAnsi="Arial" w:hint="default"/>
      </w:rPr>
    </w:lvl>
    <w:lvl w:ilvl="7" w:tplc="69346340" w:tentative="1">
      <w:start w:val="1"/>
      <w:numFmt w:val="bullet"/>
      <w:lvlText w:val="•"/>
      <w:lvlJc w:val="left"/>
      <w:pPr>
        <w:tabs>
          <w:tab w:val="num" w:pos="5280"/>
        </w:tabs>
        <w:ind w:left="5280" w:hanging="360"/>
      </w:pPr>
      <w:rPr>
        <w:rFonts w:ascii="Arial" w:hAnsi="Arial" w:hint="default"/>
      </w:rPr>
    </w:lvl>
    <w:lvl w:ilvl="8" w:tplc="177E8CD2" w:tentative="1">
      <w:start w:val="1"/>
      <w:numFmt w:val="bullet"/>
      <w:lvlText w:val="•"/>
      <w:lvlJc w:val="left"/>
      <w:pPr>
        <w:tabs>
          <w:tab w:val="num" w:pos="6000"/>
        </w:tabs>
        <w:ind w:left="6000" w:hanging="360"/>
      </w:pPr>
      <w:rPr>
        <w:rFonts w:ascii="Arial" w:hAnsi="Arial" w:hint="default"/>
      </w:rPr>
    </w:lvl>
  </w:abstractNum>
  <w:abstractNum w:abstractNumId="78" w15:restartNumberingAfterBreak="0">
    <w:nsid w:val="5A537743"/>
    <w:multiLevelType w:val="hybridMultilevel"/>
    <w:tmpl w:val="1186B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802C23"/>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80" w15:restartNumberingAfterBreak="0">
    <w:nsid w:val="5AD97F75"/>
    <w:multiLevelType w:val="hybridMultilevel"/>
    <w:tmpl w:val="E1A2C2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B616C38"/>
    <w:multiLevelType w:val="hybridMultilevel"/>
    <w:tmpl w:val="F75A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8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E287AF8"/>
    <w:multiLevelType w:val="hybridMultilevel"/>
    <w:tmpl w:val="C414E126"/>
    <w:lvl w:ilvl="0" w:tplc="FDEAC1E4">
      <w:start w:val="1"/>
      <w:numFmt w:val="bullet"/>
      <w:lvlText w:val="•"/>
      <w:lvlJc w:val="left"/>
      <w:pPr>
        <w:tabs>
          <w:tab w:val="num" w:pos="720"/>
        </w:tabs>
        <w:ind w:left="720" w:hanging="360"/>
      </w:pPr>
      <w:rPr>
        <w:rFonts w:ascii="Arial" w:hAnsi="Arial" w:hint="default"/>
      </w:rPr>
    </w:lvl>
    <w:lvl w:ilvl="1" w:tplc="C6540092">
      <w:numFmt w:val="bullet"/>
      <w:lvlText w:val="•"/>
      <w:lvlJc w:val="left"/>
      <w:pPr>
        <w:tabs>
          <w:tab w:val="num" w:pos="1440"/>
        </w:tabs>
        <w:ind w:left="1440" w:hanging="360"/>
      </w:pPr>
      <w:rPr>
        <w:rFonts w:ascii="Arial" w:hAnsi="Arial" w:hint="default"/>
      </w:rPr>
    </w:lvl>
    <w:lvl w:ilvl="2" w:tplc="4FF4BE9C" w:tentative="1">
      <w:start w:val="1"/>
      <w:numFmt w:val="bullet"/>
      <w:lvlText w:val="•"/>
      <w:lvlJc w:val="left"/>
      <w:pPr>
        <w:tabs>
          <w:tab w:val="num" w:pos="2160"/>
        </w:tabs>
        <w:ind w:left="2160" w:hanging="360"/>
      </w:pPr>
      <w:rPr>
        <w:rFonts w:ascii="Arial" w:hAnsi="Arial" w:hint="default"/>
      </w:rPr>
    </w:lvl>
    <w:lvl w:ilvl="3" w:tplc="DFF2E734" w:tentative="1">
      <w:start w:val="1"/>
      <w:numFmt w:val="bullet"/>
      <w:lvlText w:val="•"/>
      <w:lvlJc w:val="left"/>
      <w:pPr>
        <w:tabs>
          <w:tab w:val="num" w:pos="2880"/>
        </w:tabs>
        <w:ind w:left="2880" w:hanging="360"/>
      </w:pPr>
      <w:rPr>
        <w:rFonts w:ascii="Arial" w:hAnsi="Arial" w:hint="default"/>
      </w:rPr>
    </w:lvl>
    <w:lvl w:ilvl="4" w:tplc="41A246B8" w:tentative="1">
      <w:start w:val="1"/>
      <w:numFmt w:val="bullet"/>
      <w:lvlText w:val="•"/>
      <w:lvlJc w:val="left"/>
      <w:pPr>
        <w:tabs>
          <w:tab w:val="num" w:pos="3600"/>
        </w:tabs>
        <w:ind w:left="3600" w:hanging="360"/>
      </w:pPr>
      <w:rPr>
        <w:rFonts w:ascii="Arial" w:hAnsi="Arial" w:hint="default"/>
      </w:rPr>
    </w:lvl>
    <w:lvl w:ilvl="5" w:tplc="70201B16" w:tentative="1">
      <w:start w:val="1"/>
      <w:numFmt w:val="bullet"/>
      <w:lvlText w:val="•"/>
      <w:lvlJc w:val="left"/>
      <w:pPr>
        <w:tabs>
          <w:tab w:val="num" w:pos="4320"/>
        </w:tabs>
        <w:ind w:left="4320" w:hanging="360"/>
      </w:pPr>
      <w:rPr>
        <w:rFonts w:ascii="Arial" w:hAnsi="Arial" w:hint="default"/>
      </w:rPr>
    </w:lvl>
    <w:lvl w:ilvl="6" w:tplc="68B8E224" w:tentative="1">
      <w:start w:val="1"/>
      <w:numFmt w:val="bullet"/>
      <w:lvlText w:val="•"/>
      <w:lvlJc w:val="left"/>
      <w:pPr>
        <w:tabs>
          <w:tab w:val="num" w:pos="5040"/>
        </w:tabs>
        <w:ind w:left="5040" w:hanging="360"/>
      </w:pPr>
      <w:rPr>
        <w:rFonts w:ascii="Arial" w:hAnsi="Arial" w:hint="default"/>
      </w:rPr>
    </w:lvl>
    <w:lvl w:ilvl="7" w:tplc="3B8A9238" w:tentative="1">
      <w:start w:val="1"/>
      <w:numFmt w:val="bullet"/>
      <w:lvlText w:val="•"/>
      <w:lvlJc w:val="left"/>
      <w:pPr>
        <w:tabs>
          <w:tab w:val="num" w:pos="5760"/>
        </w:tabs>
        <w:ind w:left="5760" w:hanging="360"/>
      </w:pPr>
      <w:rPr>
        <w:rFonts w:ascii="Arial" w:hAnsi="Arial" w:hint="default"/>
      </w:rPr>
    </w:lvl>
    <w:lvl w:ilvl="8" w:tplc="D69E155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E5E033B"/>
    <w:multiLevelType w:val="hybridMultilevel"/>
    <w:tmpl w:val="1E8A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E605EA8"/>
    <w:multiLevelType w:val="hybridMultilevel"/>
    <w:tmpl w:val="7F7E75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5EEF4984"/>
    <w:multiLevelType w:val="hybridMultilevel"/>
    <w:tmpl w:val="0386A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F27157A"/>
    <w:multiLevelType w:val="hybridMultilevel"/>
    <w:tmpl w:val="57E42F2A"/>
    <w:lvl w:ilvl="0" w:tplc="040C0001">
      <w:start w:val="1"/>
      <w:numFmt w:val="bullet"/>
      <w:lvlText w:val=""/>
      <w:lvlJc w:val="left"/>
      <w:pPr>
        <w:ind w:left="1008" w:hanging="360"/>
      </w:pPr>
      <w:rPr>
        <w:rFonts w:ascii="Symbol" w:hAnsi="Symbol"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89" w15:restartNumberingAfterBreak="0">
    <w:nsid w:val="61472685"/>
    <w:multiLevelType w:val="hybridMultilevel"/>
    <w:tmpl w:val="F26EF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28677DD"/>
    <w:multiLevelType w:val="hybridMultilevel"/>
    <w:tmpl w:val="5F86F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69E0621"/>
    <w:multiLevelType w:val="hybridMultilevel"/>
    <w:tmpl w:val="99D654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79C13EE"/>
    <w:multiLevelType w:val="hybridMultilevel"/>
    <w:tmpl w:val="6F22E826"/>
    <w:lvl w:ilvl="0" w:tplc="BC581F28">
      <w:start w:val="1"/>
      <w:numFmt w:val="bullet"/>
      <w:lvlText w:val="•"/>
      <w:lvlJc w:val="left"/>
      <w:pPr>
        <w:tabs>
          <w:tab w:val="num" w:pos="-240"/>
        </w:tabs>
        <w:ind w:left="-240" w:hanging="360"/>
      </w:pPr>
      <w:rPr>
        <w:rFonts w:ascii="Arial" w:hAnsi="Arial" w:hint="default"/>
      </w:rPr>
    </w:lvl>
    <w:lvl w:ilvl="1" w:tplc="B470BCBA" w:tentative="1">
      <w:start w:val="1"/>
      <w:numFmt w:val="bullet"/>
      <w:lvlText w:val="•"/>
      <w:lvlJc w:val="left"/>
      <w:pPr>
        <w:tabs>
          <w:tab w:val="num" w:pos="480"/>
        </w:tabs>
        <w:ind w:left="480" w:hanging="360"/>
      </w:pPr>
      <w:rPr>
        <w:rFonts w:ascii="Arial" w:hAnsi="Arial" w:hint="default"/>
      </w:rPr>
    </w:lvl>
    <w:lvl w:ilvl="2" w:tplc="9E827DD4">
      <w:numFmt w:val="bullet"/>
      <w:lvlText w:val="o"/>
      <w:lvlJc w:val="left"/>
      <w:pPr>
        <w:tabs>
          <w:tab w:val="num" w:pos="1200"/>
        </w:tabs>
        <w:ind w:left="1200" w:hanging="360"/>
      </w:pPr>
      <w:rPr>
        <w:rFonts w:ascii="Courier New" w:hAnsi="Courier New" w:hint="default"/>
      </w:rPr>
    </w:lvl>
    <w:lvl w:ilvl="3" w:tplc="CC2C6D88" w:tentative="1">
      <w:start w:val="1"/>
      <w:numFmt w:val="bullet"/>
      <w:lvlText w:val="•"/>
      <w:lvlJc w:val="left"/>
      <w:pPr>
        <w:tabs>
          <w:tab w:val="num" w:pos="1920"/>
        </w:tabs>
        <w:ind w:left="1920" w:hanging="360"/>
      </w:pPr>
      <w:rPr>
        <w:rFonts w:ascii="Arial" w:hAnsi="Arial" w:hint="default"/>
      </w:rPr>
    </w:lvl>
    <w:lvl w:ilvl="4" w:tplc="9058F62E">
      <w:numFmt w:val="bullet"/>
      <w:lvlText w:val="•"/>
      <w:lvlJc w:val="left"/>
      <w:pPr>
        <w:tabs>
          <w:tab w:val="num" w:pos="2640"/>
        </w:tabs>
        <w:ind w:left="2640" w:hanging="360"/>
      </w:pPr>
      <w:rPr>
        <w:rFonts w:ascii="Arial" w:hAnsi="Arial" w:hint="default"/>
      </w:rPr>
    </w:lvl>
    <w:lvl w:ilvl="5" w:tplc="D98E9930" w:tentative="1">
      <w:start w:val="1"/>
      <w:numFmt w:val="bullet"/>
      <w:lvlText w:val="•"/>
      <w:lvlJc w:val="left"/>
      <w:pPr>
        <w:tabs>
          <w:tab w:val="num" w:pos="3360"/>
        </w:tabs>
        <w:ind w:left="3360" w:hanging="360"/>
      </w:pPr>
      <w:rPr>
        <w:rFonts w:ascii="Arial" w:hAnsi="Arial" w:hint="default"/>
      </w:rPr>
    </w:lvl>
    <w:lvl w:ilvl="6" w:tplc="2E98E1C2" w:tentative="1">
      <w:start w:val="1"/>
      <w:numFmt w:val="bullet"/>
      <w:lvlText w:val="•"/>
      <w:lvlJc w:val="left"/>
      <w:pPr>
        <w:tabs>
          <w:tab w:val="num" w:pos="4080"/>
        </w:tabs>
        <w:ind w:left="4080" w:hanging="360"/>
      </w:pPr>
      <w:rPr>
        <w:rFonts w:ascii="Arial" w:hAnsi="Arial" w:hint="default"/>
      </w:rPr>
    </w:lvl>
    <w:lvl w:ilvl="7" w:tplc="5B345C5C" w:tentative="1">
      <w:start w:val="1"/>
      <w:numFmt w:val="bullet"/>
      <w:lvlText w:val="•"/>
      <w:lvlJc w:val="left"/>
      <w:pPr>
        <w:tabs>
          <w:tab w:val="num" w:pos="4800"/>
        </w:tabs>
        <w:ind w:left="4800" w:hanging="360"/>
      </w:pPr>
      <w:rPr>
        <w:rFonts w:ascii="Arial" w:hAnsi="Arial" w:hint="default"/>
      </w:rPr>
    </w:lvl>
    <w:lvl w:ilvl="8" w:tplc="A406FC0A" w:tentative="1">
      <w:start w:val="1"/>
      <w:numFmt w:val="bullet"/>
      <w:lvlText w:val="•"/>
      <w:lvlJc w:val="left"/>
      <w:pPr>
        <w:tabs>
          <w:tab w:val="num" w:pos="5520"/>
        </w:tabs>
        <w:ind w:left="5520" w:hanging="360"/>
      </w:pPr>
      <w:rPr>
        <w:rFonts w:ascii="Arial" w:hAnsi="Arial" w:hint="default"/>
      </w:rPr>
    </w:lvl>
  </w:abstractNum>
  <w:abstractNum w:abstractNumId="93" w15:restartNumberingAfterBreak="0">
    <w:nsid w:val="6A7D09C1"/>
    <w:multiLevelType w:val="hybridMultilevel"/>
    <w:tmpl w:val="D6306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CB816DC"/>
    <w:multiLevelType w:val="hybridMultilevel"/>
    <w:tmpl w:val="E3DA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DBF1231"/>
    <w:multiLevelType w:val="hybridMultilevel"/>
    <w:tmpl w:val="4A40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F4E4451"/>
    <w:multiLevelType w:val="hybridMultilevel"/>
    <w:tmpl w:val="2E6AE550"/>
    <w:lvl w:ilvl="0" w:tplc="EFA2CB4E">
      <w:start w:val="1"/>
      <w:numFmt w:val="bullet"/>
      <w:lvlText w:val="•"/>
      <w:lvlJc w:val="left"/>
      <w:pPr>
        <w:tabs>
          <w:tab w:val="num" w:pos="720"/>
        </w:tabs>
        <w:ind w:left="720" w:hanging="360"/>
      </w:pPr>
      <w:rPr>
        <w:rFonts w:ascii="Arial" w:hAnsi="Arial" w:hint="default"/>
      </w:rPr>
    </w:lvl>
    <w:lvl w:ilvl="1" w:tplc="0E86AE30">
      <w:start w:val="1"/>
      <w:numFmt w:val="bullet"/>
      <w:lvlText w:val="•"/>
      <w:lvlJc w:val="left"/>
      <w:pPr>
        <w:tabs>
          <w:tab w:val="num" w:pos="1440"/>
        </w:tabs>
        <w:ind w:left="1440" w:hanging="360"/>
      </w:pPr>
      <w:rPr>
        <w:rFonts w:ascii="Arial" w:hAnsi="Arial" w:hint="default"/>
      </w:rPr>
    </w:lvl>
    <w:lvl w:ilvl="2" w:tplc="1144B814">
      <w:start w:val="1"/>
      <w:numFmt w:val="bullet"/>
      <w:lvlText w:val="•"/>
      <w:lvlJc w:val="left"/>
      <w:pPr>
        <w:tabs>
          <w:tab w:val="num" w:pos="2160"/>
        </w:tabs>
        <w:ind w:left="2160" w:hanging="360"/>
      </w:pPr>
      <w:rPr>
        <w:rFonts w:ascii="Arial" w:hAnsi="Arial" w:hint="default"/>
      </w:rPr>
    </w:lvl>
    <w:lvl w:ilvl="3" w:tplc="77184834">
      <w:numFmt w:val="bullet"/>
      <w:lvlText w:val="o"/>
      <w:lvlJc w:val="left"/>
      <w:pPr>
        <w:tabs>
          <w:tab w:val="num" w:pos="2880"/>
        </w:tabs>
        <w:ind w:left="2880" w:hanging="360"/>
      </w:pPr>
      <w:rPr>
        <w:rFonts w:ascii="Courier New" w:hAnsi="Courier New" w:hint="default"/>
      </w:rPr>
    </w:lvl>
    <w:lvl w:ilvl="4" w:tplc="67803030" w:tentative="1">
      <w:start w:val="1"/>
      <w:numFmt w:val="bullet"/>
      <w:lvlText w:val="•"/>
      <w:lvlJc w:val="left"/>
      <w:pPr>
        <w:tabs>
          <w:tab w:val="num" w:pos="3600"/>
        </w:tabs>
        <w:ind w:left="3600" w:hanging="360"/>
      </w:pPr>
      <w:rPr>
        <w:rFonts w:ascii="Arial" w:hAnsi="Arial" w:hint="default"/>
      </w:rPr>
    </w:lvl>
    <w:lvl w:ilvl="5" w:tplc="2460C266" w:tentative="1">
      <w:start w:val="1"/>
      <w:numFmt w:val="bullet"/>
      <w:lvlText w:val="•"/>
      <w:lvlJc w:val="left"/>
      <w:pPr>
        <w:tabs>
          <w:tab w:val="num" w:pos="4320"/>
        </w:tabs>
        <w:ind w:left="4320" w:hanging="360"/>
      </w:pPr>
      <w:rPr>
        <w:rFonts w:ascii="Arial" w:hAnsi="Arial" w:hint="default"/>
      </w:rPr>
    </w:lvl>
    <w:lvl w:ilvl="6" w:tplc="4356B49C" w:tentative="1">
      <w:start w:val="1"/>
      <w:numFmt w:val="bullet"/>
      <w:lvlText w:val="•"/>
      <w:lvlJc w:val="left"/>
      <w:pPr>
        <w:tabs>
          <w:tab w:val="num" w:pos="5040"/>
        </w:tabs>
        <w:ind w:left="5040" w:hanging="360"/>
      </w:pPr>
      <w:rPr>
        <w:rFonts w:ascii="Arial" w:hAnsi="Arial" w:hint="default"/>
      </w:rPr>
    </w:lvl>
    <w:lvl w:ilvl="7" w:tplc="6DF82B04" w:tentative="1">
      <w:start w:val="1"/>
      <w:numFmt w:val="bullet"/>
      <w:lvlText w:val="•"/>
      <w:lvlJc w:val="left"/>
      <w:pPr>
        <w:tabs>
          <w:tab w:val="num" w:pos="5760"/>
        </w:tabs>
        <w:ind w:left="5760" w:hanging="360"/>
      </w:pPr>
      <w:rPr>
        <w:rFonts w:ascii="Arial" w:hAnsi="Arial" w:hint="default"/>
      </w:rPr>
    </w:lvl>
    <w:lvl w:ilvl="8" w:tplc="7D383B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40B0DAC"/>
    <w:multiLevelType w:val="hybridMultilevel"/>
    <w:tmpl w:val="3F7616D6"/>
    <w:lvl w:ilvl="0" w:tplc="8084F0C2">
      <w:start w:val="1"/>
      <w:numFmt w:val="decimal"/>
      <w:lvlText w:val="%1)"/>
      <w:lvlJc w:val="left"/>
      <w:pPr>
        <w:ind w:left="1020" w:hanging="360"/>
      </w:pPr>
    </w:lvl>
    <w:lvl w:ilvl="1" w:tplc="C9B6FBEA">
      <w:start w:val="1"/>
      <w:numFmt w:val="decimal"/>
      <w:lvlText w:val="%2)"/>
      <w:lvlJc w:val="left"/>
      <w:pPr>
        <w:ind w:left="1020" w:hanging="360"/>
      </w:pPr>
    </w:lvl>
    <w:lvl w:ilvl="2" w:tplc="E0DE2400">
      <w:start w:val="1"/>
      <w:numFmt w:val="decimal"/>
      <w:lvlText w:val="%3)"/>
      <w:lvlJc w:val="left"/>
      <w:pPr>
        <w:ind w:left="1020" w:hanging="360"/>
      </w:pPr>
    </w:lvl>
    <w:lvl w:ilvl="3" w:tplc="66124754">
      <w:start w:val="1"/>
      <w:numFmt w:val="decimal"/>
      <w:lvlText w:val="%4)"/>
      <w:lvlJc w:val="left"/>
      <w:pPr>
        <w:ind w:left="1020" w:hanging="360"/>
      </w:pPr>
    </w:lvl>
    <w:lvl w:ilvl="4" w:tplc="F6500662">
      <w:start w:val="1"/>
      <w:numFmt w:val="decimal"/>
      <w:lvlText w:val="%5)"/>
      <w:lvlJc w:val="left"/>
      <w:pPr>
        <w:ind w:left="1020" w:hanging="360"/>
      </w:pPr>
    </w:lvl>
    <w:lvl w:ilvl="5" w:tplc="35348712">
      <w:start w:val="1"/>
      <w:numFmt w:val="decimal"/>
      <w:lvlText w:val="%6)"/>
      <w:lvlJc w:val="left"/>
      <w:pPr>
        <w:ind w:left="1020" w:hanging="360"/>
      </w:pPr>
    </w:lvl>
    <w:lvl w:ilvl="6" w:tplc="3FAAAF02">
      <w:start w:val="1"/>
      <w:numFmt w:val="decimal"/>
      <w:lvlText w:val="%7)"/>
      <w:lvlJc w:val="left"/>
      <w:pPr>
        <w:ind w:left="1020" w:hanging="360"/>
      </w:pPr>
    </w:lvl>
    <w:lvl w:ilvl="7" w:tplc="4B14CCE0">
      <w:start w:val="1"/>
      <w:numFmt w:val="decimal"/>
      <w:lvlText w:val="%8)"/>
      <w:lvlJc w:val="left"/>
      <w:pPr>
        <w:ind w:left="1020" w:hanging="360"/>
      </w:pPr>
    </w:lvl>
    <w:lvl w:ilvl="8" w:tplc="4C04A20A">
      <w:start w:val="1"/>
      <w:numFmt w:val="decimal"/>
      <w:lvlText w:val="%9)"/>
      <w:lvlJc w:val="left"/>
      <w:pPr>
        <w:ind w:left="1020" w:hanging="360"/>
      </w:pPr>
    </w:lvl>
  </w:abstractNum>
  <w:abstractNum w:abstractNumId="99" w15:restartNumberingAfterBreak="0">
    <w:nsid w:val="74302D47"/>
    <w:multiLevelType w:val="multilevel"/>
    <w:tmpl w:val="82929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59B0D38"/>
    <w:multiLevelType w:val="hybridMultilevel"/>
    <w:tmpl w:val="A906C212"/>
    <w:lvl w:ilvl="0" w:tplc="AAD42B30">
      <w:start w:val="1"/>
      <w:numFmt w:val="bullet"/>
      <w:lvlText w:val=""/>
      <w:lvlJc w:val="left"/>
      <w:pPr>
        <w:ind w:left="1080" w:hanging="360"/>
      </w:pPr>
      <w:rPr>
        <w:rFonts w:ascii="Symbol" w:hAnsi="Symbol"/>
      </w:rPr>
    </w:lvl>
    <w:lvl w:ilvl="1" w:tplc="151E84F0">
      <w:start w:val="1"/>
      <w:numFmt w:val="bullet"/>
      <w:lvlText w:val=""/>
      <w:lvlJc w:val="left"/>
      <w:pPr>
        <w:ind w:left="1080" w:hanging="360"/>
      </w:pPr>
      <w:rPr>
        <w:rFonts w:ascii="Symbol" w:hAnsi="Symbol"/>
      </w:rPr>
    </w:lvl>
    <w:lvl w:ilvl="2" w:tplc="627817C6">
      <w:start w:val="1"/>
      <w:numFmt w:val="bullet"/>
      <w:lvlText w:val=""/>
      <w:lvlJc w:val="left"/>
      <w:pPr>
        <w:ind w:left="1080" w:hanging="360"/>
      </w:pPr>
      <w:rPr>
        <w:rFonts w:ascii="Symbol" w:hAnsi="Symbol"/>
      </w:rPr>
    </w:lvl>
    <w:lvl w:ilvl="3" w:tplc="709EE6BA">
      <w:start w:val="1"/>
      <w:numFmt w:val="bullet"/>
      <w:lvlText w:val=""/>
      <w:lvlJc w:val="left"/>
      <w:pPr>
        <w:ind w:left="1080" w:hanging="360"/>
      </w:pPr>
      <w:rPr>
        <w:rFonts w:ascii="Symbol" w:hAnsi="Symbol"/>
      </w:rPr>
    </w:lvl>
    <w:lvl w:ilvl="4" w:tplc="1640D57E">
      <w:start w:val="1"/>
      <w:numFmt w:val="bullet"/>
      <w:lvlText w:val=""/>
      <w:lvlJc w:val="left"/>
      <w:pPr>
        <w:ind w:left="1080" w:hanging="360"/>
      </w:pPr>
      <w:rPr>
        <w:rFonts w:ascii="Symbol" w:hAnsi="Symbol"/>
      </w:rPr>
    </w:lvl>
    <w:lvl w:ilvl="5" w:tplc="D3FCEB28">
      <w:start w:val="1"/>
      <w:numFmt w:val="bullet"/>
      <w:lvlText w:val=""/>
      <w:lvlJc w:val="left"/>
      <w:pPr>
        <w:ind w:left="1080" w:hanging="360"/>
      </w:pPr>
      <w:rPr>
        <w:rFonts w:ascii="Symbol" w:hAnsi="Symbol"/>
      </w:rPr>
    </w:lvl>
    <w:lvl w:ilvl="6" w:tplc="1A382100">
      <w:start w:val="1"/>
      <w:numFmt w:val="bullet"/>
      <w:lvlText w:val=""/>
      <w:lvlJc w:val="left"/>
      <w:pPr>
        <w:ind w:left="1080" w:hanging="360"/>
      </w:pPr>
      <w:rPr>
        <w:rFonts w:ascii="Symbol" w:hAnsi="Symbol"/>
      </w:rPr>
    </w:lvl>
    <w:lvl w:ilvl="7" w:tplc="5DA8573C">
      <w:start w:val="1"/>
      <w:numFmt w:val="bullet"/>
      <w:lvlText w:val=""/>
      <w:lvlJc w:val="left"/>
      <w:pPr>
        <w:ind w:left="1080" w:hanging="360"/>
      </w:pPr>
      <w:rPr>
        <w:rFonts w:ascii="Symbol" w:hAnsi="Symbol"/>
      </w:rPr>
    </w:lvl>
    <w:lvl w:ilvl="8" w:tplc="0A1AF462">
      <w:start w:val="1"/>
      <w:numFmt w:val="bullet"/>
      <w:lvlText w:val=""/>
      <w:lvlJc w:val="left"/>
      <w:pPr>
        <w:ind w:left="1080" w:hanging="360"/>
      </w:pPr>
      <w:rPr>
        <w:rFonts w:ascii="Symbol" w:hAnsi="Symbol"/>
      </w:rPr>
    </w:lvl>
  </w:abstractNum>
  <w:abstractNum w:abstractNumId="101"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3" w15:restartNumberingAfterBreak="0">
    <w:nsid w:val="79033A87"/>
    <w:multiLevelType w:val="multilevel"/>
    <w:tmpl w:val="36DC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AE73A88"/>
    <w:multiLevelType w:val="hybridMultilevel"/>
    <w:tmpl w:val="52AACB26"/>
    <w:lvl w:ilvl="0" w:tplc="151AD1D8">
      <w:start w:val="1"/>
      <w:numFmt w:val="bullet"/>
      <w:lvlText w:val=""/>
      <w:lvlJc w:val="left"/>
      <w:pPr>
        <w:ind w:left="1260" w:hanging="360"/>
      </w:pPr>
      <w:rPr>
        <w:rFonts w:ascii="Symbol" w:hAnsi="Symbol"/>
      </w:rPr>
    </w:lvl>
    <w:lvl w:ilvl="1" w:tplc="DF24036C">
      <w:start w:val="1"/>
      <w:numFmt w:val="bullet"/>
      <w:lvlText w:val=""/>
      <w:lvlJc w:val="left"/>
      <w:pPr>
        <w:ind w:left="1260" w:hanging="360"/>
      </w:pPr>
      <w:rPr>
        <w:rFonts w:ascii="Symbol" w:hAnsi="Symbol"/>
      </w:rPr>
    </w:lvl>
    <w:lvl w:ilvl="2" w:tplc="83329122">
      <w:start w:val="1"/>
      <w:numFmt w:val="bullet"/>
      <w:lvlText w:val=""/>
      <w:lvlJc w:val="left"/>
      <w:pPr>
        <w:ind w:left="1260" w:hanging="360"/>
      </w:pPr>
      <w:rPr>
        <w:rFonts w:ascii="Symbol" w:hAnsi="Symbol"/>
      </w:rPr>
    </w:lvl>
    <w:lvl w:ilvl="3" w:tplc="512A072E">
      <w:start w:val="1"/>
      <w:numFmt w:val="bullet"/>
      <w:lvlText w:val=""/>
      <w:lvlJc w:val="left"/>
      <w:pPr>
        <w:ind w:left="1260" w:hanging="360"/>
      </w:pPr>
      <w:rPr>
        <w:rFonts w:ascii="Symbol" w:hAnsi="Symbol"/>
      </w:rPr>
    </w:lvl>
    <w:lvl w:ilvl="4" w:tplc="A87C24E4">
      <w:start w:val="1"/>
      <w:numFmt w:val="bullet"/>
      <w:lvlText w:val=""/>
      <w:lvlJc w:val="left"/>
      <w:pPr>
        <w:ind w:left="1260" w:hanging="360"/>
      </w:pPr>
      <w:rPr>
        <w:rFonts w:ascii="Symbol" w:hAnsi="Symbol"/>
      </w:rPr>
    </w:lvl>
    <w:lvl w:ilvl="5" w:tplc="C9F8CD96">
      <w:start w:val="1"/>
      <w:numFmt w:val="bullet"/>
      <w:lvlText w:val=""/>
      <w:lvlJc w:val="left"/>
      <w:pPr>
        <w:ind w:left="1260" w:hanging="360"/>
      </w:pPr>
      <w:rPr>
        <w:rFonts w:ascii="Symbol" w:hAnsi="Symbol"/>
      </w:rPr>
    </w:lvl>
    <w:lvl w:ilvl="6" w:tplc="842641A8">
      <w:start w:val="1"/>
      <w:numFmt w:val="bullet"/>
      <w:lvlText w:val=""/>
      <w:lvlJc w:val="left"/>
      <w:pPr>
        <w:ind w:left="1260" w:hanging="360"/>
      </w:pPr>
      <w:rPr>
        <w:rFonts w:ascii="Symbol" w:hAnsi="Symbol"/>
      </w:rPr>
    </w:lvl>
    <w:lvl w:ilvl="7" w:tplc="21AC32C4">
      <w:start w:val="1"/>
      <w:numFmt w:val="bullet"/>
      <w:lvlText w:val=""/>
      <w:lvlJc w:val="left"/>
      <w:pPr>
        <w:ind w:left="1260" w:hanging="360"/>
      </w:pPr>
      <w:rPr>
        <w:rFonts w:ascii="Symbol" w:hAnsi="Symbol"/>
      </w:rPr>
    </w:lvl>
    <w:lvl w:ilvl="8" w:tplc="E5F0B91E">
      <w:start w:val="1"/>
      <w:numFmt w:val="bullet"/>
      <w:lvlText w:val=""/>
      <w:lvlJc w:val="left"/>
      <w:pPr>
        <w:ind w:left="1260" w:hanging="360"/>
      </w:pPr>
      <w:rPr>
        <w:rFonts w:ascii="Symbol" w:hAnsi="Symbol"/>
      </w:rPr>
    </w:lvl>
  </w:abstractNum>
  <w:abstractNum w:abstractNumId="105" w15:restartNumberingAfterBreak="0">
    <w:nsid w:val="7BAC5351"/>
    <w:multiLevelType w:val="hybridMultilevel"/>
    <w:tmpl w:val="D586F0E2"/>
    <w:lvl w:ilvl="0" w:tplc="040C000F">
      <w:start w:val="1"/>
      <w:numFmt w:val="decimal"/>
      <w:lvlText w:val="%1."/>
      <w:lvlJc w:val="left"/>
      <w:pPr>
        <w:ind w:left="720" w:hanging="360"/>
      </w:pPr>
    </w:lvl>
    <w:lvl w:ilvl="1" w:tplc="040C0001">
      <w:start w:val="1"/>
      <w:numFmt w:val="bullet"/>
      <w:lvlText w:val=""/>
      <w:lvlJc w:val="left"/>
      <w:pPr>
        <w:ind w:left="720" w:hanging="360"/>
      </w:pPr>
      <w:rPr>
        <w:rFonts w:ascii="Symbol" w:hAnsi="Symbol" w:hint="default"/>
      </w:rPr>
    </w:lvl>
    <w:lvl w:ilvl="2" w:tplc="040C0001">
      <w:start w:val="1"/>
      <w:numFmt w:val="bullet"/>
      <w:lvlText w:val=""/>
      <w:lvlJc w:val="left"/>
      <w:pPr>
        <w:ind w:left="720" w:hanging="36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7" w15:restartNumberingAfterBreak="0">
    <w:nsid w:val="7C3138ED"/>
    <w:multiLevelType w:val="multilevel"/>
    <w:tmpl w:val="1C06622A"/>
    <w:lvl w:ilvl="0">
      <w:start w:val="1"/>
      <w:numFmt w:val="bullet"/>
      <w:lvlText w:val=""/>
      <w:lvlJc w:val="left"/>
      <w:pPr>
        <w:tabs>
          <w:tab w:val="num" w:pos="315"/>
        </w:tabs>
        <w:ind w:left="315" w:hanging="360"/>
      </w:pPr>
      <w:rPr>
        <w:rFonts w:ascii="Symbol" w:hAnsi="Symbol" w:hint="default"/>
        <w:sz w:val="20"/>
      </w:rPr>
    </w:lvl>
    <w:lvl w:ilvl="1" w:tentative="1">
      <w:start w:val="1"/>
      <w:numFmt w:val="bullet"/>
      <w:lvlText w:val=""/>
      <w:lvlJc w:val="left"/>
      <w:pPr>
        <w:tabs>
          <w:tab w:val="num" w:pos="1035"/>
        </w:tabs>
        <w:ind w:left="1035" w:hanging="360"/>
      </w:pPr>
      <w:rPr>
        <w:rFonts w:ascii="Symbol" w:hAnsi="Symbol" w:hint="default"/>
        <w:sz w:val="20"/>
      </w:rPr>
    </w:lvl>
    <w:lvl w:ilvl="2" w:tentative="1">
      <w:start w:val="1"/>
      <w:numFmt w:val="bullet"/>
      <w:lvlText w:val=""/>
      <w:lvlJc w:val="left"/>
      <w:pPr>
        <w:tabs>
          <w:tab w:val="num" w:pos="1755"/>
        </w:tabs>
        <w:ind w:left="1755" w:hanging="360"/>
      </w:pPr>
      <w:rPr>
        <w:rFonts w:ascii="Symbol" w:hAnsi="Symbol" w:hint="default"/>
        <w:sz w:val="20"/>
      </w:rPr>
    </w:lvl>
    <w:lvl w:ilvl="3" w:tentative="1">
      <w:start w:val="1"/>
      <w:numFmt w:val="bullet"/>
      <w:lvlText w:val=""/>
      <w:lvlJc w:val="left"/>
      <w:pPr>
        <w:tabs>
          <w:tab w:val="num" w:pos="2475"/>
        </w:tabs>
        <w:ind w:left="2475" w:hanging="360"/>
      </w:pPr>
      <w:rPr>
        <w:rFonts w:ascii="Symbol" w:hAnsi="Symbol" w:hint="default"/>
        <w:sz w:val="20"/>
      </w:rPr>
    </w:lvl>
    <w:lvl w:ilvl="4" w:tentative="1">
      <w:start w:val="1"/>
      <w:numFmt w:val="bullet"/>
      <w:lvlText w:val=""/>
      <w:lvlJc w:val="left"/>
      <w:pPr>
        <w:tabs>
          <w:tab w:val="num" w:pos="3195"/>
        </w:tabs>
        <w:ind w:left="3195" w:hanging="360"/>
      </w:pPr>
      <w:rPr>
        <w:rFonts w:ascii="Symbol" w:hAnsi="Symbol" w:hint="default"/>
        <w:sz w:val="20"/>
      </w:rPr>
    </w:lvl>
    <w:lvl w:ilvl="5" w:tentative="1">
      <w:start w:val="1"/>
      <w:numFmt w:val="bullet"/>
      <w:lvlText w:val=""/>
      <w:lvlJc w:val="left"/>
      <w:pPr>
        <w:tabs>
          <w:tab w:val="num" w:pos="3915"/>
        </w:tabs>
        <w:ind w:left="3915" w:hanging="360"/>
      </w:pPr>
      <w:rPr>
        <w:rFonts w:ascii="Symbol" w:hAnsi="Symbol" w:hint="default"/>
        <w:sz w:val="20"/>
      </w:rPr>
    </w:lvl>
    <w:lvl w:ilvl="6" w:tentative="1">
      <w:start w:val="1"/>
      <w:numFmt w:val="bullet"/>
      <w:lvlText w:val=""/>
      <w:lvlJc w:val="left"/>
      <w:pPr>
        <w:tabs>
          <w:tab w:val="num" w:pos="4635"/>
        </w:tabs>
        <w:ind w:left="4635" w:hanging="360"/>
      </w:pPr>
      <w:rPr>
        <w:rFonts w:ascii="Symbol" w:hAnsi="Symbol" w:hint="default"/>
        <w:sz w:val="20"/>
      </w:rPr>
    </w:lvl>
    <w:lvl w:ilvl="7" w:tentative="1">
      <w:start w:val="1"/>
      <w:numFmt w:val="bullet"/>
      <w:lvlText w:val=""/>
      <w:lvlJc w:val="left"/>
      <w:pPr>
        <w:tabs>
          <w:tab w:val="num" w:pos="5355"/>
        </w:tabs>
        <w:ind w:left="5355" w:hanging="360"/>
      </w:pPr>
      <w:rPr>
        <w:rFonts w:ascii="Symbol" w:hAnsi="Symbol" w:hint="default"/>
        <w:sz w:val="20"/>
      </w:rPr>
    </w:lvl>
    <w:lvl w:ilvl="8" w:tentative="1">
      <w:start w:val="1"/>
      <w:numFmt w:val="bullet"/>
      <w:lvlText w:val=""/>
      <w:lvlJc w:val="left"/>
      <w:pPr>
        <w:tabs>
          <w:tab w:val="num" w:pos="6075"/>
        </w:tabs>
        <w:ind w:left="6075" w:hanging="360"/>
      </w:pPr>
      <w:rPr>
        <w:rFonts w:ascii="Symbol" w:hAnsi="Symbol" w:hint="default"/>
        <w:sz w:val="20"/>
      </w:rPr>
    </w:lvl>
  </w:abstractNum>
  <w:abstractNum w:abstractNumId="108"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7D7E1D5E"/>
    <w:multiLevelType w:val="hybridMultilevel"/>
    <w:tmpl w:val="C674ED06"/>
    <w:lvl w:ilvl="0" w:tplc="8F2E5C26">
      <w:start w:val="1"/>
      <w:numFmt w:val="bullet"/>
      <w:lvlText w:val="•"/>
      <w:lvlJc w:val="left"/>
      <w:pPr>
        <w:tabs>
          <w:tab w:val="num" w:pos="720"/>
        </w:tabs>
        <w:ind w:left="720" w:hanging="360"/>
      </w:pPr>
      <w:rPr>
        <w:rFonts w:ascii="Arial" w:hAnsi="Arial" w:hint="default"/>
      </w:rPr>
    </w:lvl>
    <w:lvl w:ilvl="1" w:tplc="7FD81CCA" w:tentative="1">
      <w:start w:val="1"/>
      <w:numFmt w:val="bullet"/>
      <w:lvlText w:val="•"/>
      <w:lvlJc w:val="left"/>
      <w:pPr>
        <w:tabs>
          <w:tab w:val="num" w:pos="1440"/>
        </w:tabs>
        <w:ind w:left="1440" w:hanging="360"/>
      </w:pPr>
      <w:rPr>
        <w:rFonts w:ascii="Arial" w:hAnsi="Arial" w:hint="default"/>
      </w:rPr>
    </w:lvl>
    <w:lvl w:ilvl="2" w:tplc="B7D622B6" w:tentative="1">
      <w:start w:val="1"/>
      <w:numFmt w:val="bullet"/>
      <w:lvlText w:val="•"/>
      <w:lvlJc w:val="left"/>
      <w:pPr>
        <w:tabs>
          <w:tab w:val="num" w:pos="2160"/>
        </w:tabs>
        <w:ind w:left="2160" w:hanging="360"/>
      </w:pPr>
      <w:rPr>
        <w:rFonts w:ascii="Arial" w:hAnsi="Arial" w:hint="default"/>
      </w:rPr>
    </w:lvl>
    <w:lvl w:ilvl="3" w:tplc="022E0964" w:tentative="1">
      <w:start w:val="1"/>
      <w:numFmt w:val="bullet"/>
      <w:lvlText w:val="•"/>
      <w:lvlJc w:val="left"/>
      <w:pPr>
        <w:tabs>
          <w:tab w:val="num" w:pos="2880"/>
        </w:tabs>
        <w:ind w:left="2880" w:hanging="360"/>
      </w:pPr>
      <w:rPr>
        <w:rFonts w:ascii="Arial" w:hAnsi="Arial" w:hint="default"/>
      </w:rPr>
    </w:lvl>
    <w:lvl w:ilvl="4" w:tplc="A7B679EE" w:tentative="1">
      <w:start w:val="1"/>
      <w:numFmt w:val="bullet"/>
      <w:lvlText w:val="•"/>
      <w:lvlJc w:val="left"/>
      <w:pPr>
        <w:tabs>
          <w:tab w:val="num" w:pos="3600"/>
        </w:tabs>
        <w:ind w:left="3600" w:hanging="360"/>
      </w:pPr>
      <w:rPr>
        <w:rFonts w:ascii="Arial" w:hAnsi="Arial" w:hint="default"/>
      </w:rPr>
    </w:lvl>
    <w:lvl w:ilvl="5" w:tplc="37121890" w:tentative="1">
      <w:start w:val="1"/>
      <w:numFmt w:val="bullet"/>
      <w:lvlText w:val="•"/>
      <w:lvlJc w:val="left"/>
      <w:pPr>
        <w:tabs>
          <w:tab w:val="num" w:pos="4320"/>
        </w:tabs>
        <w:ind w:left="4320" w:hanging="360"/>
      </w:pPr>
      <w:rPr>
        <w:rFonts w:ascii="Arial" w:hAnsi="Arial" w:hint="default"/>
      </w:rPr>
    </w:lvl>
    <w:lvl w:ilvl="6" w:tplc="A114149E" w:tentative="1">
      <w:start w:val="1"/>
      <w:numFmt w:val="bullet"/>
      <w:lvlText w:val="•"/>
      <w:lvlJc w:val="left"/>
      <w:pPr>
        <w:tabs>
          <w:tab w:val="num" w:pos="5040"/>
        </w:tabs>
        <w:ind w:left="5040" w:hanging="360"/>
      </w:pPr>
      <w:rPr>
        <w:rFonts w:ascii="Arial" w:hAnsi="Arial" w:hint="default"/>
      </w:rPr>
    </w:lvl>
    <w:lvl w:ilvl="7" w:tplc="60BA525E" w:tentative="1">
      <w:start w:val="1"/>
      <w:numFmt w:val="bullet"/>
      <w:lvlText w:val="•"/>
      <w:lvlJc w:val="left"/>
      <w:pPr>
        <w:tabs>
          <w:tab w:val="num" w:pos="5760"/>
        </w:tabs>
        <w:ind w:left="5760" w:hanging="360"/>
      </w:pPr>
      <w:rPr>
        <w:rFonts w:ascii="Arial" w:hAnsi="Arial" w:hint="default"/>
      </w:rPr>
    </w:lvl>
    <w:lvl w:ilvl="8" w:tplc="752232B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112"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3047032">
    <w:abstractNumId w:val="30"/>
  </w:num>
  <w:num w:numId="2" w16cid:durableId="2010523964">
    <w:abstractNumId w:val="62"/>
  </w:num>
  <w:num w:numId="3" w16cid:durableId="1290474486">
    <w:abstractNumId w:val="111"/>
  </w:num>
  <w:num w:numId="4" w16cid:durableId="1909533613">
    <w:abstractNumId w:val="63"/>
  </w:num>
  <w:num w:numId="5" w16cid:durableId="259485338">
    <w:abstractNumId w:val="58"/>
  </w:num>
  <w:num w:numId="6" w16cid:durableId="296107405">
    <w:abstractNumId w:val="14"/>
  </w:num>
  <w:num w:numId="7" w16cid:durableId="743453553">
    <w:abstractNumId w:val="102"/>
  </w:num>
  <w:num w:numId="8" w16cid:durableId="804590566">
    <w:abstractNumId w:val="51"/>
  </w:num>
  <w:num w:numId="9" w16cid:durableId="1893496765">
    <w:abstractNumId w:val="106"/>
  </w:num>
  <w:num w:numId="10" w16cid:durableId="1325356742">
    <w:abstractNumId w:val="97"/>
  </w:num>
  <w:num w:numId="11" w16cid:durableId="1308049972">
    <w:abstractNumId w:val="52"/>
  </w:num>
  <w:num w:numId="12" w16cid:durableId="743845">
    <w:abstractNumId w:val="70"/>
  </w:num>
  <w:num w:numId="13" w16cid:durableId="1562406719">
    <w:abstractNumId w:val="26"/>
  </w:num>
  <w:num w:numId="14" w16cid:durableId="1340618129">
    <w:abstractNumId w:val="2"/>
  </w:num>
  <w:num w:numId="15" w16cid:durableId="1810705502">
    <w:abstractNumId w:val="45"/>
  </w:num>
  <w:num w:numId="16" w16cid:durableId="1489200992">
    <w:abstractNumId w:val="18"/>
  </w:num>
  <w:num w:numId="17" w16cid:durableId="818109267">
    <w:abstractNumId w:val="1"/>
  </w:num>
  <w:num w:numId="18" w16cid:durableId="2107459292">
    <w:abstractNumId w:val="0"/>
  </w:num>
  <w:num w:numId="19" w16cid:durableId="869755879">
    <w:abstractNumId w:val="39"/>
  </w:num>
  <w:num w:numId="20" w16cid:durableId="2112702123">
    <w:abstractNumId w:val="10"/>
  </w:num>
  <w:num w:numId="21" w16cid:durableId="735207795">
    <w:abstractNumId w:val="38"/>
    <w:lvlOverride w:ilvl="0">
      <w:lvl w:ilvl="0" w:tplc="8554555E">
        <w:start w:val="150"/>
        <w:numFmt w:val="bullet"/>
        <w:lvlText w:val="-"/>
        <w:lvlJc w:val="left"/>
        <w:pPr>
          <w:ind w:left="360" w:hanging="360"/>
        </w:pPr>
        <w:rPr>
          <w:rFonts w:ascii="Times" w:eastAsia="Batang" w:hAnsi="Times" w:cs="Times" w:hint="default"/>
        </w:rPr>
      </w:lvl>
    </w:lvlOverride>
  </w:num>
  <w:num w:numId="22" w16cid:durableId="1447575066">
    <w:abstractNumId w:val="44"/>
  </w:num>
  <w:num w:numId="23" w16cid:durableId="2140680007">
    <w:abstractNumId w:val="113"/>
  </w:num>
  <w:num w:numId="24" w16cid:durableId="819494664">
    <w:abstractNumId w:val="28"/>
  </w:num>
  <w:num w:numId="25" w16cid:durableId="2024894087">
    <w:abstractNumId w:val="112"/>
  </w:num>
  <w:num w:numId="26" w16cid:durableId="1201816440">
    <w:abstractNumId w:val="38"/>
  </w:num>
  <w:num w:numId="27" w16cid:durableId="53890831">
    <w:abstractNumId w:val="32"/>
  </w:num>
  <w:num w:numId="28" w16cid:durableId="1249116379">
    <w:abstractNumId w:val="103"/>
  </w:num>
  <w:num w:numId="29" w16cid:durableId="1259173729">
    <w:abstractNumId w:val="40"/>
  </w:num>
  <w:num w:numId="30" w16cid:durableId="95179187">
    <w:abstractNumId w:val="47"/>
  </w:num>
  <w:num w:numId="31" w16cid:durableId="1728918044">
    <w:abstractNumId w:val="25"/>
  </w:num>
  <w:num w:numId="32" w16cid:durableId="166021751">
    <w:abstractNumId w:val="35"/>
  </w:num>
  <w:num w:numId="33" w16cid:durableId="877859770">
    <w:abstractNumId w:val="95"/>
  </w:num>
  <w:num w:numId="34" w16cid:durableId="415057308">
    <w:abstractNumId w:val="3"/>
  </w:num>
  <w:num w:numId="35" w16cid:durableId="317805585">
    <w:abstractNumId w:val="4"/>
  </w:num>
  <w:num w:numId="36" w16cid:durableId="2090615942">
    <w:abstractNumId w:val="65"/>
  </w:num>
  <w:num w:numId="37" w16cid:durableId="979767178">
    <w:abstractNumId w:val="60"/>
  </w:num>
  <w:num w:numId="38" w16cid:durableId="1774009696">
    <w:abstractNumId w:val="64"/>
  </w:num>
  <w:num w:numId="39" w16cid:durableId="144275255">
    <w:abstractNumId w:val="48"/>
  </w:num>
  <w:num w:numId="40" w16cid:durableId="156504104">
    <w:abstractNumId w:val="101"/>
  </w:num>
  <w:num w:numId="41" w16cid:durableId="366374629">
    <w:abstractNumId w:val="12"/>
  </w:num>
  <w:num w:numId="42" w16cid:durableId="1006205350">
    <w:abstractNumId w:val="36"/>
  </w:num>
  <w:num w:numId="43" w16cid:durableId="1749811545">
    <w:abstractNumId w:val="84"/>
  </w:num>
  <w:num w:numId="44" w16cid:durableId="405953613">
    <w:abstractNumId w:val="69"/>
  </w:num>
  <w:num w:numId="45" w16cid:durableId="1470123529">
    <w:abstractNumId w:val="6"/>
  </w:num>
  <w:num w:numId="46" w16cid:durableId="1431196513">
    <w:abstractNumId w:val="110"/>
  </w:num>
  <w:num w:numId="47" w16cid:durableId="1740328713">
    <w:abstractNumId w:val="72"/>
  </w:num>
  <w:num w:numId="48" w16cid:durableId="1469588691">
    <w:abstractNumId w:val="105"/>
  </w:num>
  <w:num w:numId="49" w16cid:durableId="224074928">
    <w:abstractNumId w:val="71"/>
  </w:num>
  <w:num w:numId="50" w16cid:durableId="1586184404">
    <w:abstractNumId w:val="68"/>
  </w:num>
  <w:num w:numId="51" w16cid:durableId="793252382">
    <w:abstractNumId w:val="61"/>
  </w:num>
  <w:num w:numId="52" w16cid:durableId="123500409">
    <w:abstractNumId w:val="41"/>
  </w:num>
  <w:num w:numId="53" w16cid:durableId="1654945111">
    <w:abstractNumId w:val="88"/>
  </w:num>
  <w:num w:numId="54" w16cid:durableId="1594122212">
    <w:abstractNumId w:val="93"/>
  </w:num>
  <w:num w:numId="55" w16cid:durableId="2145658135">
    <w:abstractNumId w:val="34"/>
  </w:num>
  <w:num w:numId="56" w16cid:durableId="775949155">
    <w:abstractNumId w:val="20"/>
  </w:num>
  <w:num w:numId="57" w16cid:durableId="1464151681">
    <w:abstractNumId w:val="55"/>
  </w:num>
  <w:num w:numId="58" w16cid:durableId="1229418367">
    <w:abstractNumId w:val="49"/>
  </w:num>
  <w:num w:numId="59" w16cid:durableId="1668287456">
    <w:abstractNumId w:val="98"/>
  </w:num>
  <w:num w:numId="60" w16cid:durableId="1322542765">
    <w:abstractNumId w:val="29"/>
  </w:num>
  <w:num w:numId="61" w16cid:durableId="1288924711">
    <w:abstractNumId w:val="7"/>
  </w:num>
  <w:num w:numId="62" w16cid:durableId="55127826">
    <w:abstractNumId w:val="19"/>
  </w:num>
  <w:num w:numId="63" w16cid:durableId="554050326">
    <w:abstractNumId w:val="104"/>
  </w:num>
  <w:num w:numId="64" w16cid:durableId="1036584034">
    <w:abstractNumId w:val="85"/>
  </w:num>
  <w:num w:numId="65" w16cid:durableId="1484657567">
    <w:abstractNumId w:val="56"/>
  </w:num>
  <w:num w:numId="66" w16cid:durableId="731464014">
    <w:abstractNumId w:val="107"/>
  </w:num>
  <w:num w:numId="67" w16cid:durableId="1445492814">
    <w:abstractNumId w:val="33"/>
  </w:num>
  <w:num w:numId="68" w16cid:durableId="1253928369">
    <w:abstractNumId w:val="53"/>
  </w:num>
  <w:num w:numId="69" w16cid:durableId="1218931241">
    <w:abstractNumId w:val="94"/>
  </w:num>
  <w:num w:numId="70" w16cid:durableId="1925718156">
    <w:abstractNumId w:val="37"/>
  </w:num>
  <w:num w:numId="71" w16cid:durableId="1913731391">
    <w:abstractNumId w:val="24"/>
  </w:num>
  <w:num w:numId="72" w16cid:durableId="770397290">
    <w:abstractNumId w:val="11"/>
  </w:num>
  <w:num w:numId="73" w16cid:durableId="239100529">
    <w:abstractNumId w:val="109"/>
  </w:num>
  <w:num w:numId="74" w16cid:durableId="947737528">
    <w:abstractNumId w:val="21"/>
  </w:num>
  <w:num w:numId="75" w16cid:durableId="1161849101">
    <w:abstractNumId w:val="82"/>
  </w:num>
  <w:num w:numId="76" w16cid:durableId="240332357">
    <w:abstractNumId w:val="79"/>
  </w:num>
  <w:num w:numId="77" w16cid:durableId="57870548">
    <w:abstractNumId w:val="80"/>
  </w:num>
  <w:num w:numId="78" w16cid:durableId="1665357082">
    <w:abstractNumId w:val="8"/>
  </w:num>
  <w:num w:numId="79" w16cid:durableId="486671399">
    <w:abstractNumId w:val="99"/>
  </w:num>
  <w:num w:numId="80" w16cid:durableId="1388797671">
    <w:abstractNumId w:val="15"/>
  </w:num>
  <w:num w:numId="81" w16cid:durableId="184172713">
    <w:abstractNumId w:val="5"/>
  </w:num>
  <w:num w:numId="82" w16cid:durableId="455031033">
    <w:abstractNumId w:val="70"/>
  </w:num>
  <w:num w:numId="83" w16cid:durableId="514266141">
    <w:abstractNumId w:val="73"/>
  </w:num>
  <w:num w:numId="84" w16cid:durableId="952782843">
    <w:abstractNumId w:val="75"/>
  </w:num>
  <w:num w:numId="85" w16cid:durableId="1258365083">
    <w:abstractNumId w:val="57"/>
  </w:num>
  <w:num w:numId="86" w16cid:durableId="988552819">
    <w:abstractNumId w:val="74"/>
  </w:num>
  <w:num w:numId="87" w16cid:durableId="369233562">
    <w:abstractNumId w:val="67"/>
  </w:num>
  <w:num w:numId="88" w16cid:durableId="998270197">
    <w:abstractNumId w:val="59"/>
  </w:num>
  <w:num w:numId="89" w16cid:durableId="1876114214">
    <w:abstractNumId w:val="87"/>
  </w:num>
  <w:num w:numId="90" w16cid:durableId="181556767">
    <w:abstractNumId w:val="42"/>
  </w:num>
  <w:num w:numId="91" w16cid:durableId="33770802">
    <w:abstractNumId w:val="66"/>
  </w:num>
  <w:num w:numId="92" w16cid:durableId="767623957">
    <w:abstractNumId w:val="90"/>
  </w:num>
  <w:num w:numId="93" w16cid:durableId="1260139295">
    <w:abstractNumId w:val="91"/>
  </w:num>
  <w:num w:numId="94" w16cid:durableId="1348285288">
    <w:abstractNumId w:val="89"/>
  </w:num>
  <w:num w:numId="95" w16cid:durableId="171140365">
    <w:abstractNumId w:val="86"/>
  </w:num>
  <w:num w:numId="96" w16cid:durableId="462891709">
    <w:abstractNumId w:val="76"/>
  </w:num>
  <w:num w:numId="97" w16cid:durableId="1542018009">
    <w:abstractNumId w:val="83"/>
  </w:num>
  <w:num w:numId="98" w16cid:durableId="51009623">
    <w:abstractNumId w:val="78"/>
  </w:num>
  <w:num w:numId="99" w16cid:durableId="2116947559">
    <w:abstractNumId w:val="31"/>
  </w:num>
  <w:num w:numId="100" w16cid:durableId="1442993547">
    <w:abstractNumId w:val="92"/>
  </w:num>
  <w:num w:numId="101" w16cid:durableId="546794976">
    <w:abstractNumId w:val="9"/>
  </w:num>
  <w:num w:numId="102" w16cid:durableId="167335269">
    <w:abstractNumId w:val="54"/>
  </w:num>
  <w:num w:numId="103" w16cid:durableId="1893809454">
    <w:abstractNumId w:val="22"/>
  </w:num>
  <w:num w:numId="104" w16cid:durableId="1956906334">
    <w:abstractNumId w:val="77"/>
  </w:num>
  <w:num w:numId="105" w16cid:durableId="805202468">
    <w:abstractNumId w:val="46"/>
  </w:num>
  <w:num w:numId="106" w16cid:durableId="458492352">
    <w:abstractNumId w:val="13"/>
  </w:num>
  <w:num w:numId="107" w16cid:durableId="175850360">
    <w:abstractNumId w:val="96"/>
  </w:num>
  <w:num w:numId="108" w16cid:durableId="607394509">
    <w:abstractNumId w:val="16"/>
  </w:num>
  <w:num w:numId="109" w16cid:durableId="1902712796">
    <w:abstractNumId w:val="100"/>
  </w:num>
  <w:num w:numId="110" w16cid:durableId="1297490352">
    <w:abstractNumId w:val="43"/>
  </w:num>
  <w:num w:numId="111" w16cid:durableId="860241409">
    <w:abstractNumId w:val="108"/>
  </w:num>
  <w:num w:numId="112" w16cid:durableId="1764837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58912540">
    <w:abstractNumId w:val="27"/>
  </w:num>
  <w:num w:numId="114" w16cid:durableId="498234628">
    <w:abstractNumId w:val="81"/>
  </w:num>
  <w:num w:numId="115" w16cid:durableId="1531604042">
    <w:abstractNumId w:val="23"/>
  </w:num>
  <w:num w:numId="116" w16cid:durableId="792558538">
    <w:abstractNumId w:val="50"/>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46F"/>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153"/>
    <w:rsid w:val="000021A9"/>
    <w:rsid w:val="000021DA"/>
    <w:rsid w:val="00002369"/>
    <w:rsid w:val="000023B3"/>
    <w:rsid w:val="000024DB"/>
    <w:rsid w:val="0000251A"/>
    <w:rsid w:val="0000253B"/>
    <w:rsid w:val="000025E1"/>
    <w:rsid w:val="0000269B"/>
    <w:rsid w:val="0000272C"/>
    <w:rsid w:val="00002934"/>
    <w:rsid w:val="00002953"/>
    <w:rsid w:val="000029A4"/>
    <w:rsid w:val="00002DFB"/>
    <w:rsid w:val="00002ECD"/>
    <w:rsid w:val="00003042"/>
    <w:rsid w:val="0000304D"/>
    <w:rsid w:val="000030D0"/>
    <w:rsid w:val="000030D9"/>
    <w:rsid w:val="00003169"/>
    <w:rsid w:val="000031F6"/>
    <w:rsid w:val="00003243"/>
    <w:rsid w:val="000032D1"/>
    <w:rsid w:val="000032D6"/>
    <w:rsid w:val="0000338A"/>
    <w:rsid w:val="00003405"/>
    <w:rsid w:val="00003436"/>
    <w:rsid w:val="00003590"/>
    <w:rsid w:val="00003627"/>
    <w:rsid w:val="00003668"/>
    <w:rsid w:val="0000368B"/>
    <w:rsid w:val="00003811"/>
    <w:rsid w:val="0000389D"/>
    <w:rsid w:val="00003B9D"/>
    <w:rsid w:val="00003CE7"/>
    <w:rsid w:val="00003E07"/>
    <w:rsid w:val="00003E4F"/>
    <w:rsid w:val="00003E92"/>
    <w:rsid w:val="00003EA5"/>
    <w:rsid w:val="00004130"/>
    <w:rsid w:val="0000413B"/>
    <w:rsid w:val="00004232"/>
    <w:rsid w:val="00004249"/>
    <w:rsid w:val="00004383"/>
    <w:rsid w:val="00004711"/>
    <w:rsid w:val="00004746"/>
    <w:rsid w:val="000047E2"/>
    <w:rsid w:val="00004819"/>
    <w:rsid w:val="00004924"/>
    <w:rsid w:val="0000494E"/>
    <w:rsid w:val="00004956"/>
    <w:rsid w:val="0000499A"/>
    <w:rsid w:val="000049C0"/>
    <w:rsid w:val="000049FC"/>
    <w:rsid w:val="00004AD6"/>
    <w:rsid w:val="00004BE7"/>
    <w:rsid w:val="00004C8B"/>
    <w:rsid w:val="00004D0C"/>
    <w:rsid w:val="00004FA6"/>
    <w:rsid w:val="00005007"/>
    <w:rsid w:val="0000508E"/>
    <w:rsid w:val="000052E2"/>
    <w:rsid w:val="000053A4"/>
    <w:rsid w:val="00005492"/>
    <w:rsid w:val="0000552A"/>
    <w:rsid w:val="000056D0"/>
    <w:rsid w:val="000057BF"/>
    <w:rsid w:val="00005843"/>
    <w:rsid w:val="00005900"/>
    <w:rsid w:val="00005ADD"/>
    <w:rsid w:val="00005C40"/>
    <w:rsid w:val="00005C4B"/>
    <w:rsid w:val="00005FC3"/>
    <w:rsid w:val="000061A1"/>
    <w:rsid w:val="00006226"/>
    <w:rsid w:val="0000626F"/>
    <w:rsid w:val="000063D1"/>
    <w:rsid w:val="0000645C"/>
    <w:rsid w:val="00006650"/>
    <w:rsid w:val="000067C6"/>
    <w:rsid w:val="000068C6"/>
    <w:rsid w:val="000068ED"/>
    <w:rsid w:val="00006950"/>
    <w:rsid w:val="000069D4"/>
    <w:rsid w:val="00006A9E"/>
    <w:rsid w:val="00006BB1"/>
    <w:rsid w:val="00006C5E"/>
    <w:rsid w:val="00006D4D"/>
    <w:rsid w:val="00006D54"/>
    <w:rsid w:val="00006DE9"/>
    <w:rsid w:val="00006E5B"/>
    <w:rsid w:val="00006F3C"/>
    <w:rsid w:val="00006F5A"/>
    <w:rsid w:val="00006F8A"/>
    <w:rsid w:val="00007156"/>
    <w:rsid w:val="000072B9"/>
    <w:rsid w:val="000072D8"/>
    <w:rsid w:val="00007454"/>
    <w:rsid w:val="000074C4"/>
    <w:rsid w:val="00007649"/>
    <w:rsid w:val="00007767"/>
    <w:rsid w:val="00007923"/>
    <w:rsid w:val="00007AC4"/>
    <w:rsid w:val="00007AF4"/>
    <w:rsid w:val="00007BFC"/>
    <w:rsid w:val="00007CFA"/>
    <w:rsid w:val="00007F8B"/>
    <w:rsid w:val="00010068"/>
    <w:rsid w:val="00010102"/>
    <w:rsid w:val="00010288"/>
    <w:rsid w:val="0001038F"/>
    <w:rsid w:val="000103D8"/>
    <w:rsid w:val="00010523"/>
    <w:rsid w:val="000106C9"/>
    <w:rsid w:val="000107F5"/>
    <w:rsid w:val="000108E9"/>
    <w:rsid w:val="00010C62"/>
    <w:rsid w:val="00010D0B"/>
    <w:rsid w:val="00010D0F"/>
    <w:rsid w:val="00010D87"/>
    <w:rsid w:val="00010E2A"/>
    <w:rsid w:val="00010FA9"/>
    <w:rsid w:val="00011212"/>
    <w:rsid w:val="00011242"/>
    <w:rsid w:val="00011295"/>
    <w:rsid w:val="00011311"/>
    <w:rsid w:val="00011402"/>
    <w:rsid w:val="0001144C"/>
    <w:rsid w:val="00011536"/>
    <w:rsid w:val="0001167E"/>
    <w:rsid w:val="000116EE"/>
    <w:rsid w:val="0001170C"/>
    <w:rsid w:val="00011766"/>
    <w:rsid w:val="000118D9"/>
    <w:rsid w:val="00011949"/>
    <w:rsid w:val="00011967"/>
    <w:rsid w:val="00011976"/>
    <w:rsid w:val="00011B56"/>
    <w:rsid w:val="00011C5C"/>
    <w:rsid w:val="00011C5F"/>
    <w:rsid w:val="00011C78"/>
    <w:rsid w:val="00011DA9"/>
    <w:rsid w:val="00011EEB"/>
    <w:rsid w:val="00011F73"/>
    <w:rsid w:val="00012030"/>
    <w:rsid w:val="00012082"/>
    <w:rsid w:val="00012257"/>
    <w:rsid w:val="000122B5"/>
    <w:rsid w:val="00012313"/>
    <w:rsid w:val="0001245C"/>
    <w:rsid w:val="000124CB"/>
    <w:rsid w:val="000124F1"/>
    <w:rsid w:val="0001251F"/>
    <w:rsid w:val="0001259D"/>
    <w:rsid w:val="000125C7"/>
    <w:rsid w:val="000125EF"/>
    <w:rsid w:val="00012757"/>
    <w:rsid w:val="00012803"/>
    <w:rsid w:val="00012855"/>
    <w:rsid w:val="00012886"/>
    <w:rsid w:val="00012909"/>
    <w:rsid w:val="0001292E"/>
    <w:rsid w:val="00012943"/>
    <w:rsid w:val="00012A5D"/>
    <w:rsid w:val="00012AF0"/>
    <w:rsid w:val="00012D0C"/>
    <w:rsid w:val="00012D23"/>
    <w:rsid w:val="00012D77"/>
    <w:rsid w:val="00012DE1"/>
    <w:rsid w:val="00012DE2"/>
    <w:rsid w:val="00012E0B"/>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2A4"/>
    <w:rsid w:val="000144EC"/>
    <w:rsid w:val="000144F8"/>
    <w:rsid w:val="000145B6"/>
    <w:rsid w:val="00014674"/>
    <w:rsid w:val="0001468C"/>
    <w:rsid w:val="000146D3"/>
    <w:rsid w:val="000146DF"/>
    <w:rsid w:val="000146F3"/>
    <w:rsid w:val="00014751"/>
    <w:rsid w:val="00014893"/>
    <w:rsid w:val="000148E0"/>
    <w:rsid w:val="00014945"/>
    <w:rsid w:val="000149B9"/>
    <w:rsid w:val="00014A49"/>
    <w:rsid w:val="00014A77"/>
    <w:rsid w:val="00014DBB"/>
    <w:rsid w:val="00014E0C"/>
    <w:rsid w:val="00014E78"/>
    <w:rsid w:val="00014F15"/>
    <w:rsid w:val="00014FCF"/>
    <w:rsid w:val="00015009"/>
    <w:rsid w:val="00015020"/>
    <w:rsid w:val="000150FD"/>
    <w:rsid w:val="0001518D"/>
    <w:rsid w:val="000153BA"/>
    <w:rsid w:val="00015458"/>
    <w:rsid w:val="000154BB"/>
    <w:rsid w:val="00015704"/>
    <w:rsid w:val="00015746"/>
    <w:rsid w:val="00015842"/>
    <w:rsid w:val="000159D2"/>
    <w:rsid w:val="00015A6F"/>
    <w:rsid w:val="00015B83"/>
    <w:rsid w:val="00015BFE"/>
    <w:rsid w:val="00015C05"/>
    <w:rsid w:val="00015C82"/>
    <w:rsid w:val="00015CCA"/>
    <w:rsid w:val="00015D79"/>
    <w:rsid w:val="00015FBF"/>
    <w:rsid w:val="00016198"/>
    <w:rsid w:val="00016231"/>
    <w:rsid w:val="00016264"/>
    <w:rsid w:val="000162C6"/>
    <w:rsid w:val="000163A3"/>
    <w:rsid w:val="000163BB"/>
    <w:rsid w:val="00016448"/>
    <w:rsid w:val="0001644E"/>
    <w:rsid w:val="00016474"/>
    <w:rsid w:val="0001648F"/>
    <w:rsid w:val="00016569"/>
    <w:rsid w:val="000165C2"/>
    <w:rsid w:val="00016610"/>
    <w:rsid w:val="00016666"/>
    <w:rsid w:val="000166E2"/>
    <w:rsid w:val="00016750"/>
    <w:rsid w:val="0001678B"/>
    <w:rsid w:val="0001679F"/>
    <w:rsid w:val="000168D4"/>
    <w:rsid w:val="000169A4"/>
    <w:rsid w:val="000169EF"/>
    <w:rsid w:val="00016AA0"/>
    <w:rsid w:val="00016B1D"/>
    <w:rsid w:val="00016CF6"/>
    <w:rsid w:val="00016D4B"/>
    <w:rsid w:val="00016D5F"/>
    <w:rsid w:val="00016DE5"/>
    <w:rsid w:val="00016FFB"/>
    <w:rsid w:val="000170DC"/>
    <w:rsid w:val="0001715F"/>
    <w:rsid w:val="0001727F"/>
    <w:rsid w:val="00017291"/>
    <w:rsid w:val="0001756A"/>
    <w:rsid w:val="000175BD"/>
    <w:rsid w:val="0001765C"/>
    <w:rsid w:val="000176DE"/>
    <w:rsid w:val="00017808"/>
    <w:rsid w:val="0001780F"/>
    <w:rsid w:val="00017861"/>
    <w:rsid w:val="00017B4E"/>
    <w:rsid w:val="00017C6A"/>
    <w:rsid w:val="00017C8E"/>
    <w:rsid w:val="00017D5F"/>
    <w:rsid w:val="00017D71"/>
    <w:rsid w:val="00017E1B"/>
    <w:rsid w:val="00017EDA"/>
    <w:rsid w:val="00017F71"/>
    <w:rsid w:val="00017F7D"/>
    <w:rsid w:val="00020089"/>
    <w:rsid w:val="0002012B"/>
    <w:rsid w:val="00020160"/>
    <w:rsid w:val="00020197"/>
    <w:rsid w:val="00020262"/>
    <w:rsid w:val="000202AA"/>
    <w:rsid w:val="000203F4"/>
    <w:rsid w:val="0002048C"/>
    <w:rsid w:val="0002059E"/>
    <w:rsid w:val="000205CB"/>
    <w:rsid w:val="0002060E"/>
    <w:rsid w:val="0002068F"/>
    <w:rsid w:val="00020690"/>
    <w:rsid w:val="00020818"/>
    <w:rsid w:val="00020935"/>
    <w:rsid w:val="0002097C"/>
    <w:rsid w:val="00020BF1"/>
    <w:rsid w:val="00020C30"/>
    <w:rsid w:val="00020D1B"/>
    <w:rsid w:val="00020DB1"/>
    <w:rsid w:val="00020F03"/>
    <w:rsid w:val="00020FFA"/>
    <w:rsid w:val="00021272"/>
    <w:rsid w:val="00021386"/>
    <w:rsid w:val="00021433"/>
    <w:rsid w:val="000215D4"/>
    <w:rsid w:val="000216AD"/>
    <w:rsid w:val="0002170D"/>
    <w:rsid w:val="00021750"/>
    <w:rsid w:val="00021767"/>
    <w:rsid w:val="0002177C"/>
    <w:rsid w:val="000217BF"/>
    <w:rsid w:val="000218DB"/>
    <w:rsid w:val="00021942"/>
    <w:rsid w:val="00021990"/>
    <w:rsid w:val="00021C13"/>
    <w:rsid w:val="00021C8F"/>
    <w:rsid w:val="00021CB2"/>
    <w:rsid w:val="00021CBB"/>
    <w:rsid w:val="00021D44"/>
    <w:rsid w:val="00021DFE"/>
    <w:rsid w:val="00021DFF"/>
    <w:rsid w:val="00021ECE"/>
    <w:rsid w:val="0002207C"/>
    <w:rsid w:val="00022590"/>
    <w:rsid w:val="00022621"/>
    <w:rsid w:val="00022660"/>
    <w:rsid w:val="00022684"/>
    <w:rsid w:val="000226D0"/>
    <w:rsid w:val="00022790"/>
    <w:rsid w:val="00022869"/>
    <w:rsid w:val="00022C9F"/>
    <w:rsid w:val="00022E54"/>
    <w:rsid w:val="00022E71"/>
    <w:rsid w:val="00022E7A"/>
    <w:rsid w:val="00022E82"/>
    <w:rsid w:val="00022EE7"/>
    <w:rsid w:val="0002318B"/>
    <w:rsid w:val="000231D3"/>
    <w:rsid w:val="000234F7"/>
    <w:rsid w:val="0002352E"/>
    <w:rsid w:val="0002354A"/>
    <w:rsid w:val="000235DA"/>
    <w:rsid w:val="00023606"/>
    <w:rsid w:val="00023774"/>
    <w:rsid w:val="000237A1"/>
    <w:rsid w:val="000239E6"/>
    <w:rsid w:val="00023ADA"/>
    <w:rsid w:val="00023DCF"/>
    <w:rsid w:val="00023E39"/>
    <w:rsid w:val="00023F7A"/>
    <w:rsid w:val="00023FFA"/>
    <w:rsid w:val="000240F0"/>
    <w:rsid w:val="000244C6"/>
    <w:rsid w:val="00024500"/>
    <w:rsid w:val="000245EA"/>
    <w:rsid w:val="000247F6"/>
    <w:rsid w:val="000248BE"/>
    <w:rsid w:val="00024A71"/>
    <w:rsid w:val="00024B53"/>
    <w:rsid w:val="00024C44"/>
    <w:rsid w:val="00024D00"/>
    <w:rsid w:val="0002508C"/>
    <w:rsid w:val="000250F1"/>
    <w:rsid w:val="0002518B"/>
    <w:rsid w:val="00025279"/>
    <w:rsid w:val="0002535C"/>
    <w:rsid w:val="000253EF"/>
    <w:rsid w:val="00025570"/>
    <w:rsid w:val="00025709"/>
    <w:rsid w:val="00025761"/>
    <w:rsid w:val="00025799"/>
    <w:rsid w:val="00025803"/>
    <w:rsid w:val="000258EC"/>
    <w:rsid w:val="000259CB"/>
    <w:rsid w:val="00025AEA"/>
    <w:rsid w:val="00025B19"/>
    <w:rsid w:val="00025B22"/>
    <w:rsid w:val="00025B5C"/>
    <w:rsid w:val="00025C24"/>
    <w:rsid w:val="00025D50"/>
    <w:rsid w:val="00025E2F"/>
    <w:rsid w:val="00025FBE"/>
    <w:rsid w:val="00026065"/>
    <w:rsid w:val="0002608A"/>
    <w:rsid w:val="00026092"/>
    <w:rsid w:val="0002616D"/>
    <w:rsid w:val="000262ED"/>
    <w:rsid w:val="0002649C"/>
    <w:rsid w:val="000264C3"/>
    <w:rsid w:val="000264DE"/>
    <w:rsid w:val="000264F2"/>
    <w:rsid w:val="000265B1"/>
    <w:rsid w:val="000265D7"/>
    <w:rsid w:val="00026648"/>
    <w:rsid w:val="00026708"/>
    <w:rsid w:val="00026745"/>
    <w:rsid w:val="0002676D"/>
    <w:rsid w:val="000268C3"/>
    <w:rsid w:val="000269BD"/>
    <w:rsid w:val="000269F3"/>
    <w:rsid w:val="00026D67"/>
    <w:rsid w:val="00026F3E"/>
    <w:rsid w:val="00026FB1"/>
    <w:rsid w:val="00026FFE"/>
    <w:rsid w:val="00027032"/>
    <w:rsid w:val="0002710C"/>
    <w:rsid w:val="000271B1"/>
    <w:rsid w:val="00027273"/>
    <w:rsid w:val="000272FE"/>
    <w:rsid w:val="00027339"/>
    <w:rsid w:val="00027397"/>
    <w:rsid w:val="0002753D"/>
    <w:rsid w:val="000275E1"/>
    <w:rsid w:val="0002766A"/>
    <w:rsid w:val="000276E7"/>
    <w:rsid w:val="00027810"/>
    <w:rsid w:val="000278B6"/>
    <w:rsid w:val="000278D1"/>
    <w:rsid w:val="000279E0"/>
    <w:rsid w:val="00027A82"/>
    <w:rsid w:val="00027ABF"/>
    <w:rsid w:val="00027BB9"/>
    <w:rsid w:val="00027BCE"/>
    <w:rsid w:val="00027CAF"/>
    <w:rsid w:val="00027D18"/>
    <w:rsid w:val="00027D6E"/>
    <w:rsid w:val="00027EC7"/>
    <w:rsid w:val="00027F0D"/>
    <w:rsid w:val="00027F9D"/>
    <w:rsid w:val="00027FA5"/>
    <w:rsid w:val="0003014B"/>
    <w:rsid w:val="00030165"/>
    <w:rsid w:val="0003033A"/>
    <w:rsid w:val="000304CE"/>
    <w:rsid w:val="0003054C"/>
    <w:rsid w:val="000306BC"/>
    <w:rsid w:val="000306E3"/>
    <w:rsid w:val="00030704"/>
    <w:rsid w:val="0003070F"/>
    <w:rsid w:val="00030752"/>
    <w:rsid w:val="000308B1"/>
    <w:rsid w:val="000308B2"/>
    <w:rsid w:val="0003096C"/>
    <w:rsid w:val="0003099D"/>
    <w:rsid w:val="00030C4B"/>
    <w:rsid w:val="00030DDF"/>
    <w:rsid w:val="00030E1F"/>
    <w:rsid w:val="00030E35"/>
    <w:rsid w:val="00030F4D"/>
    <w:rsid w:val="000311C2"/>
    <w:rsid w:val="00031285"/>
    <w:rsid w:val="000314EF"/>
    <w:rsid w:val="00031553"/>
    <w:rsid w:val="0003155E"/>
    <w:rsid w:val="000315F5"/>
    <w:rsid w:val="000316CE"/>
    <w:rsid w:val="0003174F"/>
    <w:rsid w:val="00031875"/>
    <w:rsid w:val="0003195B"/>
    <w:rsid w:val="00031966"/>
    <w:rsid w:val="000319A0"/>
    <w:rsid w:val="000319EF"/>
    <w:rsid w:val="00031AE8"/>
    <w:rsid w:val="00031D20"/>
    <w:rsid w:val="00031D8F"/>
    <w:rsid w:val="00031D9A"/>
    <w:rsid w:val="00031DD7"/>
    <w:rsid w:val="00031E85"/>
    <w:rsid w:val="00032038"/>
    <w:rsid w:val="0003204F"/>
    <w:rsid w:val="00032063"/>
    <w:rsid w:val="0003215B"/>
    <w:rsid w:val="000321B9"/>
    <w:rsid w:val="0003221D"/>
    <w:rsid w:val="000322BD"/>
    <w:rsid w:val="000322C4"/>
    <w:rsid w:val="000322E6"/>
    <w:rsid w:val="0003234E"/>
    <w:rsid w:val="0003237F"/>
    <w:rsid w:val="000323E7"/>
    <w:rsid w:val="000324CE"/>
    <w:rsid w:val="00032523"/>
    <w:rsid w:val="000325C3"/>
    <w:rsid w:val="00032717"/>
    <w:rsid w:val="0003273F"/>
    <w:rsid w:val="00032789"/>
    <w:rsid w:val="000327C5"/>
    <w:rsid w:val="00032843"/>
    <w:rsid w:val="000328A1"/>
    <w:rsid w:val="000328DC"/>
    <w:rsid w:val="00032939"/>
    <w:rsid w:val="000329C9"/>
    <w:rsid w:val="00032A4D"/>
    <w:rsid w:val="00032B92"/>
    <w:rsid w:val="00032D12"/>
    <w:rsid w:val="00032D6C"/>
    <w:rsid w:val="00032D9B"/>
    <w:rsid w:val="00032E97"/>
    <w:rsid w:val="00033053"/>
    <w:rsid w:val="000330F7"/>
    <w:rsid w:val="00033148"/>
    <w:rsid w:val="0003327D"/>
    <w:rsid w:val="000332E5"/>
    <w:rsid w:val="00033438"/>
    <w:rsid w:val="000334B8"/>
    <w:rsid w:val="000335FF"/>
    <w:rsid w:val="0003373B"/>
    <w:rsid w:val="00033746"/>
    <w:rsid w:val="00033970"/>
    <w:rsid w:val="00033B1B"/>
    <w:rsid w:val="00033BD4"/>
    <w:rsid w:val="00033DA1"/>
    <w:rsid w:val="0003400F"/>
    <w:rsid w:val="00034079"/>
    <w:rsid w:val="00034081"/>
    <w:rsid w:val="000341DB"/>
    <w:rsid w:val="000342AB"/>
    <w:rsid w:val="00034373"/>
    <w:rsid w:val="0003438D"/>
    <w:rsid w:val="00034443"/>
    <w:rsid w:val="0003454D"/>
    <w:rsid w:val="00034617"/>
    <w:rsid w:val="0003477B"/>
    <w:rsid w:val="000348CF"/>
    <w:rsid w:val="00034912"/>
    <w:rsid w:val="00034918"/>
    <w:rsid w:val="000349D5"/>
    <w:rsid w:val="00034A06"/>
    <w:rsid w:val="00034B06"/>
    <w:rsid w:val="00034BCA"/>
    <w:rsid w:val="00034BEE"/>
    <w:rsid w:val="00034C21"/>
    <w:rsid w:val="00034CC3"/>
    <w:rsid w:val="00034DC0"/>
    <w:rsid w:val="00034E84"/>
    <w:rsid w:val="00034EF8"/>
    <w:rsid w:val="0003501F"/>
    <w:rsid w:val="00035036"/>
    <w:rsid w:val="000350EE"/>
    <w:rsid w:val="0003517B"/>
    <w:rsid w:val="00035223"/>
    <w:rsid w:val="0003522B"/>
    <w:rsid w:val="0003525C"/>
    <w:rsid w:val="0003535A"/>
    <w:rsid w:val="000353D3"/>
    <w:rsid w:val="00035431"/>
    <w:rsid w:val="00035595"/>
    <w:rsid w:val="0003560A"/>
    <w:rsid w:val="00035662"/>
    <w:rsid w:val="000356D6"/>
    <w:rsid w:val="00035730"/>
    <w:rsid w:val="000357BD"/>
    <w:rsid w:val="00035873"/>
    <w:rsid w:val="000358B4"/>
    <w:rsid w:val="00035B7C"/>
    <w:rsid w:val="00035BA4"/>
    <w:rsid w:val="00035C93"/>
    <w:rsid w:val="00035DF5"/>
    <w:rsid w:val="00035E68"/>
    <w:rsid w:val="00035E90"/>
    <w:rsid w:val="0003604B"/>
    <w:rsid w:val="00036189"/>
    <w:rsid w:val="00036424"/>
    <w:rsid w:val="00036483"/>
    <w:rsid w:val="000364A8"/>
    <w:rsid w:val="000365E1"/>
    <w:rsid w:val="00036649"/>
    <w:rsid w:val="000366B1"/>
    <w:rsid w:val="000367A2"/>
    <w:rsid w:val="000367E7"/>
    <w:rsid w:val="00036871"/>
    <w:rsid w:val="0003690A"/>
    <w:rsid w:val="00036957"/>
    <w:rsid w:val="00036A4E"/>
    <w:rsid w:val="00036ABA"/>
    <w:rsid w:val="00036B0E"/>
    <w:rsid w:val="00036B9D"/>
    <w:rsid w:val="00036B9E"/>
    <w:rsid w:val="00036BC9"/>
    <w:rsid w:val="00036C43"/>
    <w:rsid w:val="00036CB6"/>
    <w:rsid w:val="00036CE8"/>
    <w:rsid w:val="00036E21"/>
    <w:rsid w:val="00036FAA"/>
    <w:rsid w:val="000370C8"/>
    <w:rsid w:val="00037146"/>
    <w:rsid w:val="00037376"/>
    <w:rsid w:val="0003737E"/>
    <w:rsid w:val="00037399"/>
    <w:rsid w:val="000373F8"/>
    <w:rsid w:val="00037488"/>
    <w:rsid w:val="000374DF"/>
    <w:rsid w:val="0003757F"/>
    <w:rsid w:val="000376C8"/>
    <w:rsid w:val="00037887"/>
    <w:rsid w:val="000379D6"/>
    <w:rsid w:val="00037A9E"/>
    <w:rsid w:val="00037B87"/>
    <w:rsid w:val="00037C5B"/>
    <w:rsid w:val="00037D26"/>
    <w:rsid w:val="00037D56"/>
    <w:rsid w:val="00037D6A"/>
    <w:rsid w:val="00037D81"/>
    <w:rsid w:val="00037DDA"/>
    <w:rsid w:val="00037E3E"/>
    <w:rsid w:val="00037E8F"/>
    <w:rsid w:val="00037FB8"/>
    <w:rsid w:val="00037FFB"/>
    <w:rsid w:val="000400EC"/>
    <w:rsid w:val="0004012C"/>
    <w:rsid w:val="00040136"/>
    <w:rsid w:val="000401E4"/>
    <w:rsid w:val="00040251"/>
    <w:rsid w:val="000403A2"/>
    <w:rsid w:val="000404D2"/>
    <w:rsid w:val="0004069C"/>
    <w:rsid w:val="000407B4"/>
    <w:rsid w:val="000407F9"/>
    <w:rsid w:val="00040953"/>
    <w:rsid w:val="00040B6A"/>
    <w:rsid w:val="00040B89"/>
    <w:rsid w:val="00040C28"/>
    <w:rsid w:val="00040C4B"/>
    <w:rsid w:val="00040C59"/>
    <w:rsid w:val="00040E5A"/>
    <w:rsid w:val="00040FF6"/>
    <w:rsid w:val="000411E0"/>
    <w:rsid w:val="0004127D"/>
    <w:rsid w:val="00041385"/>
    <w:rsid w:val="0004156A"/>
    <w:rsid w:val="000415B4"/>
    <w:rsid w:val="000415E2"/>
    <w:rsid w:val="0004165A"/>
    <w:rsid w:val="0004166B"/>
    <w:rsid w:val="0004169F"/>
    <w:rsid w:val="00041703"/>
    <w:rsid w:val="00041739"/>
    <w:rsid w:val="000417BF"/>
    <w:rsid w:val="0004181C"/>
    <w:rsid w:val="00041923"/>
    <w:rsid w:val="00041B85"/>
    <w:rsid w:val="00041B94"/>
    <w:rsid w:val="00041C93"/>
    <w:rsid w:val="00041EAD"/>
    <w:rsid w:val="00041EB1"/>
    <w:rsid w:val="00041F27"/>
    <w:rsid w:val="00041FA8"/>
    <w:rsid w:val="00041FB0"/>
    <w:rsid w:val="00042018"/>
    <w:rsid w:val="00042084"/>
    <w:rsid w:val="00042216"/>
    <w:rsid w:val="00042263"/>
    <w:rsid w:val="00042314"/>
    <w:rsid w:val="0004231B"/>
    <w:rsid w:val="00042351"/>
    <w:rsid w:val="000423B1"/>
    <w:rsid w:val="000423CA"/>
    <w:rsid w:val="0004241D"/>
    <w:rsid w:val="000424ED"/>
    <w:rsid w:val="00042669"/>
    <w:rsid w:val="000427B1"/>
    <w:rsid w:val="000427FB"/>
    <w:rsid w:val="000428EA"/>
    <w:rsid w:val="00042967"/>
    <w:rsid w:val="000429DE"/>
    <w:rsid w:val="00042BC3"/>
    <w:rsid w:val="00042C6C"/>
    <w:rsid w:val="00042CF2"/>
    <w:rsid w:val="0004306F"/>
    <w:rsid w:val="00043362"/>
    <w:rsid w:val="0004338B"/>
    <w:rsid w:val="00043430"/>
    <w:rsid w:val="00043475"/>
    <w:rsid w:val="000434D2"/>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95"/>
    <w:rsid w:val="000444DF"/>
    <w:rsid w:val="000445FA"/>
    <w:rsid w:val="00044604"/>
    <w:rsid w:val="00044771"/>
    <w:rsid w:val="000448A5"/>
    <w:rsid w:val="0004497D"/>
    <w:rsid w:val="000449E8"/>
    <w:rsid w:val="00044A27"/>
    <w:rsid w:val="00044A63"/>
    <w:rsid w:val="00044AE0"/>
    <w:rsid w:val="00044BB3"/>
    <w:rsid w:val="00044CCB"/>
    <w:rsid w:val="0004509E"/>
    <w:rsid w:val="0004516D"/>
    <w:rsid w:val="0004527F"/>
    <w:rsid w:val="0004529F"/>
    <w:rsid w:val="00045415"/>
    <w:rsid w:val="00045488"/>
    <w:rsid w:val="00045530"/>
    <w:rsid w:val="00045549"/>
    <w:rsid w:val="00045590"/>
    <w:rsid w:val="000455BA"/>
    <w:rsid w:val="0004568C"/>
    <w:rsid w:val="000456AB"/>
    <w:rsid w:val="00045849"/>
    <w:rsid w:val="000458C8"/>
    <w:rsid w:val="000458EC"/>
    <w:rsid w:val="0004598A"/>
    <w:rsid w:val="000459F8"/>
    <w:rsid w:val="00045B76"/>
    <w:rsid w:val="00045BA7"/>
    <w:rsid w:val="00045BE5"/>
    <w:rsid w:val="00045C0F"/>
    <w:rsid w:val="00045D53"/>
    <w:rsid w:val="00045D75"/>
    <w:rsid w:val="00045F6E"/>
    <w:rsid w:val="00046148"/>
    <w:rsid w:val="0004617A"/>
    <w:rsid w:val="000461BC"/>
    <w:rsid w:val="000461E3"/>
    <w:rsid w:val="0004629B"/>
    <w:rsid w:val="00046349"/>
    <w:rsid w:val="00046390"/>
    <w:rsid w:val="000463A6"/>
    <w:rsid w:val="000463C5"/>
    <w:rsid w:val="000464B4"/>
    <w:rsid w:val="00046526"/>
    <w:rsid w:val="00046602"/>
    <w:rsid w:val="00046770"/>
    <w:rsid w:val="0004686E"/>
    <w:rsid w:val="00046992"/>
    <w:rsid w:val="00046A1B"/>
    <w:rsid w:val="00046A41"/>
    <w:rsid w:val="00046A8D"/>
    <w:rsid w:val="00046AC9"/>
    <w:rsid w:val="00046AE4"/>
    <w:rsid w:val="00046B09"/>
    <w:rsid w:val="00046BDC"/>
    <w:rsid w:val="00046C4B"/>
    <w:rsid w:val="00046C52"/>
    <w:rsid w:val="00046E53"/>
    <w:rsid w:val="00046F25"/>
    <w:rsid w:val="00046FBE"/>
    <w:rsid w:val="0004703B"/>
    <w:rsid w:val="000470A8"/>
    <w:rsid w:val="00047534"/>
    <w:rsid w:val="00047761"/>
    <w:rsid w:val="0004778D"/>
    <w:rsid w:val="0004789A"/>
    <w:rsid w:val="000478A1"/>
    <w:rsid w:val="00047AD1"/>
    <w:rsid w:val="00047B15"/>
    <w:rsid w:val="00047BCE"/>
    <w:rsid w:val="00047BCF"/>
    <w:rsid w:val="00047C0D"/>
    <w:rsid w:val="00047C95"/>
    <w:rsid w:val="00047C99"/>
    <w:rsid w:val="00047CEB"/>
    <w:rsid w:val="00047FE2"/>
    <w:rsid w:val="000500CE"/>
    <w:rsid w:val="00050107"/>
    <w:rsid w:val="0005018D"/>
    <w:rsid w:val="000501F3"/>
    <w:rsid w:val="0005048D"/>
    <w:rsid w:val="00050628"/>
    <w:rsid w:val="0005068C"/>
    <w:rsid w:val="00050892"/>
    <w:rsid w:val="000508CE"/>
    <w:rsid w:val="00050921"/>
    <w:rsid w:val="00050984"/>
    <w:rsid w:val="00050B80"/>
    <w:rsid w:val="00050C10"/>
    <w:rsid w:val="00050CA2"/>
    <w:rsid w:val="00050CF3"/>
    <w:rsid w:val="00050D39"/>
    <w:rsid w:val="00050D48"/>
    <w:rsid w:val="00050D60"/>
    <w:rsid w:val="00050DC1"/>
    <w:rsid w:val="00050E21"/>
    <w:rsid w:val="00050E2D"/>
    <w:rsid w:val="00050E7C"/>
    <w:rsid w:val="00050F0D"/>
    <w:rsid w:val="000510ED"/>
    <w:rsid w:val="000511F9"/>
    <w:rsid w:val="0005124C"/>
    <w:rsid w:val="000513F1"/>
    <w:rsid w:val="0005142F"/>
    <w:rsid w:val="00051450"/>
    <w:rsid w:val="000514CE"/>
    <w:rsid w:val="00051561"/>
    <w:rsid w:val="00051597"/>
    <w:rsid w:val="00051647"/>
    <w:rsid w:val="000516BC"/>
    <w:rsid w:val="00051745"/>
    <w:rsid w:val="0005175F"/>
    <w:rsid w:val="000519C9"/>
    <w:rsid w:val="00051A14"/>
    <w:rsid w:val="00051B97"/>
    <w:rsid w:val="00051B9A"/>
    <w:rsid w:val="00051C54"/>
    <w:rsid w:val="00051D36"/>
    <w:rsid w:val="00051EDE"/>
    <w:rsid w:val="00051F3E"/>
    <w:rsid w:val="00051F4D"/>
    <w:rsid w:val="00051FE0"/>
    <w:rsid w:val="0005200E"/>
    <w:rsid w:val="000520D7"/>
    <w:rsid w:val="000520EE"/>
    <w:rsid w:val="000520FC"/>
    <w:rsid w:val="0005210F"/>
    <w:rsid w:val="000521B9"/>
    <w:rsid w:val="00052254"/>
    <w:rsid w:val="00052277"/>
    <w:rsid w:val="00052282"/>
    <w:rsid w:val="000522BD"/>
    <w:rsid w:val="000522D1"/>
    <w:rsid w:val="00052423"/>
    <w:rsid w:val="000524E1"/>
    <w:rsid w:val="00052528"/>
    <w:rsid w:val="000528A2"/>
    <w:rsid w:val="00052A6C"/>
    <w:rsid w:val="00052C32"/>
    <w:rsid w:val="00052C9D"/>
    <w:rsid w:val="00052D41"/>
    <w:rsid w:val="00052DD6"/>
    <w:rsid w:val="00052E94"/>
    <w:rsid w:val="00052F1A"/>
    <w:rsid w:val="00053072"/>
    <w:rsid w:val="00053084"/>
    <w:rsid w:val="000530D7"/>
    <w:rsid w:val="000531CF"/>
    <w:rsid w:val="00053281"/>
    <w:rsid w:val="0005346B"/>
    <w:rsid w:val="000535F1"/>
    <w:rsid w:val="00053649"/>
    <w:rsid w:val="00053792"/>
    <w:rsid w:val="00053815"/>
    <w:rsid w:val="00053A0A"/>
    <w:rsid w:val="00053AD8"/>
    <w:rsid w:val="00053B0C"/>
    <w:rsid w:val="00053EBE"/>
    <w:rsid w:val="00053F4F"/>
    <w:rsid w:val="00054095"/>
    <w:rsid w:val="0005412D"/>
    <w:rsid w:val="0005427C"/>
    <w:rsid w:val="000542C8"/>
    <w:rsid w:val="0005441E"/>
    <w:rsid w:val="000544A1"/>
    <w:rsid w:val="000544F4"/>
    <w:rsid w:val="000545C7"/>
    <w:rsid w:val="0005473D"/>
    <w:rsid w:val="00054823"/>
    <w:rsid w:val="000548A5"/>
    <w:rsid w:val="00054956"/>
    <w:rsid w:val="00054A80"/>
    <w:rsid w:val="00054BF9"/>
    <w:rsid w:val="00054CBF"/>
    <w:rsid w:val="00054D26"/>
    <w:rsid w:val="00054D55"/>
    <w:rsid w:val="00054E60"/>
    <w:rsid w:val="00054EF3"/>
    <w:rsid w:val="00054FA3"/>
    <w:rsid w:val="00055215"/>
    <w:rsid w:val="0005527C"/>
    <w:rsid w:val="000552A9"/>
    <w:rsid w:val="00055403"/>
    <w:rsid w:val="000554BD"/>
    <w:rsid w:val="00055663"/>
    <w:rsid w:val="000557BF"/>
    <w:rsid w:val="00055963"/>
    <w:rsid w:val="0005597A"/>
    <w:rsid w:val="00055A2F"/>
    <w:rsid w:val="00055A88"/>
    <w:rsid w:val="00055A9D"/>
    <w:rsid w:val="0005633D"/>
    <w:rsid w:val="000563D3"/>
    <w:rsid w:val="00056544"/>
    <w:rsid w:val="0005660C"/>
    <w:rsid w:val="0005660D"/>
    <w:rsid w:val="00056613"/>
    <w:rsid w:val="00056621"/>
    <w:rsid w:val="00056910"/>
    <w:rsid w:val="0005697A"/>
    <w:rsid w:val="00056AE9"/>
    <w:rsid w:val="00056B48"/>
    <w:rsid w:val="00056C0B"/>
    <w:rsid w:val="00056D13"/>
    <w:rsid w:val="00056D89"/>
    <w:rsid w:val="00056DB4"/>
    <w:rsid w:val="00056F94"/>
    <w:rsid w:val="00056FB2"/>
    <w:rsid w:val="000570F3"/>
    <w:rsid w:val="0005722F"/>
    <w:rsid w:val="00057265"/>
    <w:rsid w:val="000573B6"/>
    <w:rsid w:val="000573CA"/>
    <w:rsid w:val="0005741C"/>
    <w:rsid w:val="00057421"/>
    <w:rsid w:val="000574B9"/>
    <w:rsid w:val="000575B0"/>
    <w:rsid w:val="0005770E"/>
    <w:rsid w:val="00057732"/>
    <w:rsid w:val="00057898"/>
    <w:rsid w:val="00057913"/>
    <w:rsid w:val="00057992"/>
    <w:rsid w:val="00057998"/>
    <w:rsid w:val="000579ED"/>
    <w:rsid w:val="00057A6A"/>
    <w:rsid w:val="00057AD8"/>
    <w:rsid w:val="00057B4E"/>
    <w:rsid w:val="00057F24"/>
    <w:rsid w:val="00060010"/>
    <w:rsid w:val="000601D3"/>
    <w:rsid w:val="0006026A"/>
    <w:rsid w:val="00060297"/>
    <w:rsid w:val="000603D4"/>
    <w:rsid w:val="00060426"/>
    <w:rsid w:val="00060572"/>
    <w:rsid w:val="000605EA"/>
    <w:rsid w:val="00060615"/>
    <w:rsid w:val="00060618"/>
    <w:rsid w:val="00060647"/>
    <w:rsid w:val="000606A1"/>
    <w:rsid w:val="000607F3"/>
    <w:rsid w:val="00060917"/>
    <w:rsid w:val="00060958"/>
    <w:rsid w:val="0006099A"/>
    <w:rsid w:val="00060A92"/>
    <w:rsid w:val="00060C5E"/>
    <w:rsid w:val="00060DC3"/>
    <w:rsid w:val="00060EAB"/>
    <w:rsid w:val="00061299"/>
    <w:rsid w:val="00061334"/>
    <w:rsid w:val="00061430"/>
    <w:rsid w:val="0006160E"/>
    <w:rsid w:val="00061AFC"/>
    <w:rsid w:val="00061B13"/>
    <w:rsid w:val="00061B71"/>
    <w:rsid w:val="00061BCD"/>
    <w:rsid w:val="00061C67"/>
    <w:rsid w:val="00061D1B"/>
    <w:rsid w:val="00061F1A"/>
    <w:rsid w:val="00062073"/>
    <w:rsid w:val="000620EF"/>
    <w:rsid w:val="00062304"/>
    <w:rsid w:val="00062358"/>
    <w:rsid w:val="00062517"/>
    <w:rsid w:val="00062628"/>
    <w:rsid w:val="00062648"/>
    <w:rsid w:val="00062700"/>
    <w:rsid w:val="0006273A"/>
    <w:rsid w:val="0006280A"/>
    <w:rsid w:val="0006283C"/>
    <w:rsid w:val="0006291F"/>
    <w:rsid w:val="00062934"/>
    <w:rsid w:val="00062ABB"/>
    <w:rsid w:val="00062AE0"/>
    <w:rsid w:val="00062C53"/>
    <w:rsid w:val="00062CBE"/>
    <w:rsid w:val="00062D65"/>
    <w:rsid w:val="00062E02"/>
    <w:rsid w:val="00062F71"/>
    <w:rsid w:val="00062F9C"/>
    <w:rsid w:val="0006305E"/>
    <w:rsid w:val="00063076"/>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BD"/>
    <w:rsid w:val="00063C63"/>
    <w:rsid w:val="00063D9E"/>
    <w:rsid w:val="00063DA2"/>
    <w:rsid w:val="00063F19"/>
    <w:rsid w:val="00063F9B"/>
    <w:rsid w:val="00064039"/>
    <w:rsid w:val="00064084"/>
    <w:rsid w:val="0006419C"/>
    <w:rsid w:val="0006420A"/>
    <w:rsid w:val="00064318"/>
    <w:rsid w:val="00064475"/>
    <w:rsid w:val="000644B6"/>
    <w:rsid w:val="0006450A"/>
    <w:rsid w:val="0006457E"/>
    <w:rsid w:val="000645CB"/>
    <w:rsid w:val="00064751"/>
    <w:rsid w:val="000647FD"/>
    <w:rsid w:val="00064806"/>
    <w:rsid w:val="00064AD3"/>
    <w:rsid w:val="00064ADF"/>
    <w:rsid w:val="00064D1F"/>
    <w:rsid w:val="00064D91"/>
    <w:rsid w:val="00064EA3"/>
    <w:rsid w:val="00064EC6"/>
    <w:rsid w:val="000651B0"/>
    <w:rsid w:val="000652E3"/>
    <w:rsid w:val="00065324"/>
    <w:rsid w:val="000653AF"/>
    <w:rsid w:val="0006542B"/>
    <w:rsid w:val="0006572F"/>
    <w:rsid w:val="000657BD"/>
    <w:rsid w:val="00065917"/>
    <w:rsid w:val="00065987"/>
    <w:rsid w:val="00065AE6"/>
    <w:rsid w:val="00065B3A"/>
    <w:rsid w:val="00065B69"/>
    <w:rsid w:val="00065D1F"/>
    <w:rsid w:val="00065D74"/>
    <w:rsid w:val="00065ECD"/>
    <w:rsid w:val="00065F66"/>
    <w:rsid w:val="00065F75"/>
    <w:rsid w:val="00065FCB"/>
    <w:rsid w:val="000660B0"/>
    <w:rsid w:val="0006615F"/>
    <w:rsid w:val="00066178"/>
    <w:rsid w:val="000661AB"/>
    <w:rsid w:val="000661EF"/>
    <w:rsid w:val="00066260"/>
    <w:rsid w:val="00066360"/>
    <w:rsid w:val="00066445"/>
    <w:rsid w:val="00066466"/>
    <w:rsid w:val="000664EF"/>
    <w:rsid w:val="0006666A"/>
    <w:rsid w:val="00066687"/>
    <w:rsid w:val="0006671C"/>
    <w:rsid w:val="00066D23"/>
    <w:rsid w:val="00066D28"/>
    <w:rsid w:val="00066DB0"/>
    <w:rsid w:val="00066DE3"/>
    <w:rsid w:val="00066DF1"/>
    <w:rsid w:val="00066F63"/>
    <w:rsid w:val="00067092"/>
    <w:rsid w:val="0006718E"/>
    <w:rsid w:val="000671B2"/>
    <w:rsid w:val="00067202"/>
    <w:rsid w:val="000672DB"/>
    <w:rsid w:val="00067397"/>
    <w:rsid w:val="000673CB"/>
    <w:rsid w:val="000673F4"/>
    <w:rsid w:val="00067409"/>
    <w:rsid w:val="000674BD"/>
    <w:rsid w:val="00067596"/>
    <w:rsid w:val="000675E5"/>
    <w:rsid w:val="000676BD"/>
    <w:rsid w:val="00067761"/>
    <w:rsid w:val="000677BE"/>
    <w:rsid w:val="00067842"/>
    <w:rsid w:val="00067879"/>
    <w:rsid w:val="00067924"/>
    <w:rsid w:val="0006795A"/>
    <w:rsid w:val="000679D7"/>
    <w:rsid w:val="00067A62"/>
    <w:rsid w:val="00067ADF"/>
    <w:rsid w:val="00067CCD"/>
    <w:rsid w:val="00067F5A"/>
    <w:rsid w:val="00068C5D"/>
    <w:rsid w:val="00070008"/>
    <w:rsid w:val="0007001F"/>
    <w:rsid w:val="00070034"/>
    <w:rsid w:val="0007012C"/>
    <w:rsid w:val="0007016D"/>
    <w:rsid w:val="00070291"/>
    <w:rsid w:val="000704D9"/>
    <w:rsid w:val="0007050D"/>
    <w:rsid w:val="000705AC"/>
    <w:rsid w:val="000705C9"/>
    <w:rsid w:val="000705FF"/>
    <w:rsid w:val="00070723"/>
    <w:rsid w:val="00070733"/>
    <w:rsid w:val="00070751"/>
    <w:rsid w:val="000707E7"/>
    <w:rsid w:val="00070806"/>
    <w:rsid w:val="00070998"/>
    <w:rsid w:val="000709FC"/>
    <w:rsid w:val="00070B74"/>
    <w:rsid w:val="00070C02"/>
    <w:rsid w:val="00070C1D"/>
    <w:rsid w:val="00070F50"/>
    <w:rsid w:val="00070FEC"/>
    <w:rsid w:val="0007110B"/>
    <w:rsid w:val="0007126C"/>
    <w:rsid w:val="00071485"/>
    <w:rsid w:val="00071491"/>
    <w:rsid w:val="000714D0"/>
    <w:rsid w:val="00071575"/>
    <w:rsid w:val="000716B8"/>
    <w:rsid w:val="000716E0"/>
    <w:rsid w:val="000718B1"/>
    <w:rsid w:val="0007196E"/>
    <w:rsid w:val="000719BB"/>
    <w:rsid w:val="00071A74"/>
    <w:rsid w:val="00071AD1"/>
    <w:rsid w:val="00071D64"/>
    <w:rsid w:val="00071E2E"/>
    <w:rsid w:val="00071F73"/>
    <w:rsid w:val="00071F92"/>
    <w:rsid w:val="00071FB9"/>
    <w:rsid w:val="0007204E"/>
    <w:rsid w:val="000721E5"/>
    <w:rsid w:val="00072256"/>
    <w:rsid w:val="00072547"/>
    <w:rsid w:val="000725C2"/>
    <w:rsid w:val="0007269B"/>
    <w:rsid w:val="0007283F"/>
    <w:rsid w:val="00072B5B"/>
    <w:rsid w:val="00072C73"/>
    <w:rsid w:val="00072E60"/>
    <w:rsid w:val="00072ED4"/>
    <w:rsid w:val="00072FD4"/>
    <w:rsid w:val="00072FFC"/>
    <w:rsid w:val="000731B3"/>
    <w:rsid w:val="000732E5"/>
    <w:rsid w:val="000732FE"/>
    <w:rsid w:val="00073503"/>
    <w:rsid w:val="000735E9"/>
    <w:rsid w:val="000736F1"/>
    <w:rsid w:val="00073866"/>
    <w:rsid w:val="00073966"/>
    <w:rsid w:val="00073A9B"/>
    <w:rsid w:val="00073B92"/>
    <w:rsid w:val="00073BAC"/>
    <w:rsid w:val="00073BAE"/>
    <w:rsid w:val="00073C0D"/>
    <w:rsid w:val="00073CDA"/>
    <w:rsid w:val="00073CE4"/>
    <w:rsid w:val="00073F41"/>
    <w:rsid w:val="0007400E"/>
    <w:rsid w:val="00074055"/>
    <w:rsid w:val="000740E1"/>
    <w:rsid w:val="0007412F"/>
    <w:rsid w:val="000741DE"/>
    <w:rsid w:val="0007421E"/>
    <w:rsid w:val="0007434A"/>
    <w:rsid w:val="0007437B"/>
    <w:rsid w:val="000743CA"/>
    <w:rsid w:val="000743F8"/>
    <w:rsid w:val="0007444E"/>
    <w:rsid w:val="00074481"/>
    <w:rsid w:val="0007453A"/>
    <w:rsid w:val="00074609"/>
    <w:rsid w:val="00074639"/>
    <w:rsid w:val="00074659"/>
    <w:rsid w:val="0007465E"/>
    <w:rsid w:val="00074677"/>
    <w:rsid w:val="00074774"/>
    <w:rsid w:val="000747C8"/>
    <w:rsid w:val="00074901"/>
    <w:rsid w:val="00074A47"/>
    <w:rsid w:val="00074AA3"/>
    <w:rsid w:val="00074AE4"/>
    <w:rsid w:val="00074B10"/>
    <w:rsid w:val="00074B22"/>
    <w:rsid w:val="00074BD0"/>
    <w:rsid w:val="00074C1C"/>
    <w:rsid w:val="00074CB7"/>
    <w:rsid w:val="00074D4D"/>
    <w:rsid w:val="00074D92"/>
    <w:rsid w:val="00074F9B"/>
    <w:rsid w:val="00075005"/>
    <w:rsid w:val="00075107"/>
    <w:rsid w:val="00075203"/>
    <w:rsid w:val="0007536B"/>
    <w:rsid w:val="0007555F"/>
    <w:rsid w:val="00075629"/>
    <w:rsid w:val="00075662"/>
    <w:rsid w:val="000756FB"/>
    <w:rsid w:val="0007574A"/>
    <w:rsid w:val="00075823"/>
    <w:rsid w:val="0007594B"/>
    <w:rsid w:val="00075A1D"/>
    <w:rsid w:val="00075B0A"/>
    <w:rsid w:val="00075B31"/>
    <w:rsid w:val="00075BAC"/>
    <w:rsid w:val="00075C5A"/>
    <w:rsid w:val="00075E00"/>
    <w:rsid w:val="00075E55"/>
    <w:rsid w:val="00075F0D"/>
    <w:rsid w:val="00075F74"/>
    <w:rsid w:val="00075F85"/>
    <w:rsid w:val="0007612E"/>
    <w:rsid w:val="00076133"/>
    <w:rsid w:val="00076149"/>
    <w:rsid w:val="0007619F"/>
    <w:rsid w:val="0007622D"/>
    <w:rsid w:val="000762BD"/>
    <w:rsid w:val="000762EA"/>
    <w:rsid w:val="00076356"/>
    <w:rsid w:val="00076404"/>
    <w:rsid w:val="000764E4"/>
    <w:rsid w:val="000765E7"/>
    <w:rsid w:val="0007680F"/>
    <w:rsid w:val="0007686D"/>
    <w:rsid w:val="000768D3"/>
    <w:rsid w:val="000768DF"/>
    <w:rsid w:val="00076964"/>
    <w:rsid w:val="000769A3"/>
    <w:rsid w:val="00076A31"/>
    <w:rsid w:val="00076A46"/>
    <w:rsid w:val="00076ABE"/>
    <w:rsid w:val="00076B07"/>
    <w:rsid w:val="00076BA7"/>
    <w:rsid w:val="00076D46"/>
    <w:rsid w:val="00076D59"/>
    <w:rsid w:val="00076DB1"/>
    <w:rsid w:val="00076ED4"/>
    <w:rsid w:val="00076EDA"/>
    <w:rsid w:val="00076F43"/>
    <w:rsid w:val="00076F94"/>
    <w:rsid w:val="00076FC3"/>
    <w:rsid w:val="00077042"/>
    <w:rsid w:val="000770AF"/>
    <w:rsid w:val="000770E0"/>
    <w:rsid w:val="0007715C"/>
    <w:rsid w:val="000771D9"/>
    <w:rsid w:val="00077258"/>
    <w:rsid w:val="0007739A"/>
    <w:rsid w:val="000773E8"/>
    <w:rsid w:val="00077657"/>
    <w:rsid w:val="000776D7"/>
    <w:rsid w:val="000776EE"/>
    <w:rsid w:val="000778EF"/>
    <w:rsid w:val="00077959"/>
    <w:rsid w:val="000779AB"/>
    <w:rsid w:val="00077A4D"/>
    <w:rsid w:val="00077AED"/>
    <w:rsid w:val="00077CDA"/>
    <w:rsid w:val="00077D0F"/>
    <w:rsid w:val="00077F5A"/>
    <w:rsid w:val="00077F9A"/>
    <w:rsid w:val="00080047"/>
    <w:rsid w:val="000801B3"/>
    <w:rsid w:val="000805C4"/>
    <w:rsid w:val="000808E8"/>
    <w:rsid w:val="000809C6"/>
    <w:rsid w:val="00080A8D"/>
    <w:rsid w:val="00080AE7"/>
    <w:rsid w:val="00080B15"/>
    <w:rsid w:val="00080B5E"/>
    <w:rsid w:val="00080C00"/>
    <w:rsid w:val="00080CBB"/>
    <w:rsid w:val="00080E89"/>
    <w:rsid w:val="00081171"/>
    <w:rsid w:val="000812BC"/>
    <w:rsid w:val="0008187B"/>
    <w:rsid w:val="00081961"/>
    <w:rsid w:val="00081B52"/>
    <w:rsid w:val="00081BEE"/>
    <w:rsid w:val="00081BF7"/>
    <w:rsid w:val="00081D31"/>
    <w:rsid w:val="00081EE1"/>
    <w:rsid w:val="0008208B"/>
    <w:rsid w:val="00082336"/>
    <w:rsid w:val="00082388"/>
    <w:rsid w:val="00082438"/>
    <w:rsid w:val="00082444"/>
    <w:rsid w:val="0008247E"/>
    <w:rsid w:val="0008253B"/>
    <w:rsid w:val="0008258C"/>
    <w:rsid w:val="000826E2"/>
    <w:rsid w:val="00082875"/>
    <w:rsid w:val="00082892"/>
    <w:rsid w:val="0008297D"/>
    <w:rsid w:val="00082A7C"/>
    <w:rsid w:val="00082AA3"/>
    <w:rsid w:val="00082C0F"/>
    <w:rsid w:val="00082C60"/>
    <w:rsid w:val="00082CDA"/>
    <w:rsid w:val="00082DC9"/>
    <w:rsid w:val="00082EF8"/>
    <w:rsid w:val="00082F6F"/>
    <w:rsid w:val="00082FE3"/>
    <w:rsid w:val="0008305C"/>
    <w:rsid w:val="00083145"/>
    <w:rsid w:val="00083177"/>
    <w:rsid w:val="000831E6"/>
    <w:rsid w:val="000832F8"/>
    <w:rsid w:val="00083459"/>
    <w:rsid w:val="0008361A"/>
    <w:rsid w:val="000836C7"/>
    <w:rsid w:val="000836DE"/>
    <w:rsid w:val="000836E3"/>
    <w:rsid w:val="000837E1"/>
    <w:rsid w:val="000838F5"/>
    <w:rsid w:val="00083986"/>
    <w:rsid w:val="0008399C"/>
    <w:rsid w:val="00083C09"/>
    <w:rsid w:val="00083C31"/>
    <w:rsid w:val="00083CAE"/>
    <w:rsid w:val="00083FA5"/>
    <w:rsid w:val="0008408A"/>
    <w:rsid w:val="00084135"/>
    <w:rsid w:val="00084629"/>
    <w:rsid w:val="00084711"/>
    <w:rsid w:val="00084765"/>
    <w:rsid w:val="00084864"/>
    <w:rsid w:val="0008497A"/>
    <w:rsid w:val="00084BB0"/>
    <w:rsid w:val="00084E48"/>
    <w:rsid w:val="00084F06"/>
    <w:rsid w:val="00084F55"/>
    <w:rsid w:val="00084F9C"/>
    <w:rsid w:val="00085035"/>
    <w:rsid w:val="00085052"/>
    <w:rsid w:val="00085115"/>
    <w:rsid w:val="00085155"/>
    <w:rsid w:val="00085172"/>
    <w:rsid w:val="00085221"/>
    <w:rsid w:val="000853BE"/>
    <w:rsid w:val="000853F0"/>
    <w:rsid w:val="000853F5"/>
    <w:rsid w:val="00085435"/>
    <w:rsid w:val="0008546F"/>
    <w:rsid w:val="00085793"/>
    <w:rsid w:val="000857C6"/>
    <w:rsid w:val="00085865"/>
    <w:rsid w:val="000858A8"/>
    <w:rsid w:val="0008591B"/>
    <w:rsid w:val="00085938"/>
    <w:rsid w:val="00085A54"/>
    <w:rsid w:val="00085ABF"/>
    <w:rsid w:val="00085BE9"/>
    <w:rsid w:val="00085C2D"/>
    <w:rsid w:val="00085C31"/>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B1"/>
    <w:rsid w:val="00086888"/>
    <w:rsid w:val="000868AE"/>
    <w:rsid w:val="000868D3"/>
    <w:rsid w:val="000869C0"/>
    <w:rsid w:val="00086BBE"/>
    <w:rsid w:val="00086D07"/>
    <w:rsid w:val="00086D08"/>
    <w:rsid w:val="00086DD6"/>
    <w:rsid w:val="00086E13"/>
    <w:rsid w:val="00086E9E"/>
    <w:rsid w:val="00086EBB"/>
    <w:rsid w:val="00087022"/>
    <w:rsid w:val="000870AB"/>
    <w:rsid w:val="00087107"/>
    <w:rsid w:val="00087127"/>
    <w:rsid w:val="0008716A"/>
    <w:rsid w:val="00087308"/>
    <w:rsid w:val="000873E9"/>
    <w:rsid w:val="00087647"/>
    <w:rsid w:val="0008766E"/>
    <w:rsid w:val="000876BD"/>
    <w:rsid w:val="0008773B"/>
    <w:rsid w:val="00087827"/>
    <w:rsid w:val="00087883"/>
    <w:rsid w:val="000878BC"/>
    <w:rsid w:val="000879AD"/>
    <w:rsid w:val="00087B03"/>
    <w:rsid w:val="00087C0A"/>
    <w:rsid w:val="00087C72"/>
    <w:rsid w:val="00087CDB"/>
    <w:rsid w:val="00087E2A"/>
    <w:rsid w:val="00087E56"/>
    <w:rsid w:val="00087E5A"/>
    <w:rsid w:val="00087F63"/>
    <w:rsid w:val="00087F71"/>
    <w:rsid w:val="00087F82"/>
    <w:rsid w:val="0009007E"/>
    <w:rsid w:val="00090207"/>
    <w:rsid w:val="000902CC"/>
    <w:rsid w:val="00090332"/>
    <w:rsid w:val="000903AD"/>
    <w:rsid w:val="000903EA"/>
    <w:rsid w:val="0009066E"/>
    <w:rsid w:val="000906D7"/>
    <w:rsid w:val="000906FD"/>
    <w:rsid w:val="00090749"/>
    <w:rsid w:val="000907AA"/>
    <w:rsid w:val="000907B4"/>
    <w:rsid w:val="00090861"/>
    <w:rsid w:val="000909AB"/>
    <w:rsid w:val="00090A54"/>
    <w:rsid w:val="00090ABF"/>
    <w:rsid w:val="00090B2F"/>
    <w:rsid w:val="00090C7F"/>
    <w:rsid w:val="00090DBB"/>
    <w:rsid w:val="00090E22"/>
    <w:rsid w:val="00090EBC"/>
    <w:rsid w:val="00090F9A"/>
    <w:rsid w:val="00090FD5"/>
    <w:rsid w:val="00090FF5"/>
    <w:rsid w:val="00091013"/>
    <w:rsid w:val="00091297"/>
    <w:rsid w:val="000912F2"/>
    <w:rsid w:val="00091309"/>
    <w:rsid w:val="0009133B"/>
    <w:rsid w:val="00091380"/>
    <w:rsid w:val="0009149A"/>
    <w:rsid w:val="0009151B"/>
    <w:rsid w:val="0009152E"/>
    <w:rsid w:val="00091531"/>
    <w:rsid w:val="00091599"/>
    <w:rsid w:val="0009165C"/>
    <w:rsid w:val="00091771"/>
    <w:rsid w:val="00091A24"/>
    <w:rsid w:val="00091A7A"/>
    <w:rsid w:val="00091A7F"/>
    <w:rsid w:val="00091BD7"/>
    <w:rsid w:val="00091C5E"/>
    <w:rsid w:val="00091ECF"/>
    <w:rsid w:val="00091FF2"/>
    <w:rsid w:val="000920A0"/>
    <w:rsid w:val="00092147"/>
    <w:rsid w:val="000922AD"/>
    <w:rsid w:val="00092323"/>
    <w:rsid w:val="000923F0"/>
    <w:rsid w:val="000924A5"/>
    <w:rsid w:val="00092502"/>
    <w:rsid w:val="0009257B"/>
    <w:rsid w:val="000925A5"/>
    <w:rsid w:val="000925AA"/>
    <w:rsid w:val="00092647"/>
    <w:rsid w:val="0009264A"/>
    <w:rsid w:val="00092667"/>
    <w:rsid w:val="00092689"/>
    <w:rsid w:val="000926E9"/>
    <w:rsid w:val="000927FA"/>
    <w:rsid w:val="00092804"/>
    <w:rsid w:val="000928ED"/>
    <w:rsid w:val="000929AA"/>
    <w:rsid w:val="00092A56"/>
    <w:rsid w:val="00092A7E"/>
    <w:rsid w:val="00092B48"/>
    <w:rsid w:val="00092B78"/>
    <w:rsid w:val="00092B9C"/>
    <w:rsid w:val="00092C83"/>
    <w:rsid w:val="00092CFD"/>
    <w:rsid w:val="00092E52"/>
    <w:rsid w:val="00092E81"/>
    <w:rsid w:val="00092EF7"/>
    <w:rsid w:val="00092FD4"/>
    <w:rsid w:val="00093030"/>
    <w:rsid w:val="00093068"/>
    <w:rsid w:val="000932E8"/>
    <w:rsid w:val="0009338F"/>
    <w:rsid w:val="00093517"/>
    <w:rsid w:val="00093520"/>
    <w:rsid w:val="000935CB"/>
    <w:rsid w:val="0009392A"/>
    <w:rsid w:val="00093985"/>
    <w:rsid w:val="00093C28"/>
    <w:rsid w:val="00093C47"/>
    <w:rsid w:val="00093E3B"/>
    <w:rsid w:val="00093F74"/>
    <w:rsid w:val="00093F86"/>
    <w:rsid w:val="00093FD2"/>
    <w:rsid w:val="00094098"/>
    <w:rsid w:val="00094124"/>
    <w:rsid w:val="00094211"/>
    <w:rsid w:val="00094247"/>
    <w:rsid w:val="00094249"/>
    <w:rsid w:val="0009426B"/>
    <w:rsid w:val="000944C9"/>
    <w:rsid w:val="00094540"/>
    <w:rsid w:val="000946D6"/>
    <w:rsid w:val="0009470B"/>
    <w:rsid w:val="0009475C"/>
    <w:rsid w:val="000947AA"/>
    <w:rsid w:val="00094833"/>
    <w:rsid w:val="00094835"/>
    <w:rsid w:val="000948D3"/>
    <w:rsid w:val="00094986"/>
    <w:rsid w:val="000949DF"/>
    <w:rsid w:val="000949FE"/>
    <w:rsid w:val="00094AE6"/>
    <w:rsid w:val="00094B52"/>
    <w:rsid w:val="00094C13"/>
    <w:rsid w:val="00094E32"/>
    <w:rsid w:val="00094FF5"/>
    <w:rsid w:val="00095273"/>
    <w:rsid w:val="00095380"/>
    <w:rsid w:val="00095469"/>
    <w:rsid w:val="000954B9"/>
    <w:rsid w:val="000954F3"/>
    <w:rsid w:val="00095714"/>
    <w:rsid w:val="00095B5D"/>
    <w:rsid w:val="00095CE7"/>
    <w:rsid w:val="00095EEC"/>
    <w:rsid w:val="00095F0E"/>
    <w:rsid w:val="00096082"/>
    <w:rsid w:val="00096094"/>
    <w:rsid w:val="000960C0"/>
    <w:rsid w:val="0009628D"/>
    <w:rsid w:val="000962CD"/>
    <w:rsid w:val="00096392"/>
    <w:rsid w:val="00096450"/>
    <w:rsid w:val="000964D4"/>
    <w:rsid w:val="0009652F"/>
    <w:rsid w:val="00096539"/>
    <w:rsid w:val="0009662F"/>
    <w:rsid w:val="000966A9"/>
    <w:rsid w:val="0009677A"/>
    <w:rsid w:val="000967BE"/>
    <w:rsid w:val="000967E9"/>
    <w:rsid w:val="000967EB"/>
    <w:rsid w:val="000967EE"/>
    <w:rsid w:val="0009698D"/>
    <w:rsid w:val="00096A4A"/>
    <w:rsid w:val="00096A50"/>
    <w:rsid w:val="00096A93"/>
    <w:rsid w:val="00096C89"/>
    <w:rsid w:val="00096E53"/>
    <w:rsid w:val="00096EAB"/>
    <w:rsid w:val="00096EE6"/>
    <w:rsid w:val="00096EE8"/>
    <w:rsid w:val="000970C8"/>
    <w:rsid w:val="000971A7"/>
    <w:rsid w:val="00097282"/>
    <w:rsid w:val="0009736C"/>
    <w:rsid w:val="00097526"/>
    <w:rsid w:val="0009762D"/>
    <w:rsid w:val="000976D8"/>
    <w:rsid w:val="00097924"/>
    <w:rsid w:val="00097987"/>
    <w:rsid w:val="0009798B"/>
    <w:rsid w:val="00097B30"/>
    <w:rsid w:val="00097B9D"/>
    <w:rsid w:val="00097C4F"/>
    <w:rsid w:val="00097CE4"/>
    <w:rsid w:val="00097F30"/>
    <w:rsid w:val="00097FF3"/>
    <w:rsid w:val="000A030B"/>
    <w:rsid w:val="000A046D"/>
    <w:rsid w:val="000A056B"/>
    <w:rsid w:val="000A06A1"/>
    <w:rsid w:val="000A072C"/>
    <w:rsid w:val="000A077E"/>
    <w:rsid w:val="000A0782"/>
    <w:rsid w:val="000A07FC"/>
    <w:rsid w:val="000A0815"/>
    <w:rsid w:val="000A08EA"/>
    <w:rsid w:val="000A09AA"/>
    <w:rsid w:val="000A0ADF"/>
    <w:rsid w:val="000A0CBA"/>
    <w:rsid w:val="000A0D26"/>
    <w:rsid w:val="000A0D90"/>
    <w:rsid w:val="000A0DAA"/>
    <w:rsid w:val="000A0E6D"/>
    <w:rsid w:val="000A0F56"/>
    <w:rsid w:val="000A0FF3"/>
    <w:rsid w:val="000A0FF4"/>
    <w:rsid w:val="000A1058"/>
    <w:rsid w:val="000A106F"/>
    <w:rsid w:val="000A10C6"/>
    <w:rsid w:val="000A1203"/>
    <w:rsid w:val="000A1221"/>
    <w:rsid w:val="000A122C"/>
    <w:rsid w:val="000A12BF"/>
    <w:rsid w:val="000A1373"/>
    <w:rsid w:val="000A1393"/>
    <w:rsid w:val="000A1587"/>
    <w:rsid w:val="000A1593"/>
    <w:rsid w:val="000A15E8"/>
    <w:rsid w:val="000A17DE"/>
    <w:rsid w:val="000A182E"/>
    <w:rsid w:val="000A1874"/>
    <w:rsid w:val="000A18BA"/>
    <w:rsid w:val="000A18EA"/>
    <w:rsid w:val="000A1C71"/>
    <w:rsid w:val="000A1CC6"/>
    <w:rsid w:val="000A1CEB"/>
    <w:rsid w:val="000A1D26"/>
    <w:rsid w:val="000A1D7D"/>
    <w:rsid w:val="000A1DC9"/>
    <w:rsid w:val="000A1E69"/>
    <w:rsid w:val="000A1EB8"/>
    <w:rsid w:val="000A1F26"/>
    <w:rsid w:val="000A2092"/>
    <w:rsid w:val="000A20BA"/>
    <w:rsid w:val="000A236B"/>
    <w:rsid w:val="000A23FA"/>
    <w:rsid w:val="000A2540"/>
    <w:rsid w:val="000A26DB"/>
    <w:rsid w:val="000A279B"/>
    <w:rsid w:val="000A287F"/>
    <w:rsid w:val="000A288D"/>
    <w:rsid w:val="000A28A7"/>
    <w:rsid w:val="000A2B13"/>
    <w:rsid w:val="000A2B85"/>
    <w:rsid w:val="000A2C32"/>
    <w:rsid w:val="000A2D8D"/>
    <w:rsid w:val="000A2DE3"/>
    <w:rsid w:val="000A2EEB"/>
    <w:rsid w:val="000A2F08"/>
    <w:rsid w:val="000A2F80"/>
    <w:rsid w:val="000A2FA8"/>
    <w:rsid w:val="000A313A"/>
    <w:rsid w:val="000A31DE"/>
    <w:rsid w:val="000A3336"/>
    <w:rsid w:val="000A336B"/>
    <w:rsid w:val="000A342C"/>
    <w:rsid w:val="000A34A9"/>
    <w:rsid w:val="000A354D"/>
    <w:rsid w:val="000A355F"/>
    <w:rsid w:val="000A356B"/>
    <w:rsid w:val="000A3590"/>
    <w:rsid w:val="000A36B6"/>
    <w:rsid w:val="000A3790"/>
    <w:rsid w:val="000A3803"/>
    <w:rsid w:val="000A38CB"/>
    <w:rsid w:val="000A3959"/>
    <w:rsid w:val="000A39F4"/>
    <w:rsid w:val="000A39F5"/>
    <w:rsid w:val="000A3A5E"/>
    <w:rsid w:val="000A3AD1"/>
    <w:rsid w:val="000A3B04"/>
    <w:rsid w:val="000A3BD1"/>
    <w:rsid w:val="000A3C4F"/>
    <w:rsid w:val="000A3C97"/>
    <w:rsid w:val="000A3CD9"/>
    <w:rsid w:val="000A3CF2"/>
    <w:rsid w:val="000A3CF4"/>
    <w:rsid w:val="000A3D1A"/>
    <w:rsid w:val="000A3D29"/>
    <w:rsid w:val="000A3D8E"/>
    <w:rsid w:val="000A3DBE"/>
    <w:rsid w:val="000A3E83"/>
    <w:rsid w:val="000A4021"/>
    <w:rsid w:val="000A4071"/>
    <w:rsid w:val="000A4187"/>
    <w:rsid w:val="000A41E9"/>
    <w:rsid w:val="000A434E"/>
    <w:rsid w:val="000A43BE"/>
    <w:rsid w:val="000A44B3"/>
    <w:rsid w:val="000A46A6"/>
    <w:rsid w:val="000A46EE"/>
    <w:rsid w:val="000A475E"/>
    <w:rsid w:val="000A478F"/>
    <w:rsid w:val="000A479D"/>
    <w:rsid w:val="000A47E2"/>
    <w:rsid w:val="000A47F2"/>
    <w:rsid w:val="000A48D4"/>
    <w:rsid w:val="000A4AD4"/>
    <w:rsid w:val="000A4AE7"/>
    <w:rsid w:val="000A4BFA"/>
    <w:rsid w:val="000A4D32"/>
    <w:rsid w:val="000A4D7C"/>
    <w:rsid w:val="000A4F61"/>
    <w:rsid w:val="000A5023"/>
    <w:rsid w:val="000A5102"/>
    <w:rsid w:val="000A5166"/>
    <w:rsid w:val="000A5198"/>
    <w:rsid w:val="000A51A9"/>
    <w:rsid w:val="000A538A"/>
    <w:rsid w:val="000A5526"/>
    <w:rsid w:val="000A5593"/>
    <w:rsid w:val="000A55BB"/>
    <w:rsid w:val="000A55CD"/>
    <w:rsid w:val="000A5721"/>
    <w:rsid w:val="000A5869"/>
    <w:rsid w:val="000A586D"/>
    <w:rsid w:val="000A5882"/>
    <w:rsid w:val="000A588E"/>
    <w:rsid w:val="000A599B"/>
    <w:rsid w:val="000A5AD4"/>
    <w:rsid w:val="000A5C7E"/>
    <w:rsid w:val="000A5DC8"/>
    <w:rsid w:val="000A6033"/>
    <w:rsid w:val="000A6065"/>
    <w:rsid w:val="000A609E"/>
    <w:rsid w:val="000A6261"/>
    <w:rsid w:val="000A6298"/>
    <w:rsid w:val="000A629E"/>
    <w:rsid w:val="000A649F"/>
    <w:rsid w:val="000A6544"/>
    <w:rsid w:val="000A663C"/>
    <w:rsid w:val="000A664E"/>
    <w:rsid w:val="000A66E1"/>
    <w:rsid w:val="000A66FA"/>
    <w:rsid w:val="000A67A4"/>
    <w:rsid w:val="000A699A"/>
    <w:rsid w:val="000A6A09"/>
    <w:rsid w:val="000A6A0B"/>
    <w:rsid w:val="000A6A6A"/>
    <w:rsid w:val="000A6C5E"/>
    <w:rsid w:val="000A6CC2"/>
    <w:rsid w:val="000A6D30"/>
    <w:rsid w:val="000A6FA3"/>
    <w:rsid w:val="000A7210"/>
    <w:rsid w:val="000A723E"/>
    <w:rsid w:val="000A727D"/>
    <w:rsid w:val="000A72F0"/>
    <w:rsid w:val="000A76CF"/>
    <w:rsid w:val="000A7726"/>
    <w:rsid w:val="000A778F"/>
    <w:rsid w:val="000A77F8"/>
    <w:rsid w:val="000A78A7"/>
    <w:rsid w:val="000A78B1"/>
    <w:rsid w:val="000A78B8"/>
    <w:rsid w:val="000A7939"/>
    <w:rsid w:val="000A7A97"/>
    <w:rsid w:val="000A7AAF"/>
    <w:rsid w:val="000A7AB0"/>
    <w:rsid w:val="000A7BAE"/>
    <w:rsid w:val="000A7CF9"/>
    <w:rsid w:val="000A7E65"/>
    <w:rsid w:val="000B0141"/>
    <w:rsid w:val="000B02D7"/>
    <w:rsid w:val="000B03A1"/>
    <w:rsid w:val="000B0499"/>
    <w:rsid w:val="000B04D8"/>
    <w:rsid w:val="000B055B"/>
    <w:rsid w:val="000B065D"/>
    <w:rsid w:val="000B081A"/>
    <w:rsid w:val="000B0884"/>
    <w:rsid w:val="000B08C3"/>
    <w:rsid w:val="000B0AA0"/>
    <w:rsid w:val="000B0ACD"/>
    <w:rsid w:val="000B0B6F"/>
    <w:rsid w:val="000B0D71"/>
    <w:rsid w:val="000B0F81"/>
    <w:rsid w:val="000B1099"/>
    <w:rsid w:val="000B109A"/>
    <w:rsid w:val="000B11E1"/>
    <w:rsid w:val="000B1228"/>
    <w:rsid w:val="000B13C6"/>
    <w:rsid w:val="000B1586"/>
    <w:rsid w:val="000B15F0"/>
    <w:rsid w:val="000B1608"/>
    <w:rsid w:val="000B16E8"/>
    <w:rsid w:val="000B1848"/>
    <w:rsid w:val="000B1867"/>
    <w:rsid w:val="000B18D8"/>
    <w:rsid w:val="000B1970"/>
    <w:rsid w:val="000B1A4C"/>
    <w:rsid w:val="000B1B3D"/>
    <w:rsid w:val="000B1B4C"/>
    <w:rsid w:val="000B1BB4"/>
    <w:rsid w:val="000B1C39"/>
    <w:rsid w:val="000B1D10"/>
    <w:rsid w:val="000B1D48"/>
    <w:rsid w:val="000B1DA9"/>
    <w:rsid w:val="000B1EEC"/>
    <w:rsid w:val="000B1F66"/>
    <w:rsid w:val="000B1FE5"/>
    <w:rsid w:val="000B2052"/>
    <w:rsid w:val="000B223B"/>
    <w:rsid w:val="000B22A4"/>
    <w:rsid w:val="000B232C"/>
    <w:rsid w:val="000B25AA"/>
    <w:rsid w:val="000B266F"/>
    <w:rsid w:val="000B27BB"/>
    <w:rsid w:val="000B28D0"/>
    <w:rsid w:val="000B28FE"/>
    <w:rsid w:val="000B2905"/>
    <w:rsid w:val="000B2945"/>
    <w:rsid w:val="000B2958"/>
    <w:rsid w:val="000B2CFA"/>
    <w:rsid w:val="000B2D84"/>
    <w:rsid w:val="000B2D87"/>
    <w:rsid w:val="000B2EFA"/>
    <w:rsid w:val="000B2F38"/>
    <w:rsid w:val="000B2F39"/>
    <w:rsid w:val="000B2F57"/>
    <w:rsid w:val="000B2F6A"/>
    <w:rsid w:val="000B33D5"/>
    <w:rsid w:val="000B3457"/>
    <w:rsid w:val="000B348E"/>
    <w:rsid w:val="000B34E3"/>
    <w:rsid w:val="000B3592"/>
    <w:rsid w:val="000B3739"/>
    <w:rsid w:val="000B3798"/>
    <w:rsid w:val="000B37C1"/>
    <w:rsid w:val="000B37C4"/>
    <w:rsid w:val="000B38E1"/>
    <w:rsid w:val="000B39D7"/>
    <w:rsid w:val="000B3A58"/>
    <w:rsid w:val="000B3A5C"/>
    <w:rsid w:val="000B3B60"/>
    <w:rsid w:val="000B3D1C"/>
    <w:rsid w:val="000B3D42"/>
    <w:rsid w:val="000B3E25"/>
    <w:rsid w:val="000B3F94"/>
    <w:rsid w:val="000B4536"/>
    <w:rsid w:val="000B47DA"/>
    <w:rsid w:val="000B4AEA"/>
    <w:rsid w:val="000B4B45"/>
    <w:rsid w:val="000B4B58"/>
    <w:rsid w:val="000B4C8F"/>
    <w:rsid w:val="000B4CC2"/>
    <w:rsid w:val="000B4EF9"/>
    <w:rsid w:val="000B50C9"/>
    <w:rsid w:val="000B523F"/>
    <w:rsid w:val="000B5245"/>
    <w:rsid w:val="000B5282"/>
    <w:rsid w:val="000B5524"/>
    <w:rsid w:val="000B560D"/>
    <w:rsid w:val="000B5673"/>
    <w:rsid w:val="000B56AE"/>
    <w:rsid w:val="000B56BA"/>
    <w:rsid w:val="000B56D7"/>
    <w:rsid w:val="000B5723"/>
    <w:rsid w:val="000B57EC"/>
    <w:rsid w:val="000B5875"/>
    <w:rsid w:val="000B59A8"/>
    <w:rsid w:val="000B5BFA"/>
    <w:rsid w:val="000B5E24"/>
    <w:rsid w:val="000B5E30"/>
    <w:rsid w:val="000B5FC5"/>
    <w:rsid w:val="000B611C"/>
    <w:rsid w:val="000B617F"/>
    <w:rsid w:val="000B6242"/>
    <w:rsid w:val="000B6352"/>
    <w:rsid w:val="000B6383"/>
    <w:rsid w:val="000B6432"/>
    <w:rsid w:val="000B647B"/>
    <w:rsid w:val="000B648A"/>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9D6"/>
    <w:rsid w:val="000B7A37"/>
    <w:rsid w:val="000B7AD5"/>
    <w:rsid w:val="000B7B44"/>
    <w:rsid w:val="000B7D6C"/>
    <w:rsid w:val="000B7D6D"/>
    <w:rsid w:val="000B7DA2"/>
    <w:rsid w:val="000B7EBB"/>
    <w:rsid w:val="000B7FDB"/>
    <w:rsid w:val="000C0051"/>
    <w:rsid w:val="000C0167"/>
    <w:rsid w:val="000C01F6"/>
    <w:rsid w:val="000C029E"/>
    <w:rsid w:val="000C02CE"/>
    <w:rsid w:val="000C02D7"/>
    <w:rsid w:val="000C03A8"/>
    <w:rsid w:val="000C03D4"/>
    <w:rsid w:val="000C0578"/>
    <w:rsid w:val="000C05C4"/>
    <w:rsid w:val="000C066B"/>
    <w:rsid w:val="000C0693"/>
    <w:rsid w:val="000C07BF"/>
    <w:rsid w:val="000C07F6"/>
    <w:rsid w:val="000C0887"/>
    <w:rsid w:val="000C08B1"/>
    <w:rsid w:val="000C08F0"/>
    <w:rsid w:val="000C09BE"/>
    <w:rsid w:val="000C09E8"/>
    <w:rsid w:val="000C0AF1"/>
    <w:rsid w:val="000C0B49"/>
    <w:rsid w:val="000C0E65"/>
    <w:rsid w:val="000C0EB0"/>
    <w:rsid w:val="000C0F51"/>
    <w:rsid w:val="000C0FAD"/>
    <w:rsid w:val="000C125E"/>
    <w:rsid w:val="000C1310"/>
    <w:rsid w:val="000C132A"/>
    <w:rsid w:val="000C136D"/>
    <w:rsid w:val="000C13DD"/>
    <w:rsid w:val="000C13FD"/>
    <w:rsid w:val="000C1471"/>
    <w:rsid w:val="000C1479"/>
    <w:rsid w:val="000C1666"/>
    <w:rsid w:val="000C16DF"/>
    <w:rsid w:val="000C195E"/>
    <w:rsid w:val="000C1C0B"/>
    <w:rsid w:val="000C1C3F"/>
    <w:rsid w:val="000C1C6F"/>
    <w:rsid w:val="000C1CC9"/>
    <w:rsid w:val="000C1CF6"/>
    <w:rsid w:val="000C1DD3"/>
    <w:rsid w:val="000C2045"/>
    <w:rsid w:val="000C226E"/>
    <w:rsid w:val="000C2284"/>
    <w:rsid w:val="000C2428"/>
    <w:rsid w:val="000C2577"/>
    <w:rsid w:val="000C2584"/>
    <w:rsid w:val="000C25D8"/>
    <w:rsid w:val="000C2600"/>
    <w:rsid w:val="000C26AA"/>
    <w:rsid w:val="000C271D"/>
    <w:rsid w:val="000C27AA"/>
    <w:rsid w:val="000C27AD"/>
    <w:rsid w:val="000C2871"/>
    <w:rsid w:val="000C2883"/>
    <w:rsid w:val="000C28E7"/>
    <w:rsid w:val="000C2932"/>
    <w:rsid w:val="000C2A98"/>
    <w:rsid w:val="000C2C7C"/>
    <w:rsid w:val="000C2CBE"/>
    <w:rsid w:val="000C2F94"/>
    <w:rsid w:val="000C3097"/>
    <w:rsid w:val="000C318E"/>
    <w:rsid w:val="000C31C0"/>
    <w:rsid w:val="000C31F4"/>
    <w:rsid w:val="000C336D"/>
    <w:rsid w:val="000C3434"/>
    <w:rsid w:val="000C3461"/>
    <w:rsid w:val="000C3530"/>
    <w:rsid w:val="000C355D"/>
    <w:rsid w:val="000C3592"/>
    <w:rsid w:val="000C3631"/>
    <w:rsid w:val="000C372D"/>
    <w:rsid w:val="000C379A"/>
    <w:rsid w:val="000C38FC"/>
    <w:rsid w:val="000C3A00"/>
    <w:rsid w:val="000C3A61"/>
    <w:rsid w:val="000C3BB7"/>
    <w:rsid w:val="000C3BE6"/>
    <w:rsid w:val="000C3D68"/>
    <w:rsid w:val="000C3DCB"/>
    <w:rsid w:val="000C3DCD"/>
    <w:rsid w:val="000C3DD8"/>
    <w:rsid w:val="000C3E10"/>
    <w:rsid w:val="000C3E11"/>
    <w:rsid w:val="000C3E81"/>
    <w:rsid w:val="000C3E90"/>
    <w:rsid w:val="000C3F95"/>
    <w:rsid w:val="000C4068"/>
    <w:rsid w:val="000C414F"/>
    <w:rsid w:val="000C416E"/>
    <w:rsid w:val="000C417F"/>
    <w:rsid w:val="000C421D"/>
    <w:rsid w:val="000C4399"/>
    <w:rsid w:val="000C4468"/>
    <w:rsid w:val="000C451E"/>
    <w:rsid w:val="000C4545"/>
    <w:rsid w:val="000C45DE"/>
    <w:rsid w:val="000C4749"/>
    <w:rsid w:val="000C4788"/>
    <w:rsid w:val="000C479C"/>
    <w:rsid w:val="000C4BAE"/>
    <w:rsid w:val="000C4BEF"/>
    <w:rsid w:val="000C4DA8"/>
    <w:rsid w:val="000C4EA4"/>
    <w:rsid w:val="000C4F20"/>
    <w:rsid w:val="000C4F4E"/>
    <w:rsid w:val="000C4F65"/>
    <w:rsid w:val="000C4F6A"/>
    <w:rsid w:val="000C4F75"/>
    <w:rsid w:val="000C5148"/>
    <w:rsid w:val="000C51B7"/>
    <w:rsid w:val="000C51CF"/>
    <w:rsid w:val="000C51E5"/>
    <w:rsid w:val="000C52B2"/>
    <w:rsid w:val="000C5302"/>
    <w:rsid w:val="000C5346"/>
    <w:rsid w:val="000C5531"/>
    <w:rsid w:val="000C562B"/>
    <w:rsid w:val="000C5690"/>
    <w:rsid w:val="000C56E7"/>
    <w:rsid w:val="000C587A"/>
    <w:rsid w:val="000C595A"/>
    <w:rsid w:val="000C5A11"/>
    <w:rsid w:val="000C5A67"/>
    <w:rsid w:val="000C5B25"/>
    <w:rsid w:val="000C5CB3"/>
    <w:rsid w:val="000C5D60"/>
    <w:rsid w:val="000C5EBA"/>
    <w:rsid w:val="000C5FDC"/>
    <w:rsid w:val="000C5FE8"/>
    <w:rsid w:val="000C6071"/>
    <w:rsid w:val="000C615C"/>
    <w:rsid w:val="000C6169"/>
    <w:rsid w:val="000C6284"/>
    <w:rsid w:val="000C62BC"/>
    <w:rsid w:val="000C6364"/>
    <w:rsid w:val="000C63A2"/>
    <w:rsid w:val="000C64C0"/>
    <w:rsid w:val="000C6666"/>
    <w:rsid w:val="000C66C5"/>
    <w:rsid w:val="000C67CE"/>
    <w:rsid w:val="000C67E1"/>
    <w:rsid w:val="000C687C"/>
    <w:rsid w:val="000C6A6C"/>
    <w:rsid w:val="000C6AB5"/>
    <w:rsid w:val="000C6AD0"/>
    <w:rsid w:val="000C6B4C"/>
    <w:rsid w:val="000C6B86"/>
    <w:rsid w:val="000C6C92"/>
    <w:rsid w:val="000C6CD2"/>
    <w:rsid w:val="000C6CEC"/>
    <w:rsid w:val="000C6E5A"/>
    <w:rsid w:val="000C705E"/>
    <w:rsid w:val="000C722C"/>
    <w:rsid w:val="000C72CE"/>
    <w:rsid w:val="000C74D9"/>
    <w:rsid w:val="000C76C4"/>
    <w:rsid w:val="000C7703"/>
    <w:rsid w:val="000C772A"/>
    <w:rsid w:val="000C772C"/>
    <w:rsid w:val="000C77CA"/>
    <w:rsid w:val="000C7833"/>
    <w:rsid w:val="000C78F8"/>
    <w:rsid w:val="000C7987"/>
    <w:rsid w:val="000C79CC"/>
    <w:rsid w:val="000C7B05"/>
    <w:rsid w:val="000C7B6E"/>
    <w:rsid w:val="000C7B9F"/>
    <w:rsid w:val="000C7BBB"/>
    <w:rsid w:val="000C7BDA"/>
    <w:rsid w:val="000C7BEC"/>
    <w:rsid w:val="000C7D1E"/>
    <w:rsid w:val="000C7E37"/>
    <w:rsid w:val="000C7E3C"/>
    <w:rsid w:val="000C7EBC"/>
    <w:rsid w:val="000C7F3A"/>
    <w:rsid w:val="000C7F65"/>
    <w:rsid w:val="000C7FD5"/>
    <w:rsid w:val="000D00A7"/>
    <w:rsid w:val="000D00C2"/>
    <w:rsid w:val="000D00E9"/>
    <w:rsid w:val="000D0110"/>
    <w:rsid w:val="000D0117"/>
    <w:rsid w:val="000D016B"/>
    <w:rsid w:val="000D01F3"/>
    <w:rsid w:val="000D0254"/>
    <w:rsid w:val="000D0345"/>
    <w:rsid w:val="000D0440"/>
    <w:rsid w:val="000D04CA"/>
    <w:rsid w:val="000D056B"/>
    <w:rsid w:val="000D0590"/>
    <w:rsid w:val="000D05CC"/>
    <w:rsid w:val="000D079F"/>
    <w:rsid w:val="000D07C9"/>
    <w:rsid w:val="000D08A9"/>
    <w:rsid w:val="000D08CB"/>
    <w:rsid w:val="000D094C"/>
    <w:rsid w:val="000D0AAF"/>
    <w:rsid w:val="000D0AC8"/>
    <w:rsid w:val="000D0C5C"/>
    <w:rsid w:val="000D0C91"/>
    <w:rsid w:val="000D0C96"/>
    <w:rsid w:val="000D0D2A"/>
    <w:rsid w:val="000D0E7A"/>
    <w:rsid w:val="000D0F86"/>
    <w:rsid w:val="000D11C1"/>
    <w:rsid w:val="000D11FC"/>
    <w:rsid w:val="000D1287"/>
    <w:rsid w:val="000D13F1"/>
    <w:rsid w:val="000D1415"/>
    <w:rsid w:val="000D1456"/>
    <w:rsid w:val="000D1470"/>
    <w:rsid w:val="000D14B7"/>
    <w:rsid w:val="000D1508"/>
    <w:rsid w:val="000D155D"/>
    <w:rsid w:val="000D15A2"/>
    <w:rsid w:val="000D1609"/>
    <w:rsid w:val="000D16CE"/>
    <w:rsid w:val="000D17B9"/>
    <w:rsid w:val="000D1879"/>
    <w:rsid w:val="000D1897"/>
    <w:rsid w:val="000D19A9"/>
    <w:rsid w:val="000D1A7A"/>
    <w:rsid w:val="000D1AA2"/>
    <w:rsid w:val="000D1BAE"/>
    <w:rsid w:val="000D1C75"/>
    <w:rsid w:val="000D1D88"/>
    <w:rsid w:val="000D1DE7"/>
    <w:rsid w:val="000D1E08"/>
    <w:rsid w:val="000D1E5F"/>
    <w:rsid w:val="000D1E60"/>
    <w:rsid w:val="000D21BA"/>
    <w:rsid w:val="000D2295"/>
    <w:rsid w:val="000D24B2"/>
    <w:rsid w:val="000D2620"/>
    <w:rsid w:val="000D2634"/>
    <w:rsid w:val="000D2646"/>
    <w:rsid w:val="000D268F"/>
    <w:rsid w:val="000D269B"/>
    <w:rsid w:val="000D273F"/>
    <w:rsid w:val="000D297E"/>
    <w:rsid w:val="000D29A9"/>
    <w:rsid w:val="000D2ACE"/>
    <w:rsid w:val="000D2C45"/>
    <w:rsid w:val="000D2D76"/>
    <w:rsid w:val="000D2E35"/>
    <w:rsid w:val="000D2FC1"/>
    <w:rsid w:val="000D3065"/>
    <w:rsid w:val="000D32F9"/>
    <w:rsid w:val="000D33E9"/>
    <w:rsid w:val="000D3405"/>
    <w:rsid w:val="000D343A"/>
    <w:rsid w:val="000D3441"/>
    <w:rsid w:val="000D3446"/>
    <w:rsid w:val="000D347D"/>
    <w:rsid w:val="000D349E"/>
    <w:rsid w:val="000D34B3"/>
    <w:rsid w:val="000D358F"/>
    <w:rsid w:val="000D35ED"/>
    <w:rsid w:val="000D36F1"/>
    <w:rsid w:val="000D37EB"/>
    <w:rsid w:val="000D38C2"/>
    <w:rsid w:val="000D3975"/>
    <w:rsid w:val="000D39EB"/>
    <w:rsid w:val="000D3AC5"/>
    <w:rsid w:val="000D3BE4"/>
    <w:rsid w:val="000D3C50"/>
    <w:rsid w:val="000D3C74"/>
    <w:rsid w:val="000D3CD6"/>
    <w:rsid w:val="000D3CD7"/>
    <w:rsid w:val="000D3DBA"/>
    <w:rsid w:val="000D3DFE"/>
    <w:rsid w:val="000D3F82"/>
    <w:rsid w:val="000D3F87"/>
    <w:rsid w:val="000D3FD1"/>
    <w:rsid w:val="000D40B7"/>
    <w:rsid w:val="000D40EC"/>
    <w:rsid w:val="000D412F"/>
    <w:rsid w:val="000D416D"/>
    <w:rsid w:val="000D41BA"/>
    <w:rsid w:val="000D4230"/>
    <w:rsid w:val="000D4278"/>
    <w:rsid w:val="000D427B"/>
    <w:rsid w:val="000D4379"/>
    <w:rsid w:val="000D4432"/>
    <w:rsid w:val="000D4464"/>
    <w:rsid w:val="000D4480"/>
    <w:rsid w:val="000D45CB"/>
    <w:rsid w:val="000D47B7"/>
    <w:rsid w:val="000D4889"/>
    <w:rsid w:val="000D49A6"/>
    <w:rsid w:val="000D4BDE"/>
    <w:rsid w:val="000D4C29"/>
    <w:rsid w:val="000D4DA8"/>
    <w:rsid w:val="000D4E0D"/>
    <w:rsid w:val="000D4F67"/>
    <w:rsid w:val="000D5089"/>
    <w:rsid w:val="000D51FA"/>
    <w:rsid w:val="000D5255"/>
    <w:rsid w:val="000D5286"/>
    <w:rsid w:val="000D532A"/>
    <w:rsid w:val="000D53B2"/>
    <w:rsid w:val="000D53DC"/>
    <w:rsid w:val="000D5437"/>
    <w:rsid w:val="000D560B"/>
    <w:rsid w:val="000D5703"/>
    <w:rsid w:val="000D571C"/>
    <w:rsid w:val="000D5762"/>
    <w:rsid w:val="000D57B2"/>
    <w:rsid w:val="000D5819"/>
    <w:rsid w:val="000D5879"/>
    <w:rsid w:val="000D5C8B"/>
    <w:rsid w:val="000D5D7C"/>
    <w:rsid w:val="000D5E19"/>
    <w:rsid w:val="000D5EA6"/>
    <w:rsid w:val="000D5EF4"/>
    <w:rsid w:val="000D5F21"/>
    <w:rsid w:val="000D62AB"/>
    <w:rsid w:val="000D62EF"/>
    <w:rsid w:val="000D638C"/>
    <w:rsid w:val="000D6550"/>
    <w:rsid w:val="000D65B2"/>
    <w:rsid w:val="000D65C7"/>
    <w:rsid w:val="000D660B"/>
    <w:rsid w:val="000D66FA"/>
    <w:rsid w:val="000D67EA"/>
    <w:rsid w:val="000D67EB"/>
    <w:rsid w:val="000D6898"/>
    <w:rsid w:val="000D6A95"/>
    <w:rsid w:val="000D6C09"/>
    <w:rsid w:val="000D6C15"/>
    <w:rsid w:val="000D6C46"/>
    <w:rsid w:val="000D6D22"/>
    <w:rsid w:val="000D6E66"/>
    <w:rsid w:val="000D6F34"/>
    <w:rsid w:val="000D6F42"/>
    <w:rsid w:val="000D6F74"/>
    <w:rsid w:val="000D6FB4"/>
    <w:rsid w:val="000D705F"/>
    <w:rsid w:val="000D709D"/>
    <w:rsid w:val="000D7189"/>
    <w:rsid w:val="000D71C7"/>
    <w:rsid w:val="000D71C8"/>
    <w:rsid w:val="000D71F5"/>
    <w:rsid w:val="000D7375"/>
    <w:rsid w:val="000D73D2"/>
    <w:rsid w:val="000D747A"/>
    <w:rsid w:val="000D74F5"/>
    <w:rsid w:val="000D75F7"/>
    <w:rsid w:val="000D7642"/>
    <w:rsid w:val="000D7668"/>
    <w:rsid w:val="000D7671"/>
    <w:rsid w:val="000D775F"/>
    <w:rsid w:val="000D776A"/>
    <w:rsid w:val="000D77B5"/>
    <w:rsid w:val="000D77D8"/>
    <w:rsid w:val="000D77DD"/>
    <w:rsid w:val="000D784E"/>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A9F"/>
    <w:rsid w:val="000E0B34"/>
    <w:rsid w:val="000E0B68"/>
    <w:rsid w:val="000E0B77"/>
    <w:rsid w:val="000E0C0A"/>
    <w:rsid w:val="000E0C17"/>
    <w:rsid w:val="000E0D66"/>
    <w:rsid w:val="000E0ECC"/>
    <w:rsid w:val="000E0EF3"/>
    <w:rsid w:val="000E0FBC"/>
    <w:rsid w:val="000E107B"/>
    <w:rsid w:val="000E110F"/>
    <w:rsid w:val="000E133D"/>
    <w:rsid w:val="000E13D8"/>
    <w:rsid w:val="000E14BB"/>
    <w:rsid w:val="000E14C2"/>
    <w:rsid w:val="000E1525"/>
    <w:rsid w:val="000E15C4"/>
    <w:rsid w:val="000E163B"/>
    <w:rsid w:val="000E16F8"/>
    <w:rsid w:val="000E1899"/>
    <w:rsid w:val="000E1946"/>
    <w:rsid w:val="000E1BEC"/>
    <w:rsid w:val="000E1C20"/>
    <w:rsid w:val="000E1C4E"/>
    <w:rsid w:val="000E1D5A"/>
    <w:rsid w:val="000E1F5C"/>
    <w:rsid w:val="000E207E"/>
    <w:rsid w:val="000E208C"/>
    <w:rsid w:val="000E20DA"/>
    <w:rsid w:val="000E2131"/>
    <w:rsid w:val="000E21D5"/>
    <w:rsid w:val="000E226E"/>
    <w:rsid w:val="000E22C9"/>
    <w:rsid w:val="000E24CC"/>
    <w:rsid w:val="000E26C2"/>
    <w:rsid w:val="000E26D8"/>
    <w:rsid w:val="000E286C"/>
    <w:rsid w:val="000E2AB8"/>
    <w:rsid w:val="000E2C18"/>
    <w:rsid w:val="000E2D61"/>
    <w:rsid w:val="000E2E7A"/>
    <w:rsid w:val="000E3258"/>
    <w:rsid w:val="000E33F1"/>
    <w:rsid w:val="000E3442"/>
    <w:rsid w:val="000E361F"/>
    <w:rsid w:val="000E36BD"/>
    <w:rsid w:val="000E36DA"/>
    <w:rsid w:val="000E38F3"/>
    <w:rsid w:val="000E3977"/>
    <w:rsid w:val="000E3A65"/>
    <w:rsid w:val="000E3A9A"/>
    <w:rsid w:val="000E3B94"/>
    <w:rsid w:val="000E3BA0"/>
    <w:rsid w:val="000E3BFF"/>
    <w:rsid w:val="000E3C6D"/>
    <w:rsid w:val="000E3CF4"/>
    <w:rsid w:val="000E3DEF"/>
    <w:rsid w:val="000E3EA7"/>
    <w:rsid w:val="000E4025"/>
    <w:rsid w:val="000E4099"/>
    <w:rsid w:val="000E4121"/>
    <w:rsid w:val="000E413C"/>
    <w:rsid w:val="000E41A9"/>
    <w:rsid w:val="000E4268"/>
    <w:rsid w:val="000E44A8"/>
    <w:rsid w:val="000E4526"/>
    <w:rsid w:val="000E462E"/>
    <w:rsid w:val="000E4654"/>
    <w:rsid w:val="000E47E9"/>
    <w:rsid w:val="000E4871"/>
    <w:rsid w:val="000E4AA2"/>
    <w:rsid w:val="000E4BE8"/>
    <w:rsid w:val="000E4E84"/>
    <w:rsid w:val="000E4FAC"/>
    <w:rsid w:val="000E501E"/>
    <w:rsid w:val="000E5108"/>
    <w:rsid w:val="000E511C"/>
    <w:rsid w:val="000E516A"/>
    <w:rsid w:val="000E517E"/>
    <w:rsid w:val="000E522B"/>
    <w:rsid w:val="000E5361"/>
    <w:rsid w:val="000E537D"/>
    <w:rsid w:val="000E53D3"/>
    <w:rsid w:val="000E53FE"/>
    <w:rsid w:val="000E5536"/>
    <w:rsid w:val="000E558A"/>
    <w:rsid w:val="000E577D"/>
    <w:rsid w:val="000E57E5"/>
    <w:rsid w:val="000E5855"/>
    <w:rsid w:val="000E5965"/>
    <w:rsid w:val="000E5A5F"/>
    <w:rsid w:val="000E5AF3"/>
    <w:rsid w:val="000E5C3D"/>
    <w:rsid w:val="000E5C7E"/>
    <w:rsid w:val="000E5CAA"/>
    <w:rsid w:val="000E5F07"/>
    <w:rsid w:val="000E6070"/>
    <w:rsid w:val="000E6106"/>
    <w:rsid w:val="000E616F"/>
    <w:rsid w:val="000E61A5"/>
    <w:rsid w:val="000E61DE"/>
    <w:rsid w:val="000E627A"/>
    <w:rsid w:val="000E62F9"/>
    <w:rsid w:val="000E6470"/>
    <w:rsid w:val="000E6473"/>
    <w:rsid w:val="000E659C"/>
    <w:rsid w:val="000E6635"/>
    <w:rsid w:val="000E66D0"/>
    <w:rsid w:val="000E66F7"/>
    <w:rsid w:val="000E6761"/>
    <w:rsid w:val="000E67D7"/>
    <w:rsid w:val="000E67D9"/>
    <w:rsid w:val="000E6863"/>
    <w:rsid w:val="000E6864"/>
    <w:rsid w:val="000E68B7"/>
    <w:rsid w:val="000E69B0"/>
    <w:rsid w:val="000E69B5"/>
    <w:rsid w:val="000E6A05"/>
    <w:rsid w:val="000E6AE2"/>
    <w:rsid w:val="000E6C7D"/>
    <w:rsid w:val="000E6C82"/>
    <w:rsid w:val="000E6CC8"/>
    <w:rsid w:val="000E6F3F"/>
    <w:rsid w:val="000E729E"/>
    <w:rsid w:val="000E729F"/>
    <w:rsid w:val="000E72B9"/>
    <w:rsid w:val="000E72FB"/>
    <w:rsid w:val="000E7376"/>
    <w:rsid w:val="000E73E5"/>
    <w:rsid w:val="000E744C"/>
    <w:rsid w:val="000E7542"/>
    <w:rsid w:val="000E764A"/>
    <w:rsid w:val="000E76A7"/>
    <w:rsid w:val="000E7744"/>
    <w:rsid w:val="000E77C3"/>
    <w:rsid w:val="000E7870"/>
    <w:rsid w:val="000E7964"/>
    <w:rsid w:val="000E7B33"/>
    <w:rsid w:val="000E7DE0"/>
    <w:rsid w:val="000E7E77"/>
    <w:rsid w:val="000E7FEA"/>
    <w:rsid w:val="000F00C9"/>
    <w:rsid w:val="000F02AF"/>
    <w:rsid w:val="000F03BD"/>
    <w:rsid w:val="000F03C8"/>
    <w:rsid w:val="000F03E4"/>
    <w:rsid w:val="000F052E"/>
    <w:rsid w:val="000F0585"/>
    <w:rsid w:val="000F05C5"/>
    <w:rsid w:val="000F05CE"/>
    <w:rsid w:val="000F0610"/>
    <w:rsid w:val="000F073F"/>
    <w:rsid w:val="000F0849"/>
    <w:rsid w:val="000F089B"/>
    <w:rsid w:val="000F09A2"/>
    <w:rsid w:val="000F0B9C"/>
    <w:rsid w:val="000F0E8D"/>
    <w:rsid w:val="000F0EBB"/>
    <w:rsid w:val="000F0ED7"/>
    <w:rsid w:val="000F102A"/>
    <w:rsid w:val="000F119F"/>
    <w:rsid w:val="000F11FF"/>
    <w:rsid w:val="000F12DA"/>
    <w:rsid w:val="000F1311"/>
    <w:rsid w:val="000F1375"/>
    <w:rsid w:val="000F137F"/>
    <w:rsid w:val="000F14A0"/>
    <w:rsid w:val="000F16E9"/>
    <w:rsid w:val="000F1703"/>
    <w:rsid w:val="000F19F7"/>
    <w:rsid w:val="000F1ECF"/>
    <w:rsid w:val="000F1F80"/>
    <w:rsid w:val="000F1FA8"/>
    <w:rsid w:val="000F2027"/>
    <w:rsid w:val="000F2176"/>
    <w:rsid w:val="000F21C2"/>
    <w:rsid w:val="000F21D9"/>
    <w:rsid w:val="000F2242"/>
    <w:rsid w:val="000F2286"/>
    <w:rsid w:val="000F2295"/>
    <w:rsid w:val="000F22D6"/>
    <w:rsid w:val="000F22F2"/>
    <w:rsid w:val="000F23E2"/>
    <w:rsid w:val="000F26C8"/>
    <w:rsid w:val="000F2721"/>
    <w:rsid w:val="000F2899"/>
    <w:rsid w:val="000F2AC1"/>
    <w:rsid w:val="000F2C22"/>
    <w:rsid w:val="000F2D63"/>
    <w:rsid w:val="000F2F1F"/>
    <w:rsid w:val="000F3016"/>
    <w:rsid w:val="000F3107"/>
    <w:rsid w:val="000F31B0"/>
    <w:rsid w:val="000F31C2"/>
    <w:rsid w:val="000F31D1"/>
    <w:rsid w:val="000F328B"/>
    <w:rsid w:val="000F33F1"/>
    <w:rsid w:val="000F33FB"/>
    <w:rsid w:val="000F3693"/>
    <w:rsid w:val="000F36A1"/>
    <w:rsid w:val="000F36E7"/>
    <w:rsid w:val="000F3785"/>
    <w:rsid w:val="000F3795"/>
    <w:rsid w:val="000F389B"/>
    <w:rsid w:val="000F3A23"/>
    <w:rsid w:val="000F3A36"/>
    <w:rsid w:val="000F3AD1"/>
    <w:rsid w:val="000F3C89"/>
    <w:rsid w:val="000F3CAE"/>
    <w:rsid w:val="000F3D13"/>
    <w:rsid w:val="000F3EF4"/>
    <w:rsid w:val="000F3F01"/>
    <w:rsid w:val="000F3F7B"/>
    <w:rsid w:val="000F3F95"/>
    <w:rsid w:val="000F3FD8"/>
    <w:rsid w:val="000F401C"/>
    <w:rsid w:val="000F4062"/>
    <w:rsid w:val="000F40EF"/>
    <w:rsid w:val="000F40FE"/>
    <w:rsid w:val="000F41B3"/>
    <w:rsid w:val="000F41C2"/>
    <w:rsid w:val="000F41F7"/>
    <w:rsid w:val="000F435F"/>
    <w:rsid w:val="000F44F1"/>
    <w:rsid w:val="000F4675"/>
    <w:rsid w:val="000F4946"/>
    <w:rsid w:val="000F49CB"/>
    <w:rsid w:val="000F4B02"/>
    <w:rsid w:val="000F4B89"/>
    <w:rsid w:val="000F4C17"/>
    <w:rsid w:val="000F4DBB"/>
    <w:rsid w:val="000F4DDD"/>
    <w:rsid w:val="000F4EE8"/>
    <w:rsid w:val="000F518F"/>
    <w:rsid w:val="000F536B"/>
    <w:rsid w:val="000F53DB"/>
    <w:rsid w:val="000F5405"/>
    <w:rsid w:val="000F5651"/>
    <w:rsid w:val="000F56DE"/>
    <w:rsid w:val="000F5857"/>
    <w:rsid w:val="000F58AC"/>
    <w:rsid w:val="000F58C0"/>
    <w:rsid w:val="000F58C1"/>
    <w:rsid w:val="000F59CD"/>
    <w:rsid w:val="000F5BE4"/>
    <w:rsid w:val="000F5BF4"/>
    <w:rsid w:val="000F5D1F"/>
    <w:rsid w:val="000F5D28"/>
    <w:rsid w:val="000F5D7C"/>
    <w:rsid w:val="000F5DF0"/>
    <w:rsid w:val="000F5E0C"/>
    <w:rsid w:val="000F5EE8"/>
    <w:rsid w:val="000F5F9E"/>
    <w:rsid w:val="000F5FB6"/>
    <w:rsid w:val="000F6076"/>
    <w:rsid w:val="000F60C0"/>
    <w:rsid w:val="000F611A"/>
    <w:rsid w:val="000F6167"/>
    <w:rsid w:val="000F6233"/>
    <w:rsid w:val="000F6370"/>
    <w:rsid w:val="000F640D"/>
    <w:rsid w:val="000F65B2"/>
    <w:rsid w:val="000F6630"/>
    <w:rsid w:val="000F666C"/>
    <w:rsid w:val="000F66C6"/>
    <w:rsid w:val="000F68C9"/>
    <w:rsid w:val="000F695D"/>
    <w:rsid w:val="000F6CCB"/>
    <w:rsid w:val="000F6CD0"/>
    <w:rsid w:val="000F6CDA"/>
    <w:rsid w:val="000F6DD1"/>
    <w:rsid w:val="000F6F5E"/>
    <w:rsid w:val="000F6FE6"/>
    <w:rsid w:val="000F6FE7"/>
    <w:rsid w:val="000F703A"/>
    <w:rsid w:val="000F70B5"/>
    <w:rsid w:val="000F7128"/>
    <w:rsid w:val="000F7146"/>
    <w:rsid w:val="000F716A"/>
    <w:rsid w:val="000F7191"/>
    <w:rsid w:val="000F71D0"/>
    <w:rsid w:val="000F7230"/>
    <w:rsid w:val="000F72BF"/>
    <w:rsid w:val="000F7416"/>
    <w:rsid w:val="000F75AD"/>
    <w:rsid w:val="000F76E9"/>
    <w:rsid w:val="000F7802"/>
    <w:rsid w:val="000F79A0"/>
    <w:rsid w:val="000F79D6"/>
    <w:rsid w:val="000F7AE0"/>
    <w:rsid w:val="000F7B2D"/>
    <w:rsid w:val="000F7B82"/>
    <w:rsid w:val="000F7BA6"/>
    <w:rsid w:val="000F7BBA"/>
    <w:rsid w:val="000F7CCF"/>
    <w:rsid w:val="000F7DD0"/>
    <w:rsid w:val="000F7E06"/>
    <w:rsid w:val="000F7E51"/>
    <w:rsid w:val="000F7E69"/>
    <w:rsid w:val="000F7E93"/>
    <w:rsid w:val="000F7EDF"/>
    <w:rsid w:val="000F7F21"/>
    <w:rsid w:val="000F7F2E"/>
    <w:rsid w:val="00100055"/>
    <w:rsid w:val="001000B7"/>
    <w:rsid w:val="001001EC"/>
    <w:rsid w:val="00100205"/>
    <w:rsid w:val="00100266"/>
    <w:rsid w:val="00100487"/>
    <w:rsid w:val="001004B8"/>
    <w:rsid w:val="001005D2"/>
    <w:rsid w:val="001006BA"/>
    <w:rsid w:val="0010089E"/>
    <w:rsid w:val="001008E4"/>
    <w:rsid w:val="0010090A"/>
    <w:rsid w:val="00100937"/>
    <w:rsid w:val="001009B0"/>
    <w:rsid w:val="001009C3"/>
    <w:rsid w:val="00100A0D"/>
    <w:rsid w:val="00100A49"/>
    <w:rsid w:val="00100AC9"/>
    <w:rsid w:val="00100CE6"/>
    <w:rsid w:val="00100CFA"/>
    <w:rsid w:val="00100DFB"/>
    <w:rsid w:val="00100E03"/>
    <w:rsid w:val="00100E31"/>
    <w:rsid w:val="00100E7C"/>
    <w:rsid w:val="0010108C"/>
    <w:rsid w:val="001011D0"/>
    <w:rsid w:val="0010123F"/>
    <w:rsid w:val="001012CD"/>
    <w:rsid w:val="001012DC"/>
    <w:rsid w:val="0010133C"/>
    <w:rsid w:val="00101381"/>
    <w:rsid w:val="0010138E"/>
    <w:rsid w:val="0010151D"/>
    <w:rsid w:val="00101662"/>
    <w:rsid w:val="00101793"/>
    <w:rsid w:val="00101988"/>
    <w:rsid w:val="00101A3D"/>
    <w:rsid w:val="00101D6C"/>
    <w:rsid w:val="00101D8B"/>
    <w:rsid w:val="00101F35"/>
    <w:rsid w:val="00101FE9"/>
    <w:rsid w:val="0010205C"/>
    <w:rsid w:val="00102091"/>
    <w:rsid w:val="001020B3"/>
    <w:rsid w:val="001021EA"/>
    <w:rsid w:val="001022E2"/>
    <w:rsid w:val="0010255F"/>
    <w:rsid w:val="0010269E"/>
    <w:rsid w:val="00102771"/>
    <w:rsid w:val="001027DD"/>
    <w:rsid w:val="00102840"/>
    <w:rsid w:val="0010285F"/>
    <w:rsid w:val="0010286B"/>
    <w:rsid w:val="001028B8"/>
    <w:rsid w:val="001029F4"/>
    <w:rsid w:val="00102A07"/>
    <w:rsid w:val="00102A25"/>
    <w:rsid w:val="00102BB9"/>
    <w:rsid w:val="00102C3F"/>
    <w:rsid w:val="00102D88"/>
    <w:rsid w:val="00102E7C"/>
    <w:rsid w:val="0010316E"/>
    <w:rsid w:val="00103265"/>
    <w:rsid w:val="001032C3"/>
    <w:rsid w:val="00103365"/>
    <w:rsid w:val="0010338A"/>
    <w:rsid w:val="00103399"/>
    <w:rsid w:val="001033A5"/>
    <w:rsid w:val="00103417"/>
    <w:rsid w:val="00103503"/>
    <w:rsid w:val="001035A3"/>
    <w:rsid w:val="001035B3"/>
    <w:rsid w:val="001035DF"/>
    <w:rsid w:val="00103658"/>
    <w:rsid w:val="001036A3"/>
    <w:rsid w:val="001036A5"/>
    <w:rsid w:val="00103704"/>
    <w:rsid w:val="001037C3"/>
    <w:rsid w:val="001037C5"/>
    <w:rsid w:val="0010381E"/>
    <w:rsid w:val="00103A7E"/>
    <w:rsid w:val="00103AC4"/>
    <w:rsid w:val="00103B28"/>
    <w:rsid w:val="00103BD1"/>
    <w:rsid w:val="00103C51"/>
    <w:rsid w:val="00103E07"/>
    <w:rsid w:val="00103ECA"/>
    <w:rsid w:val="00103ED2"/>
    <w:rsid w:val="00103F30"/>
    <w:rsid w:val="00103F75"/>
    <w:rsid w:val="00104072"/>
    <w:rsid w:val="001040E4"/>
    <w:rsid w:val="001040E8"/>
    <w:rsid w:val="001040F9"/>
    <w:rsid w:val="00104138"/>
    <w:rsid w:val="001041E3"/>
    <w:rsid w:val="0010428A"/>
    <w:rsid w:val="00104334"/>
    <w:rsid w:val="001044AC"/>
    <w:rsid w:val="0010450E"/>
    <w:rsid w:val="001045AC"/>
    <w:rsid w:val="00104650"/>
    <w:rsid w:val="0010465D"/>
    <w:rsid w:val="0010470D"/>
    <w:rsid w:val="00104741"/>
    <w:rsid w:val="00104752"/>
    <w:rsid w:val="0010476D"/>
    <w:rsid w:val="0010494F"/>
    <w:rsid w:val="0010498E"/>
    <w:rsid w:val="00104AE7"/>
    <w:rsid w:val="00104B10"/>
    <w:rsid w:val="00104BCF"/>
    <w:rsid w:val="00104C7E"/>
    <w:rsid w:val="00104D42"/>
    <w:rsid w:val="00104E4B"/>
    <w:rsid w:val="00104EC1"/>
    <w:rsid w:val="00104F78"/>
    <w:rsid w:val="00104FEF"/>
    <w:rsid w:val="001050E7"/>
    <w:rsid w:val="0010513F"/>
    <w:rsid w:val="00105355"/>
    <w:rsid w:val="0010537A"/>
    <w:rsid w:val="001053B0"/>
    <w:rsid w:val="001053CA"/>
    <w:rsid w:val="00105422"/>
    <w:rsid w:val="0010543D"/>
    <w:rsid w:val="00105453"/>
    <w:rsid w:val="00105486"/>
    <w:rsid w:val="001054B1"/>
    <w:rsid w:val="0010556C"/>
    <w:rsid w:val="0010558D"/>
    <w:rsid w:val="001055AE"/>
    <w:rsid w:val="00105641"/>
    <w:rsid w:val="0010583A"/>
    <w:rsid w:val="00105883"/>
    <w:rsid w:val="001058AC"/>
    <w:rsid w:val="001058D5"/>
    <w:rsid w:val="001059EC"/>
    <w:rsid w:val="00105AD9"/>
    <w:rsid w:val="00105BE2"/>
    <w:rsid w:val="00105C10"/>
    <w:rsid w:val="00105E9D"/>
    <w:rsid w:val="00106027"/>
    <w:rsid w:val="001060E1"/>
    <w:rsid w:val="00106146"/>
    <w:rsid w:val="00106179"/>
    <w:rsid w:val="001061AB"/>
    <w:rsid w:val="0010621F"/>
    <w:rsid w:val="00106301"/>
    <w:rsid w:val="001065C1"/>
    <w:rsid w:val="001065D2"/>
    <w:rsid w:val="001065E4"/>
    <w:rsid w:val="001066C4"/>
    <w:rsid w:val="0010677B"/>
    <w:rsid w:val="00106798"/>
    <w:rsid w:val="00106948"/>
    <w:rsid w:val="0010694F"/>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07EFF"/>
    <w:rsid w:val="0011005F"/>
    <w:rsid w:val="00110178"/>
    <w:rsid w:val="0011017C"/>
    <w:rsid w:val="001101B8"/>
    <w:rsid w:val="001101D5"/>
    <w:rsid w:val="001102AE"/>
    <w:rsid w:val="0011035C"/>
    <w:rsid w:val="00110382"/>
    <w:rsid w:val="001103D4"/>
    <w:rsid w:val="0011059F"/>
    <w:rsid w:val="00110719"/>
    <w:rsid w:val="0011083B"/>
    <w:rsid w:val="00110968"/>
    <w:rsid w:val="00110A6F"/>
    <w:rsid w:val="00110AAC"/>
    <w:rsid w:val="00110B68"/>
    <w:rsid w:val="00110B85"/>
    <w:rsid w:val="00110B88"/>
    <w:rsid w:val="00110BEA"/>
    <w:rsid w:val="00110C17"/>
    <w:rsid w:val="00110C87"/>
    <w:rsid w:val="00110D33"/>
    <w:rsid w:val="00110D50"/>
    <w:rsid w:val="00110DD2"/>
    <w:rsid w:val="00110E7C"/>
    <w:rsid w:val="00110EB8"/>
    <w:rsid w:val="0011102B"/>
    <w:rsid w:val="001110F8"/>
    <w:rsid w:val="00111185"/>
    <w:rsid w:val="00111303"/>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52"/>
    <w:rsid w:val="001118F2"/>
    <w:rsid w:val="001119AE"/>
    <w:rsid w:val="00111A32"/>
    <w:rsid w:val="00111D14"/>
    <w:rsid w:val="00111D1A"/>
    <w:rsid w:val="00111DB2"/>
    <w:rsid w:val="00111DD8"/>
    <w:rsid w:val="00111E11"/>
    <w:rsid w:val="00111E31"/>
    <w:rsid w:val="00111E35"/>
    <w:rsid w:val="00111F8B"/>
    <w:rsid w:val="0011203B"/>
    <w:rsid w:val="001120A0"/>
    <w:rsid w:val="0011227A"/>
    <w:rsid w:val="001122A8"/>
    <w:rsid w:val="001123ED"/>
    <w:rsid w:val="0011240F"/>
    <w:rsid w:val="001124A8"/>
    <w:rsid w:val="00112575"/>
    <w:rsid w:val="00112879"/>
    <w:rsid w:val="0011290E"/>
    <w:rsid w:val="0011295E"/>
    <w:rsid w:val="00112B86"/>
    <w:rsid w:val="00112C1E"/>
    <w:rsid w:val="00112CF7"/>
    <w:rsid w:val="00112D2C"/>
    <w:rsid w:val="00112F1B"/>
    <w:rsid w:val="001130F6"/>
    <w:rsid w:val="001131E2"/>
    <w:rsid w:val="001134B7"/>
    <w:rsid w:val="0011352C"/>
    <w:rsid w:val="00113684"/>
    <w:rsid w:val="001136FD"/>
    <w:rsid w:val="001137FC"/>
    <w:rsid w:val="00113883"/>
    <w:rsid w:val="001138D5"/>
    <w:rsid w:val="0011394E"/>
    <w:rsid w:val="00113B5D"/>
    <w:rsid w:val="00113B86"/>
    <w:rsid w:val="00113C95"/>
    <w:rsid w:val="00113DA1"/>
    <w:rsid w:val="00113DD0"/>
    <w:rsid w:val="00113E32"/>
    <w:rsid w:val="00113ECD"/>
    <w:rsid w:val="001140EA"/>
    <w:rsid w:val="001141DC"/>
    <w:rsid w:val="00114271"/>
    <w:rsid w:val="00114376"/>
    <w:rsid w:val="00114512"/>
    <w:rsid w:val="0011461E"/>
    <w:rsid w:val="00114951"/>
    <w:rsid w:val="00114A04"/>
    <w:rsid w:val="00114A19"/>
    <w:rsid w:val="00114B30"/>
    <w:rsid w:val="00114BCD"/>
    <w:rsid w:val="00114CBF"/>
    <w:rsid w:val="00114D29"/>
    <w:rsid w:val="00114D77"/>
    <w:rsid w:val="00114EBA"/>
    <w:rsid w:val="00114FE2"/>
    <w:rsid w:val="00115083"/>
    <w:rsid w:val="001151C4"/>
    <w:rsid w:val="001152C2"/>
    <w:rsid w:val="001152F9"/>
    <w:rsid w:val="00115328"/>
    <w:rsid w:val="001153D0"/>
    <w:rsid w:val="00115561"/>
    <w:rsid w:val="001157E4"/>
    <w:rsid w:val="001159D6"/>
    <w:rsid w:val="00115C29"/>
    <w:rsid w:val="00115C80"/>
    <w:rsid w:val="00115EB2"/>
    <w:rsid w:val="00115FE8"/>
    <w:rsid w:val="0011608D"/>
    <w:rsid w:val="0011614F"/>
    <w:rsid w:val="00116518"/>
    <w:rsid w:val="0011658D"/>
    <w:rsid w:val="00116650"/>
    <w:rsid w:val="001166A3"/>
    <w:rsid w:val="001167A4"/>
    <w:rsid w:val="001167C5"/>
    <w:rsid w:val="0011693A"/>
    <w:rsid w:val="00116B64"/>
    <w:rsid w:val="00116D45"/>
    <w:rsid w:val="00116EFD"/>
    <w:rsid w:val="00116F36"/>
    <w:rsid w:val="00117119"/>
    <w:rsid w:val="001171F2"/>
    <w:rsid w:val="00117222"/>
    <w:rsid w:val="00117227"/>
    <w:rsid w:val="001172F5"/>
    <w:rsid w:val="0011739A"/>
    <w:rsid w:val="0011744D"/>
    <w:rsid w:val="00117468"/>
    <w:rsid w:val="001174C9"/>
    <w:rsid w:val="00117638"/>
    <w:rsid w:val="0011764B"/>
    <w:rsid w:val="001176F2"/>
    <w:rsid w:val="00117728"/>
    <w:rsid w:val="0011782B"/>
    <w:rsid w:val="00117999"/>
    <w:rsid w:val="001179D2"/>
    <w:rsid w:val="00117A68"/>
    <w:rsid w:val="00117BCB"/>
    <w:rsid w:val="00117C31"/>
    <w:rsid w:val="00117E20"/>
    <w:rsid w:val="00117F24"/>
    <w:rsid w:val="0012009E"/>
    <w:rsid w:val="001201C2"/>
    <w:rsid w:val="001202F7"/>
    <w:rsid w:val="00120619"/>
    <w:rsid w:val="00120861"/>
    <w:rsid w:val="001208F4"/>
    <w:rsid w:val="00120BBB"/>
    <w:rsid w:val="00120D2B"/>
    <w:rsid w:val="00120D7C"/>
    <w:rsid w:val="001210FB"/>
    <w:rsid w:val="001212C3"/>
    <w:rsid w:val="0012141F"/>
    <w:rsid w:val="0012145B"/>
    <w:rsid w:val="001214A2"/>
    <w:rsid w:val="00121582"/>
    <w:rsid w:val="001215C4"/>
    <w:rsid w:val="001215CC"/>
    <w:rsid w:val="00121775"/>
    <w:rsid w:val="0012179E"/>
    <w:rsid w:val="001217CC"/>
    <w:rsid w:val="001218D1"/>
    <w:rsid w:val="00121BA3"/>
    <w:rsid w:val="00121CC4"/>
    <w:rsid w:val="00121D78"/>
    <w:rsid w:val="00121D96"/>
    <w:rsid w:val="00121E18"/>
    <w:rsid w:val="00121E37"/>
    <w:rsid w:val="00121ECB"/>
    <w:rsid w:val="0012201A"/>
    <w:rsid w:val="001220F6"/>
    <w:rsid w:val="001222EF"/>
    <w:rsid w:val="00122349"/>
    <w:rsid w:val="0012237E"/>
    <w:rsid w:val="00122421"/>
    <w:rsid w:val="0012248C"/>
    <w:rsid w:val="001224B1"/>
    <w:rsid w:val="001225F0"/>
    <w:rsid w:val="001225F4"/>
    <w:rsid w:val="00122634"/>
    <w:rsid w:val="00122777"/>
    <w:rsid w:val="0012280F"/>
    <w:rsid w:val="00122832"/>
    <w:rsid w:val="001228DC"/>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B"/>
    <w:rsid w:val="00123300"/>
    <w:rsid w:val="00123343"/>
    <w:rsid w:val="001233D9"/>
    <w:rsid w:val="00123537"/>
    <w:rsid w:val="001235BB"/>
    <w:rsid w:val="00123765"/>
    <w:rsid w:val="001237B8"/>
    <w:rsid w:val="00123885"/>
    <w:rsid w:val="0012399B"/>
    <w:rsid w:val="00123A8E"/>
    <w:rsid w:val="00123C7F"/>
    <w:rsid w:val="00123D7E"/>
    <w:rsid w:val="00123DBA"/>
    <w:rsid w:val="00123F02"/>
    <w:rsid w:val="00123F6C"/>
    <w:rsid w:val="00123F87"/>
    <w:rsid w:val="00123FEA"/>
    <w:rsid w:val="001241A3"/>
    <w:rsid w:val="00124240"/>
    <w:rsid w:val="00124359"/>
    <w:rsid w:val="00124378"/>
    <w:rsid w:val="001243CE"/>
    <w:rsid w:val="0012440A"/>
    <w:rsid w:val="0012448F"/>
    <w:rsid w:val="00124562"/>
    <w:rsid w:val="00124841"/>
    <w:rsid w:val="001248FA"/>
    <w:rsid w:val="001249B8"/>
    <w:rsid w:val="00124A42"/>
    <w:rsid w:val="00124C16"/>
    <w:rsid w:val="00124C85"/>
    <w:rsid w:val="00124D41"/>
    <w:rsid w:val="00124D98"/>
    <w:rsid w:val="00124E3E"/>
    <w:rsid w:val="00124F25"/>
    <w:rsid w:val="00124FFF"/>
    <w:rsid w:val="00125019"/>
    <w:rsid w:val="00125039"/>
    <w:rsid w:val="00125156"/>
    <w:rsid w:val="0012518C"/>
    <w:rsid w:val="00125202"/>
    <w:rsid w:val="00125358"/>
    <w:rsid w:val="001253D2"/>
    <w:rsid w:val="0012540C"/>
    <w:rsid w:val="0012542C"/>
    <w:rsid w:val="001254C4"/>
    <w:rsid w:val="001254FA"/>
    <w:rsid w:val="001254FB"/>
    <w:rsid w:val="001256EB"/>
    <w:rsid w:val="00125799"/>
    <w:rsid w:val="0012580A"/>
    <w:rsid w:val="0012589F"/>
    <w:rsid w:val="001258B7"/>
    <w:rsid w:val="0012591F"/>
    <w:rsid w:val="001259CE"/>
    <w:rsid w:val="00125C68"/>
    <w:rsid w:val="00125D04"/>
    <w:rsid w:val="00125D5E"/>
    <w:rsid w:val="00125DBC"/>
    <w:rsid w:val="0012608D"/>
    <w:rsid w:val="00126132"/>
    <w:rsid w:val="001262AE"/>
    <w:rsid w:val="001262B6"/>
    <w:rsid w:val="001262FB"/>
    <w:rsid w:val="00126412"/>
    <w:rsid w:val="0012654E"/>
    <w:rsid w:val="001266C2"/>
    <w:rsid w:val="001267A8"/>
    <w:rsid w:val="001267FC"/>
    <w:rsid w:val="001269A3"/>
    <w:rsid w:val="00126A64"/>
    <w:rsid w:val="00126B2B"/>
    <w:rsid w:val="00126B71"/>
    <w:rsid w:val="00126C7A"/>
    <w:rsid w:val="00126D29"/>
    <w:rsid w:val="00126E18"/>
    <w:rsid w:val="00126EF5"/>
    <w:rsid w:val="00126F1D"/>
    <w:rsid w:val="00126F6F"/>
    <w:rsid w:val="00127009"/>
    <w:rsid w:val="00127076"/>
    <w:rsid w:val="0012714F"/>
    <w:rsid w:val="00127341"/>
    <w:rsid w:val="001274F0"/>
    <w:rsid w:val="001276EE"/>
    <w:rsid w:val="00127719"/>
    <w:rsid w:val="001277B5"/>
    <w:rsid w:val="001277FA"/>
    <w:rsid w:val="001279F8"/>
    <w:rsid w:val="00127A50"/>
    <w:rsid w:val="00127B60"/>
    <w:rsid w:val="00127B76"/>
    <w:rsid w:val="00127BBC"/>
    <w:rsid w:val="00127C2C"/>
    <w:rsid w:val="00127C2F"/>
    <w:rsid w:val="00127C66"/>
    <w:rsid w:val="00127E23"/>
    <w:rsid w:val="00127F27"/>
    <w:rsid w:val="0013024C"/>
    <w:rsid w:val="0013038B"/>
    <w:rsid w:val="001304A3"/>
    <w:rsid w:val="00130548"/>
    <w:rsid w:val="0013058F"/>
    <w:rsid w:val="001305D7"/>
    <w:rsid w:val="0013062F"/>
    <w:rsid w:val="00130654"/>
    <w:rsid w:val="0013066E"/>
    <w:rsid w:val="0013076C"/>
    <w:rsid w:val="0013084D"/>
    <w:rsid w:val="0013088E"/>
    <w:rsid w:val="001308B4"/>
    <w:rsid w:val="001309BD"/>
    <w:rsid w:val="001309E3"/>
    <w:rsid w:val="00130A6E"/>
    <w:rsid w:val="00130B37"/>
    <w:rsid w:val="00130B9D"/>
    <w:rsid w:val="00130E23"/>
    <w:rsid w:val="00130E81"/>
    <w:rsid w:val="00130EAA"/>
    <w:rsid w:val="00130EF9"/>
    <w:rsid w:val="0013107D"/>
    <w:rsid w:val="0013107E"/>
    <w:rsid w:val="00131159"/>
    <w:rsid w:val="00131165"/>
    <w:rsid w:val="001311C6"/>
    <w:rsid w:val="00131250"/>
    <w:rsid w:val="0013125A"/>
    <w:rsid w:val="001313FA"/>
    <w:rsid w:val="001314FE"/>
    <w:rsid w:val="001315A0"/>
    <w:rsid w:val="0013172A"/>
    <w:rsid w:val="001318E7"/>
    <w:rsid w:val="00131980"/>
    <w:rsid w:val="00131A26"/>
    <w:rsid w:val="00131AC0"/>
    <w:rsid w:val="00131BD9"/>
    <w:rsid w:val="00131C73"/>
    <w:rsid w:val="00131D67"/>
    <w:rsid w:val="00131D94"/>
    <w:rsid w:val="00131E02"/>
    <w:rsid w:val="00131E19"/>
    <w:rsid w:val="00131F75"/>
    <w:rsid w:val="00131F8B"/>
    <w:rsid w:val="00131FBC"/>
    <w:rsid w:val="00132153"/>
    <w:rsid w:val="0013220B"/>
    <w:rsid w:val="0013229E"/>
    <w:rsid w:val="00132398"/>
    <w:rsid w:val="00132423"/>
    <w:rsid w:val="001324BE"/>
    <w:rsid w:val="0013252F"/>
    <w:rsid w:val="001325DB"/>
    <w:rsid w:val="00132744"/>
    <w:rsid w:val="001327B4"/>
    <w:rsid w:val="001328FC"/>
    <w:rsid w:val="001329A3"/>
    <w:rsid w:val="00132B1E"/>
    <w:rsid w:val="00132BC8"/>
    <w:rsid w:val="00132BF0"/>
    <w:rsid w:val="00132C62"/>
    <w:rsid w:val="00132F4D"/>
    <w:rsid w:val="0013324B"/>
    <w:rsid w:val="001332DE"/>
    <w:rsid w:val="00133309"/>
    <w:rsid w:val="0013333F"/>
    <w:rsid w:val="001334F1"/>
    <w:rsid w:val="001334F5"/>
    <w:rsid w:val="0013351C"/>
    <w:rsid w:val="001336A2"/>
    <w:rsid w:val="0013376F"/>
    <w:rsid w:val="0013388D"/>
    <w:rsid w:val="00133996"/>
    <w:rsid w:val="00133AC7"/>
    <w:rsid w:val="00133B5B"/>
    <w:rsid w:val="00133B60"/>
    <w:rsid w:val="00133CD4"/>
    <w:rsid w:val="00133CEE"/>
    <w:rsid w:val="00133CFD"/>
    <w:rsid w:val="00133D76"/>
    <w:rsid w:val="00133EDD"/>
    <w:rsid w:val="00134091"/>
    <w:rsid w:val="001341B9"/>
    <w:rsid w:val="0013424A"/>
    <w:rsid w:val="00134416"/>
    <w:rsid w:val="00134A64"/>
    <w:rsid w:val="00134B06"/>
    <w:rsid w:val="00134B23"/>
    <w:rsid w:val="00134BDF"/>
    <w:rsid w:val="00134C4F"/>
    <w:rsid w:val="00134CE8"/>
    <w:rsid w:val="00134D48"/>
    <w:rsid w:val="00134E66"/>
    <w:rsid w:val="00134F38"/>
    <w:rsid w:val="00134F63"/>
    <w:rsid w:val="00134FA6"/>
    <w:rsid w:val="001350A5"/>
    <w:rsid w:val="0013512A"/>
    <w:rsid w:val="001352D4"/>
    <w:rsid w:val="00135349"/>
    <w:rsid w:val="001353A3"/>
    <w:rsid w:val="00135626"/>
    <w:rsid w:val="00135760"/>
    <w:rsid w:val="00135867"/>
    <w:rsid w:val="001359CD"/>
    <w:rsid w:val="00135CCB"/>
    <w:rsid w:val="00135CDA"/>
    <w:rsid w:val="00135FB8"/>
    <w:rsid w:val="0013601F"/>
    <w:rsid w:val="0013602C"/>
    <w:rsid w:val="0013607E"/>
    <w:rsid w:val="00136141"/>
    <w:rsid w:val="001361BD"/>
    <w:rsid w:val="001361FA"/>
    <w:rsid w:val="001364C5"/>
    <w:rsid w:val="001365CB"/>
    <w:rsid w:val="0013660B"/>
    <w:rsid w:val="00136676"/>
    <w:rsid w:val="001367FE"/>
    <w:rsid w:val="00136877"/>
    <w:rsid w:val="001368A2"/>
    <w:rsid w:val="00136AD8"/>
    <w:rsid w:val="00136F34"/>
    <w:rsid w:val="00137262"/>
    <w:rsid w:val="00137323"/>
    <w:rsid w:val="001373AB"/>
    <w:rsid w:val="00137452"/>
    <w:rsid w:val="001374A4"/>
    <w:rsid w:val="00137519"/>
    <w:rsid w:val="00137577"/>
    <w:rsid w:val="001375BC"/>
    <w:rsid w:val="00137627"/>
    <w:rsid w:val="00137676"/>
    <w:rsid w:val="00137732"/>
    <w:rsid w:val="0013790F"/>
    <w:rsid w:val="00137912"/>
    <w:rsid w:val="00137977"/>
    <w:rsid w:val="00137A29"/>
    <w:rsid w:val="00137AD3"/>
    <w:rsid w:val="00137BDE"/>
    <w:rsid w:val="00137C3C"/>
    <w:rsid w:val="00137CD7"/>
    <w:rsid w:val="00137D03"/>
    <w:rsid w:val="00137D78"/>
    <w:rsid w:val="00137E59"/>
    <w:rsid w:val="00137E89"/>
    <w:rsid w:val="00137FCA"/>
    <w:rsid w:val="00140006"/>
    <w:rsid w:val="0014000B"/>
    <w:rsid w:val="00140013"/>
    <w:rsid w:val="0014002D"/>
    <w:rsid w:val="001400FC"/>
    <w:rsid w:val="00140194"/>
    <w:rsid w:val="00140203"/>
    <w:rsid w:val="00140456"/>
    <w:rsid w:val="001404BB"/>
    <w:rsid w:val="0014064A"/>
    <w:rsid w:val="00140662"/>
    <w:rsid w:val="001406CE"/>
    <w:rsid w:val="0014080B"/>
    <w:rsid w:val="00140A92"/>
    <w:rsid w:val="00140B23"/>
    <w:rsid w:val="00140B73"/>
    <w:rsid w:val="00140E13"/>
    <w:rsid w:val="00140ECB"/>
    <w:rsid w:val="00140F06"/>
    <w:rsid w:val="00141114"/>
    <w:rsid w:val="00141189"/>
    <w:rsid w:val="001412A7"/>
    <w:rsid w:val="001413A3"/>
    <w:rsid w:val="00141486"/>
    <w:rsid w:val="0014158C"/>
    <w:rsid w:val="0014162B"/>
    <w:rsid w:val="001416E0"/>
    <w:rsid w:val="00141737"/>
    <w:rsid w:val="0014176E"/>
    <w:rsid w:val="001417BC"/>
    <w:rsid w:val="001418CA"/>
    <w:rsid w:val="001418DB"/>
    <w:rsid w:val="00141920"/>
    <w:rsid w:val="001419AA"/>
    <w:rsid w:val="00141ABA"/>
    <w:rsid w:val="00141B3E"/>
    <w:rsid w:val="00141D5B"/>
    <w:rsid w:val="00141E24"/>
    <w:rsid w:val="00141E85"/>
    <w:rsid w:val="001420CD"/>
    <w:rsid w:val="001420FE"/>
    <w:rsid w:val="00142181"/>
    <w:rsid w:val="001421CB"/>
    <w:rsid w:val="00142257"/>
    <w:rsid w:val="00142269"/>
    <w:rsid w:val="00142476"/>
    <w:rsid w:val="001424BF"/>
    <w:rsid w:val="00142533"/>
    <w:rsid w:val="0014267A"/>
    <w:rsid w:val="001426FF"/>
    <w:rsid w:val="00142835"/>
    <w:rsid w:val="001428AF"/>
    <w:rsid w:val="001428E4"/>
    <w:rsid w:val="00142908"/>
    <w:rsid w:val="00142970"/>
    <w:rsid w:val="001429BA"/>
    <w:rsid w:val="00142AD0"/>
    <w:rsid w:val="00142BA2"/>
    <w:rsid w:val="00142C58"/>
    <w:rsid w:val="00142E5C"/>
    <w:rsid w:val="00142E7C"/>
    <w:rsid w:val="00142EE8"/>
    <w:rsid w:val="00142F9F"/>
    <w:rsid w:val="0014302F"/>
    <w:rsid w:val="001430E0"/>
    <w:rsid w:val="0014328D"/>
    <w:rsid w:val="001432B2"/>
    <w:rsid w:val="001432F2"/>
    <w:rsid w:val="0014349F"/>
    <w:rsid w:val="001435B8"/>
    <w:rsid w:val="00143807"/>
    <w:rsid w:val="00143809"/>
    <w:rsid w:val="00143945"/>
    <w:rsid w:val="00143A04"/>
    <w:rsid w:val="00143A8E"/>
    <w:rsid w:val="00143BFF"/>
    <w:rsid w:val="00143C48"/>
    <w:rsid w:val="00143C99"/>
    <w:rsid w:val="00144048"/>
    <w:rsid w:val="00144065"/>
    <w:rsid w:val="001440B2"/>
    <w:rsid w:val="00144296"/>
    <w:rsid w:val="001442B9"/>
    <w:rsid w:val="001443F9"/>
    <w:rsid w:val="001444A2"/>
    <w:rsid w:val="00144501"/>
    <w:rsid w:val="001445BD"/>
    <w:rsid w:val="0014464C"/>
    <w:rsid w:val="001447AE"/>
    <w:rsid w:val="0014481C"/>
    <w:rsid w:val="0014487D"/>
    <w:rsid w:val="00144927"/>
    <w:rsid w:val="00144AE5"/>
    <w:rsid w:val="00144AFF"/>
    <w:rsid w:val="00144D5E"/>
    <w:rsid w:val="00144D9D"/>
    <w:rsid w:val="001450F5"/>
    <w:rsid w:val="00145105"/>
    <w:rsid w:val="00145131"/>
    <w:rsid w:val="001452AA"/>
    <w:rsid w:val="00145391"/>
    <w:rsid w:val="001453C9"/>
    <w:rsid w:val="00145847"/>
    <w:rsid w:val="00145855"/>
    <w:rsid w:val="0014587F"/>
    <w:rsid w:val="00145898"/>
    <w:rsid w:val="0014590F"/>
    <w:rsid w:val="00145BFD"/>
    <w:rsid w:val="00145C20"/>
    <w:rsid w:val="00145FEB"/>
    <w:rsid w:val="00145FFC"/>
    <w:rsid w:val="00146075"/>
    <w:rsid w:val="0014610E"/>
    <w:rsid w:val="00146182"/>
    <w:rsid w:val="0014624F"/>
    <w:rsid w:val="001462BE"/>
    <w:rsid w:val="001466F9"/>
    <w:rsid w:val="0014694A"/>
    <w:rsid w:val="00146A4B"/>
    <w:rsid w:val="00146A68"/>
    <w:rsid w:val="00146AAC"/>
    <w:rsid w:val="00146ACB"/>
    <w:rsid w:val="00146B84"/>
    <w:rsid w:val="00146CA2"/>
    <w:rsid w:val="00146D2A"/>
    <w:rsid w:val="00146F26"/>
    <w:rsid w:val="00147181"/>
    <w:rsid w:val="001471EC"/>
    <w:rsid w:val="001472F7"/>
    <w:rsid w:val="00147581"/>
    <w:rsid w:val="00147699"/>
    <w:rsid w:val="001476B5"/>
    <w:rsid w:val="0014775B"/>
    <w:rsid w:val="00147905"/>
    <w:rsid w:val="00147975"/>
    <w:rsid w:val="00147A6A"/>
    <w:rsid w:val="00147BB2"/>
    <w:rsid w:val="00147BE0"/>
    <w:rsid w:val="00147C39"/>
    <w:rsid w:val="00147C4C"/>
    <w:rsid w:val="00147C96"/>
    <w:rsid w:val="00147D07"/>
    <w:rsid w:val="00147F36"/>
    <w:rsid w:val="00147FEE"/>
    <w:rsid w:val="00150030"/>
    <w:rsid w:val="001500EB"/>
    <w:rsid w:val="0015014C"/>
    <w:rsid w:val="0015018C"/>
    <w:rsid w:val="001501CB"/>
    <w:rsid w:val="001502C1"/>
    <w:rsid w:val="00150314"/>
    <w:rsid w:val="0015067F"/>
    <w:rsid w:val="001506E0"/>
    <w:rsid w:val="00150816"/>
    <w:rsid w:val="0015096D"/>
    <w:rsid w:val="00150A20"/>
    <w:rsid w:val="00150B41"/>
    <w:rsid w:val="00150BA5"/>
    <w:rsid w:val="00150D26"/>
    <w:rsid w:val="00150D94"/>
    <w:rsid w:val="00150E17"/>
    <w:rsid w:val="00150F7C"/>
    <w:rsid w:val="00151066"/>
    <w:rsid w:val="00151159"/>
    <w:rsid w:val="0015115A"/>
    <w:rsid w:val="001513C4"/>
    <w:rsid w:val="0015154D"/>
    <w:rsid w:val="00151655"/>
    <w:rsid w:val="001516D2"/>
    <w:rsid w:val="001516D4"/>
    <w:rsid w:val="001516FA"/>
    <w:rsid w:val="00151727"/>
    <w:rsid w:val="0015188E"/>
    <w:rsid w:val="00151AA9"/>
    <w:rsid w:val="00151AD5"/>
    <w:rsid w:val="00151BA4"/>
    <w:rsid w:val="00151C8D"/>
    <w:rsid w:val="00151D15"/>
    <w:rsid w:val="00151ECA"/>
    <w:rsid w:val="00152067"/>
    <w:rsid w:val="00152345"/>
    <w:rsid w:val="00152370"/>
    <w:rsid w:val="001523E2"/>
    <w:rsid w:val="00152405"/>
    <w:rsid w:val="00152446"/>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76"/>
    <w:rsid w:val="00152EC1"/>
    <w:rsid w:val="00152EFE"/>
    <w:rsid w:val="00153033"/>
    <w:rsid w:val="0015303A"/>
    <w:rsid w:val="001530C0"/>
    <w:rsid w:val="0015336B"/>
    <w:rsid w:val="001533EF"/>
    <w:rsid w:val="00153463"/>
    <w:rsid w:val="00153465"/>
    <w:rsid w:val="00153549"/>
    <w:rsid w:val="00153553"/>
    <w:rsid w:val="00153580"/>
    <w:rsid w:val="0015377D"/>
    <w:rsid w:val="00153780"/>
    <w:rsid w:val="00153849"/>
    <w:rsid w:val="00153910"/>
    <w:rsid w:val="0015393E"/>
    <w:rsid w:val="001539A7"/>
    <w:rsid w:val="00153AC8"/>
    <w:rsid w:val="00153B27"/>
    <w:rsid w:val="00153C04"/>
    <w:rsid w:val="00153DA8"/>
    <w:rsid w:val="00153DB3"/>
    <w:rsid w:val="00153E90"/>
    <w:rsid w:val="00153EA0"/>
    <w:rsid w:val="00153EA6"/>
    <w:rsid w:val="001540CA"/>
    <w:rsid w:val="001540EB"/>
    <w:rsid w:val="00154299"/>
    <w:rsid w:val="00154391"/>
    <w:rsid w:val="0015440B"/>
    <w:rsid w:val="0015456E"/>
    <w:rsid w:val="0015464A"/>
    <w:rsid w:val="00154675"/>
    <w:rsid w:val="001546A3"/>
    <w:rsid w:val="00154849"/>
    <w:rsid w:val="001549FB"/>
    <w:rsid w:val="00154A48"/>
    <w:rsid w:val="00154A98"/>
    <w:rsid w:val="00154BB3"/>
    <w:rsid w:val="00154CBD"/>
    <w:rsid w:val="00154CCE"/>
    <w:rsid w:val="00154CDF"/>
    <w:rsid w:val="00154E6E"/>
    <w:rsid w:val="00154F9C"/>
    <w:rsid w:val="00155067"/>
    <w:rsid w:val="00155103"/>
    <w:rsid w:val="001551E2"/>
    <w:rsid w:val="00155318"/>
    <w:rsid w:val="0015535B"/>
    <w:rsid w:val="001553E4"/>
    <w:rsid w:val="001554AD"/>
    <w:rsid w:val="001554EB"/>
    <w:rsid w:val="00155571"/>
    <w:rsid w:val="00155611"/>
    <w:rsid w:val="001557CB"/>
    <w:rsid w:val="001559D5"/>
    <w:rsid w:val="00155A2B"/>
    <w:rsid w:val="00155A31"/>
    <w:rsid w:val="00155A45"/>
    <w:rsid w:val="00155B59"/>
    <w:rsid w:val="00155B75"/>
    <w:rsid w:val="00155C09"/>
    <w:rsid w:val="00155EEB"/>
    <w:rsid w:val="00155F64"/>
    <w:rsid w:val="00155F74"/>
    <w:rsid w:val="001560CD"/>
    <w:rsid w:val="00156108"/>
    <w:rsid w:val="001561D9"/>
    <w:rsid w:val="0015622D"/>
    <w:rsid w:val="0015624E"/>
    <w:rsid w:val="00156394"/>
    <w:rsid w:val="001563B7"/>
    <w:rsid w:val="001563B9"/>
    <w:rsid w:val="00156426"/>
    <w:rsid w:val="001565DE"/>
    <w:rsid w:val="001566C3"/>
    <w:rsid w:val="0015674D"/>
    <w:rsid w:val="001569E7"/>
    <w:rsid w:val="00156AA8"/>
    <w:rsid w:val="00156C12"/>
    <w:rsid w:val="00156CBC"/>
    <w:rsid w:val="00156D24"/>
    <w:rsid w:val="00156D36"/>
    <w:rsid w:val="00156E15"/>
    <w:rsid w:val="00156F8B"/>
    <w:rsid w:val="00156FCB"/>
    <w:rsid w:val="00156FD5"/>
    <w:rsid w:val="00156FD7"/>
    <w:rsid w:val="00157060"/>
    <w:rsid w:val="0015709E"/>
    <w:rsid w:val="00157286"/>
    <w:rsid w:val="0015756D"/>
    <w:rsid w:val="001575C4"/>
    <w:rsid w:val="001576F1"/>
    <w:rsid w:val="001577B7"/>
    <w:rsid w:val="0015783F"/>
    <w:rsid w:val="001578AC"/>
    <w:rsid w:val="00157B2A"/>
    <w:rsid w:val="00157B7A"/>
    <w:rsid w:val="00157BC1"/>
    <w:rsid w:val="00157CE0"/>
    <w:rsid w:val="00157DEC"/>
    <w:rsid w:val="00157ED3"/>
    <w:rsid w:val="001601DE"/>
    <w:rsid w:val="00160338"/>
    <w:rsid w:val="001605DC"/>
    <w:rsid w:val="00160673"/>
    <w:rsid w:val="0016067A"/>
    <w:rsid w:val="001606DE"/>
    <w:rsid w:val="001609D5"/>
    <w:rsid w:val="00160A0F"/>
    <w:rsid w:val="00160A1C"/>
    <w:rsid w:val="00160AC5"/>
    <w:rsid w:val="00160AFC"/>
    <w:rsid w:val="00160B90"/>
    <w:rsid w:val="00160BE2"/>
    <w:rsid w:val="00160BE6"/>
    <w:rsid w:val="00160BEA"/>
    <w:rsid w:val="00160C77"/>
    <w:rsid w:val="00160CCB"/>
    <w:rsid w:val="00160D14"/>
    <w:rsid w:val="00160D32"/>
    <w:rsid w:val="00160D3A"/>
    <w:rsid w:val="00161005"/>
    <w:rsid w:val="001611DE"/>
    <w:rsid w:val="001612C1"/>
    <w:rsid w:val="001615EB"/>
    <w:rsid w:val="001615FC"/>
    <w:rsid w:val="001616EE"/>
    <w:rsid w:val="001616FD"/>
    <w:rsid w:val="00161883"/>
    <w:rsid w:val="00161964"/>
    <w:rsid w:val="0016199F"/>
    <w:rsid w:val="00161A57"/>
    <w:rsid w:val="00161B20"/>
    <w:rsid w:val="00161BA2"/>
    <w:rsid w:val="00161C2D"/>
    <w:rsid w:val="00161D37"/>
    <w:rsid w:val="00161D8B"/>
    <w:rsid w:val="00161D9C"/>
    <w:rsid w:val="00161E73"/>
    <w:rsid w:val="00161F92"/>
    <w:rsid w:val="00162145"/>
    <w:rsid w:val="00162199"/>
    <w:rsid w:val="001621E4"/>
    <w:rsid w:val="001623C4"/>
    <w:rsid w:val="0016245A"/>
    <w:rsid w:val="00162499"/>
    <w:rsid w:val="00162702"/>
    <w:rsid w:val="00162810"/>
    <w:rsid w:val="0016295A"/>
    <w:rsid w:val="00162975"/>
    <w:rsid w:val="00162987"/>
    <w:rsid w:val="00162996"/>
    <w:rsid w:val="00162B0B"/>
    <w:rsid w:val="00162B9E"/>
    <w:rsid w:val="00162DE1"/>
    <w:rsid w:val="00162EF9"/>
    <w:rsid w:val="00162F58"/>
    <w:rsid w:val="00163058"/>
    <w:rsid w:val="001630D5"/>
    <w:rsid w:val="001631D9"/>
    <w:rsid w:val="00163453"/>
    <w:rsid w:val="00163478"/>
    <w:rsid w:val="00163570"/>
    <w:rsid w:val="001635E2"/>
    <w:rsid w:val="00163835"/>
    <w:rsid w:val="00163900"/>
    <w:rsid w:val="00163BD0"/>
    <w:rsid w:val="00163BE9"/>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88E"/>
    <w:rsid w:val="0016492E"/>
    <w:rsid w:val="00164997"/>
    <w:rsid w:val="001649BB"/>
    <w:rsid w:val="00164B21"/>
    <w:rsid w:val="00164B73"/>
    <w:rsid w:val="00164BB8"/>
    <w:rsid w:val="00164BD0"/>
    <w:rsid w:val="00164D3B"/>
    <w:rsid w:val="00164E1A"/>
    <w:rsid w:val="00165033"/>
    <w:rsid w:val="00165051"/>
    <w:rsid w:val="001650AB"/>
    <w:rsid w:val="001650EA"/>
    <w:rsid w:val="0016511E"/>
    <w:rsid w:val="0016525C"/>
    <w:rsid w:val="0016534E"/>
    <w:rsid w:val="00165410"/>
    <w:rsid w:val="00165422"/>
    <w:rsid w:val="00165596"/>
    <w:rsid w:val="001655E3"/>
    <w:rsid w:val="001656A2"/>
    <w:rsid w:val="001658A5"/>
    <w:rsid w:val="001659B7"/>
    <w:rsid w:val="00165A7E"/>
    <w:rsid w:val="00165AC4"/>
    <w:rsid w:val="00165B22"/>
    <w:rsid w:val="00165B2D"/>
    <w:rsid w:val="00165C0B"/>
    <w:rsid w:val="00165E77"/>
    <w:rsid w:val="00165ED1"/>
    <w:rsid w:val="00165F9C"/>
    <w:rsid w:val="0016607E"/>
    <w:rsid w:val="0016608B"/>
    <w:rsid w:val="001660A6"/>
    <w:rsid w:val="001661BC"/>
    <w:rsid w:val="001661BF"/>
    <w:rsid w:val="00166212"/>
    <w:rsid w:val="00166265"/>
    <w:rsid w:val="00166266"/>
    <w:rsid w:val="00166376"/>
    <w:rsid w:val="0016661E"/>
    <w:rsid w:val="00166625"/>
    <w:rsid w:val="0016691E"/>
    <w:rsid w:val="00166A49"/>
    <w:rsid w:val="00166AE1"/>
    <w:rsid w:val="00167002"/>
    <w:rsid w:val="00167033"/>
    <w:rsid w:val="001670E0"/>
    <w:rsid w:val="001670EA"/>
    <w:rsid w:val="00167110"/>
    <w:rsid w:val="00167293"/>
    <w:rsid w:val="00167307"/>
    <w:rsid w:val="00167357"/>
    <w:rsid w:val="001674A0"/>
    <w:rsid w:val="001674C5"/>
    <w:rsid w:val="0016781C"/>
    <w:rsid w:val="00167896"/>
    <w:rsid w:val="00167BCB"/>
    <w:rsid w:val="00167CB8"/>
    <w:rsid w:val="00167D13"/>
    <w:rsid w:val="00167D86"/>
    <w:rsid w:val="00167DD8"/>
    <w:rsid w:val="00167E90"/>
    <w:rsid w:val="00167ED6"/>
    <w:rsid w:val="00167F79"/>
    <w:rsid w:val="001700BB"/>
    <w:rsid w:val="001700FE"/>
    <w:rsid w:val="001701C8"/>
    <w:rsid w:val="00170340"/>
    <w:rsid w:val="00170495"/>
    <w:rsid w:val="001704B9"/>
    <w:rsid w:val="001705D9"/>
    <w:rsid w:val="00170662"/>
    <w:rsid w:val="001706E3"/>
    <w:rsid w:val="0017070D"/>
    <w:rsid w:val="00170780"/>
    <w:rsid w:val="001707D2"/>
    <w:rsid w:val="001708E3"/>
    <w:rsid w:val="00170909"/>
    <w:rsid w:val="00170966"/>
    <w:rsid w:val="0017096D"/>
    <w:rsid w:val="001709B5"/>
    <w:rsid w:val="00170A88"/>
    <w:rsid w:val="00170B3C"/>
    <w:rsid w:val="00170BE2"/>
    <w:rsid w:val="00170C38"/>
    <w:rsid w:val="00170CE6"/>
    <w:rsid w:val="00170D06"/>
    <w:rsid w:val="00170E9D"/>
    <w:rsid w:val="001710C6"/>
    <w:rsid w:val="0017111C"/>
    <w:rsid w:val="0017124A"/>
    <w:rsid w:val="00171261"/>
    <w:rsid w:val="001712B7"/>
    <w:rsid w:val="001713F3"/>
    <w:rsid w:val="001714C1"/>
    <w:rsid w:val="00171552"/>
    <w:rsid w:val="0017155C"/>
    <w:rsid w:val="00171874"/>
    <w:rsid w:val="001718A1"/>
    <w:rsid w:val="00171971"/>
    <w:rsid w:val="001719F8"/>
    <w:rsid w:val="00171BEC"/>
    <w:rsid w:val="00171C06"/>
    <w:rsid w:val="00171C82"/>
    <w:rsid w:val="00171D22"/>
    <w:rsid w:val="00171D9D"/>
    <w:rsid w:val="00171DB6"/>
    <w:rsid w:val="00171E8D"/>
    <w:rsid w:val="0017205F"/>
    <w:rsid w:val="0017208F"/>
    <w:rsid w:val="00172119"/>
    <w:rsid w:val="001721DC"/>
    <w:rsid w:val="001721E1"/>
    <w:rsid w:val="0017222D"/>
    <w:rsid w:val="0017249B"/>
    <w:rsid w:val="0017249C"/>
    <w:rsid w:val="00172536"/>
    <w:rsid w:val="00172623"/>
    <w:rsid w:val="001728A8"/>
    <w:rsid w:val="001728E6"/>
    <w:rsid w:val="00172A72"/>
    <w:rsid w:val="00172BDE"/>
    <w:rsid w:val="00172C2D"/>
    <w:rsid w:val="00172C55"/>
    <w:rsid w:val="00172DD8"/>
    <w:rsid w:val="00172F84"/>
    <w:rsid w:val="001730F3"/>
    <w:rsid w:val="001731D7"/>
    <w:rsid w:val="001732D9"/>
    <w:rsid w:val="00173313"/>
    <w:rsid w:val="00173569"/>
    <w:rsid w:val="00173686"/>
    <w:rsid w:val="0017387B"/>
    <w:rsid w:val="00173884"/>
    <w:rsid w:val="00173A06"/>
    <w:rsid w:val="00173AA9"/>
    <w:rsid w:val="00173ABF"/>
    <w:rsid w:val="00173B7B"/>
    <w:rsid w:val="00173E4F"/>
    <w:rsid w:val="00173E6E"/>
    <w:rsid w:val="00173F6A"/>
    <w:rsid w:val="0017412F"/>
    <w:rsid w:val="00174289"/>
    <w:rsid w:val="001742E2"/>
    <w:rsid w:val="00174389"/>
    <w:rsid w:val="001743F6"/>
    <w:rsid w:val="00174461"/>
    <w:rsid w:val="0017446D"/>
    <w:rsid w:val="001744EF"/>
    <w:rsid w:val="00174581"/>
    <w:rsid w:val="0017466B"/>
    <w:rsid w:val="00174677"/>
    <w:rsid w:val="00174803"/>
    <w:rsid w:val="0017482E"/>
    <w:rsid w:val="001748D0"/>
    <w:rsid w:val="0017498B"/>
    <w:rsid w:val="001749CE"/>
    <w:rsid w:val="00174BEB"/>
    <w:rsid w:val="00174CA7"/>
    <w:rsid w:val="00174E7C"/>
    <w:rsid w:val="00174FC4"/>
    <w:rsid w:val="00174FCD"/>
    <w:rsid w:val="00175055"/>
    <w:rsid w:val="00175076"/>
    <w:rsid w:val="001752E9"/>
    <w:rsid w:val="00175379"/>
    <w:rsid w:val="0017537C"/>
    <w:rsid w:val="00175396"/>
    <w:rsid w:val="00175428"/>
    <w:rsid w:val="001755D2"/>
    <w:rsid w:val="0017569B"/>
    <w:rsid w:val="0017577F"/>
    <w:rsid w:val="0017583F"/>
    <w:rsid w:val="001759F3"/>
    <w:rsid w:val="00175A67"/>
    <w:rsid w:val="00175B39"/>
    <w:rsid w:val="00175E9A"/>
    <w:rsid w:val="00175EE9"/>
    <w:rsid w:val="0017612D"/>
    <w:rsid w:val="00176296"/>
    <w:rsid w:val="001764B5"/>
    <w:rsid w:val="00176538"/>
    <w:rsid w:val="001765D0"/>
    <w:rsid w:val="0017661E"/>
    <w:rsid w:val="001766F0"/>
    <w:rsid w:val="0017674F"/>
    <w:rsid w:val="0017683A"/>
    <w:rsid w:val="001768E6"/>
    <w:rsid w:val="001769D6"/>
    <w:rsid w:val="00176A75"/>
    <w:rsid w:val="00176B3A"/>
    <w:rsid w:val="00176BA6"/>
    <w:rsid w:val="00176C5B"/>
    <w:rsid w:val="00176D11"/>
    <w:rsid w:val="00176D2D"/>
    <w:rsid w:val="00176DA8"/>
    <w:rsid w:val="00176DE3"/>
    <w:rsid w:val="00176E15"/>
    <w:rsid w:val="00176F09"/>
    <w:rsid w:val="00176F21"/>
    <w:rsid w:val="001771C1"/>
    <w:rsid w:val="001771EF"/>
    <w:rsid w:val="0017722F"/>
    <w:rsid w:val="00177274"/>
    <w:rsid w:val="0017727E"/>
    <w:rsid w:val="0017728E"/>
    <w:rsid w:val="001772C4"/>
    <w:rsid w:val="0017748C"/>
    <w:rsid w:val="001774A5"/>
    <w:rsid w:val="001774EC"/>
    <w:rsid w:val="00177585"/>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B80"/>
    <w:rsid w:val="00177C11"/>
    <w:rsid w:val="00177DAB"/>
    <w:rsid w:val="00177E80"/>
    <w:rsid w:val="00180084"/>
    <w:rsid w:val="001802CA"/>
    <w:rsid w:val="001802DE"/>
    <w:rsid w:val="0018034D"/>
    <w:rsid w:val="00180408"/>
    <w:rsid w:val="001807E8"/>
    <w:rsid w:val="0018084D"/>
    <w:rsid w:val="00180927"/>
    <w:rsid w:val="00180972"/>
    <w:rsid w:val="001809C8"/>
    <w:rsid w:val="00180AEA"/>
    <w:rsid w:val="00180B3E"/>
    <w:rsid w:val="00180B82"/>
    <w:rsid w:val="00180C71"/>
    <w:rsid w:val="00180D48"/>
    <w:rsid w:val="00180EB8"/>
    <w:rsid w:val="001810CC"/>
    <w:rsid w:val="00181106"/>
    <w:rsid w:val="001811AB"/>
    <w:rsid w:val="0018129E"/>
    <w:rsid w:val="001814AB"/>
    <w:rsid w:val="001814F7"/>
    <w:rsid w:val="0018163C"/>
    <w:rsid w:val="00181687"/>
    <w:rsid w:val="00181794"/>
    <w:rsid w:val="001818C7"/>
    <w:rsid w:val="001819FC"/>
    <w:rsid w:val="00181C1A"/>
    <w:rsid w:val="00181C41"/>
    <w:rsid w:val="00181C93"/>
    <w:rsid w:val="00181CB1"/>
    <w:rsid w:val="00181D6A"/>
    <w:rsid w:val="00181F7A"/>
    <w:rsid w:val="0018220C"/>
    <w:rsid w:val="00182253"/>
    <w:rsid w:val="001823FD"/>
    <w:rsid w:val="00182423"/>
    <w:rsid w:val="00182497"/>
    <w:rsid w:val="00182501"/>
    <w:rsid w:val="0018256F"/>
    <w:rsid w:val="001825C2"/>
    <w:rsid w:val="001825E7"/>
    <w:rsid w:val="001827DC"/>
    <w:rsid w:val="0018284B"/>
    <w:rsid w:val="001828A8"/>
    <w:rsid w:val="001828FB"/>
    <w:rsid w:val="001829A6"/>
    <w:rsid w:val="00182B14"/>
    <w:rsid w:val="00182B15"/>
    <w:rsid w:val="00182B8B"/>
    <w:rsid w:val="00182CE1"/>
    <w:rsid w:val="00182E2A"/>
    <w:rsid w:val="00182F03"/>
    <w:rsid w:val="00182F5C"/>
    <w:rsid w:val="00183037"/>
    <w:rsid w:val="00183064"/>
    <w:rsid w:val="00183279"/>
    <w:rsid w:val="00183369"/>
    <w:rsid w:val="001833C7"/>
    <w:rsid w:val="00183433"/>
    <w:rsid w:val="00183442"/>
    <w:rsid w:val="00183478"/>
    <w:rsid w:val="001834F4"/>
    <w:rsid w:val="0018359B"/>
    <w:rsid w:val="001838BE"/>
    <w:rsid w:val="00183979"/>
    <w:rsid w:val="00183A85"/>
    <w:rsid w:val="00183A8E"/>
    <w:rsid w:val="00183B04"/>
    <w:rsid w:val="00183B8D"/>
    <w:rsid w:val="00183C4F"/>
    <w:rsid w:val="00183D43"/>
    <w:rsid w:val="00183D6A"/>
    <w:rsid w:val="00183E5B"/>
    <w:rsid w:val="00183F23"/>
    <w:rsid w:val="00183F4B"/>
    <w:rsid w:val="00184003"/>
    <w:rsid w:val="001840AB"/>
    <w:rsid w:val="00184128"/>
    <w:rsid w:val="00184205"/>
    <w:rsid w:val="00184220"/>
    <w:rsid w:val="001842AF"/>
    <w:rsid w:val="001842B9"/>
    <w:rsid w:val="001843AF"/>
    <w:rsid w:val="0018447C"/>
    <w:rsid w:val="0018459B"/>
    <w:rsid w:val="001845F6"/>
    <w:rsid w:val="001846D7"/>
    <w:rsid w:val="001847D5"/>
    <w:rsid w:val="001848FB"/>
    <w:rsid w:val="00184A40"/>
    <w:rsid w:val="00184B2E"/>
    <w:rsid w:val="00184CB9"/>
    <w:rsid w:val="00184D04"/>
    <w:rsid w:val="00184D20"/>
    <w:rsid w:val="00184EBC"/>
    <w:rsid w:val="00184EC4"/>
    <w:rsid w:val="00184EE2"/>
    <w:rsid w:val="001851A2"/>
    <w:rsid w:val="001852B9"/>
    <w:rsid w:val="00185330"/>
    <w:rsid w:val="00185347"/>
    <w:rsid w:val="001853F6"/>
    <w:rsid w:val="00185523"/>
    <w:rsid w:val="0018556B"/>
    <w:rsid w:val="0018558C"/>
    <w:rsid w:val="001856B0"/>
    <w:rsid w:val="001857A6"/>
    <w:rsid w:val="001857DB"/>
    <w:rsid w:val="00185943"/>
    <w:rsid w:val="00185A76"/>
    <w:rsid w:val="00185C3E"/>
    <w:rsid w:val="00185C79"/>
    <w:rsid w:val="00185CCE"/>
    <w:rsid w:val="00185D1B"/>
    <w:rsid w:val="00185D26"/>
    <w:rsid w:val="00185D58"/>
    <w:rsid w:val="00185D83"/>
    <w:rsid w:val="00185D9D"/>
    <w:rsid w:val="00185DDA"/>
    <w:rsid w:val="00185DDC"/>
    <w:rsid w:val="00185E10"/>
    <w:rsid w:val="00185EC8"/>
    <w:rsid w:val="00185F01"/>
    <w:rsid w:val="00185F55"/>
    <w:rsid w:val="001860B0"/>
    <w:rsid w:val="00186105"/>
    <w:rsid w:val="0018613A"/>
    <w:rsid w:val="00186146"/>
    <w:rsid w:val="00186179"/>
    <w:rsid w:val="001862F7"/>
    <w:rsid w:val="00186365"/>
    <w:rsid w:val="0018639E"/>
    <w:rsid w:val="001865A0"/>
    <w:rsid w:val="001865AD"/>
    <w:rsid w:val="00186617"/>
    <w:rsid w:val="00186643"/>
    <w:rsid w:val="0018664A"/>
    <w:rsid w:val="00186688"/>
    <w:rsid w:val="00186850"/>
    <w:rsid w:val="00186AA2"/>
    <w:rsid w:val="00186DAB"/>
    <w:rsid w:val="00186FAF"/>
    <w:rsid w:val="00186FFA"/>
    <w:rsid w:val="00187173"/>
    <w:rsid w:val="001871C0"/>
    <w:rsid w:val="001873FA"/>
    <w:rsid w:val="0018740C"/>
    <w:rsid w:val="00187464"/>
    <w:rsid w:val="0018760C"/>
    <w:rsid w:val="00187614"/>
    <w:rsid w:val="00187729"/>
    <w:rsid w:val="00187746"/>
    <w:rsid w:val="001878B8"/>
    <w:rsid w:val="001878D3"/>
    <w:rsid w:val="0018796C"/>
    <w:rsid w:val="00187A19"/>
    <w:rsid w:val="00187A84"/>
    <w:rsid w:val="00187C25"/>
    <w:rsid w:val="00187C7C"/>
    <w:rsid w:val="00187D0A"/>
    <w:rsid w:val="00187D3A"/>
    <w:rsid w:val="00187EBB"/>
    <w:rsid w:val="00187EE0"/>
    <w:rsid w:val="00187F96"/>
    <w:rsid w:val="00190032"/>
    <w:rsid w:val="001900A2"/>
    <w:rsid w:val="001900D2"/>
    <w:rsid w:val="001900FC"/>
    <w:rsid w:val="001901A8"/>
    <w:rsid w:val="00190232"/>
    <w:rsid w:val="00190278"/>
    <w:rsid w:val="001902EC"/>
    <w:rsid w:val="001904A6"/>
    <w:rsid w:val="00190597"/>
    <w:rsid w:val="00190694"/>
    <w:rsid w:val="001906B8"/>
    <w:rsid w:val="0019076D"/>
    <w:rsid w:val="00190797"/>
    <w:rsid w:val="0019080F"/>
    <w:rsid w:val="0019081B"/>
    <w:rsid w:val="001908F8"/>
    <w:rsid w:val="0019093F"/>
    <w:rsid w:val="00190984"/>
    <w:rsid w:val="001909F1"/>
    <w:rsid w:val="001909F5"/>
    <w:rsid w:val="00190AF8"/>
    <w:rsid w:val="00190CC3"/>
    <w:rsid w:val="00190E16"/>
    <w:rsid w:val="00190E38"/>
    <w:rsid w:val="00190EA7"/>
    <w:rsid w:val="00191042"/>
    <w:rsid w:val="00191075"/>
    <w:rsid w:val="0019116C"/>
    <w:rsid w:val="00191209"/>
    <w:rsid w:val="00191226"/>
    <w:rsid w:val="00191241"/>
    <w:rsid w:val="00191316"/>
    <w:rsid w:val="00191371"/>
    <w:rsid w:val="001913D3"/>
    <w:rsid w:val="001914BA"/>
    <w:rsid w:val="00191576"/>
    <w:rsid w:val="00191593"/>
    <w:rsid w:val="001915D5"/>
    <w:rsid w:val="001915E3"/>
    <w:rsid w:val="00191685"/>
    <w:rsid w:val="001917FE"/>
    <w:rsid w:val="00191815"/>
    <w:rsid w:val="00191864"/>
    <w:rsid w:val="001918A6"/>
    <w:rsid w:val="001918F2"/>
    <w:rsid w:val="0019199B"/>
    <w:rsid w:val="00191D15"/>
    <w:rsid w:val="00191D29"/>
    <w:rsid w:val="00191D4E"/>
    <w:rsid w:val="00191D91"/>
    <w:rsid w:val="00191DC6"/>
    <w:rsid w:val="00191E6B"/>
    <w:rsid w:val="00191EC4"/>
    <w:rsid w:val="00191F0F"/>
    <w:rsid w:val="00191F7A"/>
    <w:rsid w:val="001922A8"/>
    <w:rsid w:val="00192358"/>
    <w:rsid w:val="001923FE"/>
    <w:rsid w:val="0019259C"/>
    <w:rsid w:val="001926BB"/>
    <w:rsid w:val="0019296F"/>
    <w:rsid w:val="00192AB3"/>
    <w:rsid w:val="00192BBC"/>
    <w:rsid w:val="00192C52"/>
    <w:rsid w:val="00192CDD"/>
    <w:rsid w:val="00192CF0"/>
    <w:rsid w:val="00192D22"/>
    <w:rsid w:val="00192DCF"/>
    <w:rsid w:val="00192E03"/>
    <w:rsid w:val="00192E07"/>
    <w:rsid w:val="00192F29"/>
    <w:rsid w:val="00192F39"/>
    <w:rsid w:val="00192FF4"/>
    <w:rsid w:val="0019328E"/>
    <w:rsid w:val="00193313"/>
    <w:rsid w:val="00193365"/>
    <w:rsid w:val="001934D2"/>
    <w:rsid w:val="0019350A"/>
    <w:rsid w:val="001936F2"/>
    <w:rsid w:val="00193790"/>
    <w:rsid w:val="0019388D"/>
    <w:rsid w:val="00193B25"/>
    <w:rsid w:val="00193B4D"/>
    <w:rsid w:val="00193DF6"/>
    <w:rsid w:val="00193E1B"/>
    <w:rsid w:val="0019415C"/>
    <w:rsid w:val="0019458A"/>
    <w:rsid w:val="0019466E"/>
    <w:rsid w:val="001946B7"/>
    <w:rsid w:val="001947F7"/>
    <w:rsid w:val="00194A0C"/>
    <w:rsid w:val="00194A2A"/>
    <w:rsid w:val="00194BD8"/>
    <w:rsid w:val="00194BFC"/>
    <w:rsid w:val="00194C01"/>
    <w:rsid w:val="00194C24"/>
    <w:rsid w:val="00194CC8"/>
    <w:rsid w:val="00194CE8"/>
    <w:rsid w:val="00194D03"/>
    <w:rsid w:val="00194D78"/>
    <w:rsid w:val="00194E4E"/>
    <w:rsid w:val="00194ED2"/>
    <w:rsid w:val="00194EE6"/>
    <w:rsid w:val="0019512C"/>
    <w:rsid w:val="001951F1"/>
    <w:rsid w:val="00195284"/>
    <w:rsid w:val="0019533D"/>
    <w:rsid w:val="00195341"/>
    <w:rsid w:val="001954D5"/>
    <w:rsid w:val="00195670"/>
    <w:rsid w:val="0019567B"/>
    <w:rsid w:val="001956BA"/>
    <w:rsid w:val="00195750"/>
    <w:rsid w:val="0019577A"/>
    <w:rsid w:val="00195878"/>
    <w:rsid w:val="00195A05"/>
    <w:rsid w:val="00195AAA"/>
    <w:rsid w:val="00195B9D"/>
    <w:rsid w:val="00195E5D"/>
    <w:rsid w:val="00195E78"/>
    <w:rsid w:val="00195FE5"/>
    <w:rsid w:val="00196086"/>
    <w:rsid w:val="00196142"/>
    <w:rsid w:val="00196300"/>
    <w:rsid w:val="00196560"/>
    <w:rsid w:val="001965FC"/>
    <w:rsid w:val="00196748"/>
    <w:rsid w:val="0019680A"/>
    <w:rsid w:val="0019684B"/>
    <w:rsid w:val="0019697B"/>
    <w:rsid w:val="00196AD1"/>
    <w:rsid w:val="00196ADA"/>
    <w:rsid w:val="00196B1B"/>
    <w:rsid w:val="00196B5D"/>
    <w:rsid w:val="00196BF0"/>
    <w:rsid w:val="00196F1F"/>
    <w:rsid w:val="00196F7F"/>
    <w:rsid w:val="00196F82"/>
    <w:rsid w:val="0019701C"/>
    <w:rsid w:val="001971B4"/>
    <w:rsid w:val="0019729D"/>
    <w:rsid w:val="001972DF"/>
    <w:rsid w:val="00197332"/>
    <w:rsid w:val="0019742F"/>
    <w:rsid w:val="0019749E"/>
    <w:rsid w:val="001975E4"/>
    <w:rsid w:val="00197788"/>
    <w:rsid w:val="001977C6"/>
    <w:rsid w:val="00197876"/>
    <w:rsid w:val="0019789C"/>
    <w:rsid w:val="00197926"/>
    <w:rsid w:val="00197937"/>
    <w:rsid w:val="0019797D"/>
    <w:rsid w:val="001979ED"/>
    <w:rsid w:val="00197AC6"/>
    <w:rsid w:val="00197B4D"/>
    <w:rsid w:val="00197BDF"/>
    <w:rsid w:val="00197DD5"/>
    <w:rsid w:val="00197E56"/>
    <w:rsid w:val="00197FA4"/>
    <w:rsid w:val="001A02C8"/>
    <w:rsid w:val="001A02CD"/>
    <w:rsid w:val="001A0317"/>
    <w:rsid w:val="001A040C"/>
    <w:rsid w:val="001A04A6"/>
    <w:rsid w:val="001A04DC"/>
    <w:rsid w:val="001A0588"/>
    <w:rsid w:val="001A05D1"/>
    <w:rsid w:val="001A05D2"/>
    <w:rsid w:val="001A05FD"/>
    <w:rsid w:val="001A0600"/>
    <w:rsid w:val="001A0668"/>
    <w:rsid w:val="001A0697"/>
    <w:rsid w:val="001A071C"/>
    <w:rsid w:val="001A0734"/>
    <w:rsid w:val="001A0768"/>
    <w:rsid w:val="001A07CF"/>
    <w:rsid w:val="001A0885"/>
    <w:rsid w:val="001A0A80"/>
    <w:rsid w:val="001A0B40"/>
    <w:rsid w:val="001A0B60"/>
    <w:rsid w:val="001A0B79"/>
    <w:rsid w:val="001A0B87"/>
    <w:rsid w:val="001A0D85"/>
    <w:rsid w:val="001A0DD3"/>
    <w:rsid w:val="001A0E3A"/>
    <w:rsid w:val="001A0EFD"/>
    <w:rsid w:val="001A0FFD"/>
    <w:rsid w:val="001A103E"/>
    <w:rsid w:val="001A10BB"/>
    <w:rsid w:val="001A10E3"/>
    <w:rsid w:val="001A117B"/>
    <w:rsid w:val="001A1226"/>
    <w:rsid w:val="001A13A5"/>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BBF"/>
    <w:rsid w:val="001A1CEE"/>
    <w:rsid w:val="001A1D22"/>
    <w:rsid w:val="001A1F10"/>
    <w:rsid w:val="001A1F96"/>
    <w:rsid w:val="001A2112"/>
    <w:rsid w:val="001A217D"/>
    <w:rsid w:val="001A219B"/>
    <w:rsid w:val="001A22FD"/>
    <w:rsid w:val="001A2398"/>
    <w:rsid w:val="001A23BE"/>
    <w:rsid w:val="001A24BC"/>
    <w:rsid w:val="001A24EC"/>
    <w:rsid w:val="001A2544"/>
    <w:rsid w:val="001A2617"/>
    <w:rsid w:val="001A2641"/>
    <w:rsid w:val="001A2930"/>
    <w:rsid w:val="001A29D0"/>
    <w:rsid w:val="001A2B44"/>
    <w:rsid w:val="001A2B4E"/>
    <w:rsid w:val="001A2C20"/>
    <w:rsid w:val="001A2C44"/>
    <w:rsid w:val="001A2C97"/>
    <w:rsid w:val="001A2CC3"/>
    <w:rsid w:val="001A2D53"/>
    <w:rsid w:val="001A2D8E"/>
    <w:rsid w:val="001A2ECE"/>
    <w:rsid w:val="001A3290"/>
    <w:rsid w:val="001A33A1"/>
    <w:rsid w:val="001A346B"/>
    <w:rsid w:val="001A36C3"/>
    <w:rsid w:val="001A3790"/>
    <w:rsid w:val="001A384C"/>
    <w:rsid w:val="001A3B10"/>
    <w:rsid w:val="001A3BA3"/>
    <w:rsid w:val="001A3C3B"/>
    <w:rsid w:val="001A3CC0"/>
    <w:rsid w:val="001A3D00"/>
    <w:rsid w:val="001A3E26"/>
    <w:rsid w:val="001A3F59"/>
    <w:rsid w:val="001A402C"/>
    <w:rsid w:val="001A413A"/>
    <w:rsid w:val="001A4160"/>
    <w:rsid w:val="001A4189"/>
    <w:rsid w:val="001A42CD"/>
    <w:rsid w:val="001A4363"/>
    <w:rsid w:val="001A437E"/>
    <w:rsid w:val="001A4393"/>
    <w:rsid w:val="001A448C"/>
    <w:rsid w:val="001A44D1"/>
    <w:rsid w:val="001A47DB"/>
    <w:rsid w:val="001A49F9"/>
    <w:rsid w:val="001A4A55"/>
    <w:rsid w:val="001A4B52"/>
    <w:rsid w:val="001A4BAA"/>
    <w:rsid w:val="001A4BD7"/>
    <w:rsid w:val="001A4FF0"/>
    <w:rsid w:val="001A5058"/>
    <w:rsid w:val="001A5272"/>
    <w:rsid w:val="001A52BD"/>
    <w:rsid w:val="001A52C8"/>
    <w:rsid w:val="001A5405"/>
    <w:rsid w:val="001A5408"/>
    <w:rsid w:val="001A5421"/>
    <w:rsid w:val="001A54E5"/>
    <w:rsid w:val="001A55EF"/>
    <w:rsid w:val="001A567C"/>
    <w:rsid w:val="001A56D5"/>
    <w:rsid w:val="001A57B6"/>
    <w:rsid w:val="001A58D0"/>
    <w:rsid w:val="001A58DA"/>
    <w:rsid w:val="001A5B19"/>
    <w:rsid w:val="001A5D46"/>
    <w:rsid w:val="001A5ED1"/>
    <w:rsid w:val="001A5F34"/>
    <w:rsid w:val="001A5F6A"/>
    <w:rsid w:val="001A60BB"/>
    <w:rsid w:val="001A613C"/>
    <w:rsid w:val="001A6215"/>
    <w:rsid w:val="001A627C"/>
    <w:rsid w:val="001A6302"/>
    <w:rsid w:val="001A6393"/>
    <w:rsid w:val="001A656C"/>
    <w:rsid w:val="001A65AA"/>
    <w:rsid w:val="001A65C5"/>
    <w:rsid w:val="001A6683"/>
    <w:rsid w:val="001A668C"/>
    <w:rsid w:val="001A67C5"/>
    <w:rsid w:val="001A6900"/>
    <w:rsid w:val="001A691A"/>
    <w:rsid w:val="001A694E"/>
    <w:rsid w:val="001A699F"/>
    <w:rsid w:val="001A6A25"/>
    <w:rsid w:val="001A6A40"/>
    <w:rsid w:val="001A6B08"/>
    <w:rsid w:val="001A6BFD"/>
    <w:rsid w:val="001A6C63"/>
    <w:rsid w:val="001A6C88"/>
    <w:rsid w:val="001A6CA6"/>
    <w:rsid w:val="001A6CD1"/>
    <w:rsid w:val="001A6EA6"/>
    <w:rsid w:val="001A6F85"/>
    <w:rsid w:val="001A6FBB"/>
    <w:rsid w:val="001A713E"/>
    <w:rsid w:val="001A71BF"/>
    <w:rsid w:val="001A7256"/>
    <w:rsid w:val="001A72BC"/>
    <w:rsid w:val="001A7326"/>
    <w:rsid w:val="001A735F"/>
    <w:rsid w:val="001A736B"/>
    <w:rsid w:val="001A7427"/>
    <w:rsid w:val="001A7479"/>
    <w:rsid w:val="001A74B5"/>
    <w:rsid w:val="001A76E9"/>
    <w:rsid w:val="001A7773"/>
    <w:rsid w:val="001A77F3"/>
    <w:rsid w:val="001A784F"/>
    <w:rsid w:val="001A78CF"/>
    <w:rsid w:val="001A78FE"/>
    <w:rsid w:val="001A7A52"/>
    <w:rsid w:val="001A7C85"/>
    <w:rsid w:val="001A7D06"/>
    <w:rsid w:val="001A7E8B"/>
    <w:rsid w:val="001A7F03"/>
    <w:rsid w:val="001A7FE3"/>
    <w:rsid w:val="001B0019"/>
    <w:rsid w:val="001B00FE"/>
    <w:rsid w:val="001B0145"/>
    <w:rsid w:val="001B0247"/>
    <w:rsid w:val="001B02CA"/>
    <w:rsid w:val="001B033A"/>
    <w:rsid w:val="001B0365"/>
    <w:rsid w:val="001B04D0"/>
    <w:rsid w:val="001B069D"/>
    <w:rsid w:val="001B07C6"/>
    <w:rsid w:val="001B0812"/>
    <w:rsid w:val="001B0844"/>
    <w:rsid w:val="001B08E9"/>
    <w:rsid w:val="001B09CA"/>
    <w:rsid w:val="001B0B38"/>
    <w:rsid w:val="001B0CFE"/>
    <w:rsid w:val="001B0D21"/>
    <w:rsid w:val="001B0FC3"/>
    <w:rsid w:val="001B0FC5"/>
    <w:rsid w:val="001B1053"/>
    <w:rsid w:val="001B1181"/>
    <w:rsid w:val="001B125D"/>
    <w:rsid w:val="001B12F4"/>
    <w:rsid w:val="001B13C0"/>
    <w:rsid w:val="001B142C"/>
    <w:rsid w:val="001B1674"/>
    <w:rsid w:val="001B16EE"/>
    <w:rsid w:val="001B1780"/>
    <w:rsid w:val="001B185B"/>
    <w:rsid w:val="001B18BE"/>
    <w:rsid w:val="001B1945"/>
    <w:rsid w:val="001B1977"/>
    <w:rsid w:val="001B19C3"/>
    <w:rsid w:val="001B1A68"/>
    <w:rsid w:val="001B1A86"/>
    <w:rsid w:val="001B1A8A"/>
    <w:rsid w:val="001B1CDF"/>
    <w:rsid w:val="001B1DF9"/>
    <w:rsid w:val="001B1FCB"/>
    <w:rsid w:val="001B21E3"/>
    <w:rsid w:val="001B228C"/>
    <w:rsid w:val="001B23F3"/>
    <w:rsid w:val="001B250E"/>
    <w:rsid w:val="001B256C"/>
    <w:rsid w:val="001B27D0"/>
    <w:rsid w:val="001B282B"/>
    <w:rsid w:val="001B2899"/>
    <w:rsid w:val="001B2A1F"/>
    <w:rsid w:val="001B2A96"/>
    <w:rsid w:val="001B2AC9"/>
    <w:rsid w:val="001B2BCE"/>
    <w:rsid w:val="001B2BF4"/>
    <w:rsid w:val="001B2CC2"/>
    <w:rsid w:val="001B2D04"/>
    <w:rsid w:val="001B2DA6"/>
    <w:rsid w:val="001B2DBD"/>
    <w:rsid w:val="001B2DF0"/>
    <w:rsid w:val="001B315E"/>
    <w:rsid w:val="001B3185"/>
    <w:rsid w:val="001B31F7"/>
    <w:rsid w:val="001B34B2"/>
    <w:rsid w:val="001B34CC"/>
    <w:rsid w:val="001B354A"/>
    <w:rsid w:val="001B35CA"/>
    <w:rsid w:val="001B374F"/>
    <w:rsid w:val="001B37CD"/>
    <w:rsid w:val="001B37DC"/>
    <w:rsid w:val="001B37DD"/>
    <w:rsid w:val="001B3ACB"/>
    <w:rsid w:val="001B3B42"/>
    <w:rsid w:val="001B3B8C"/>
    <w:rsid w:val="001B3BBD"/>
    <w:rsid w:val="001B3C00"/>
    <w:rsid w:val="001B3C14"/>
    <w:rsid w:val="001B3CBB"/>
    <w:rsid w:val="001B3CC5"/>
    <w:rsid w:val="001B3CD3"/>
    <w:rsid w:val="001B3CD7"/>
    <w:rsid w:val="001B3E05"/>
    <w:rsid w:val="001B3E9E"/>
    <w:rsid w:val="001B4050"/>
    <w:rsid w:val="001B4172"/>
    <w:rsid w:val="001B4394"/>
    <w:rsid w:val="001B4443"/>
    <w:rsid w:val="001B479C"/>
    <w:rsid w:val="001B48DB"/>
    <w:rsid w:val="001B4926"/>
    <w:rsid w:val="001B496D"/>
    <w:rsid w:val="001B4A49"/>
    <w:rsid w:val="001B4A6A"/>
    <w:rsid w:val="001B4A72"/>
    <w:rsid w:val="001B4BB4"/>
    <w:rsid w:val="001B4C11"/>
    <w:rsid w:val="001B4C7F"/>
    <w:rsid w:val="001B4D3B"/>
    <w:rsid w:val="001B4E42"/>
    <w:rsid w:val="001B50BA"/>
    <w:rsid w:val="001B50CD"/>
    <w:rsid w:val="001B5200"/>
    <w:rsid w:val="001B5269"/>
    <w:rsid w:val="001B529D"/>
    <w:rsid w:val="001B543F"/>
    <w:rsid w:val="001B547E"/>
    <w:rsid w:val="001B56F3"/>
    <w:rsid w:val="001B57B3"/>
    <w:rsid w:val="001B5A1A"/>
    <w:rsid w:val="001B5A75"/>
    <w:rsid w:val="001B5B8A"/>
    <w:rsid w:val="001B5BC0"/>
    <w:rsid w:val="001B5BDF"/>
    <w:rsid w:val="001B5CF8"/>
    <w:rsid w:val="001B5E6B"/>
    <w:rsid w:val="001B5F4B"/>
    <w:rsid w:val="001B5FE1"/>
    <w:rsid w:val="001B6035"/>
    <w:rsid w:val="001B6059"/>
    <w:rsid w:val="001B6079"/>
    <w:rsid w:val="001B6142"/>
    <w:rsid w:val="001B625E"/>
    <w:rsid w:val="001B639E"/>
    <w:rsid w:val="001B6474"/>
    <w:rsid w:val="001B648D"/>
    <w:rsid w:val="001B656A"/>
    <w:rsid w:val="001B65E0"/>
    <w:rsid w:val="001B6603"/>
    <w:rsid w:val="001B6615"/>
    <w:rsid w:val="001B6695"/>
    <w:rsid w:val="001B66A5"/>
    <w:rsid w:val="001B66AF"/>
    <w:rsid w:val="001B6707"/>
    <w:rsid w:val="001B672A"/>
    <w:rsid w:val="001B6771"/>
    <w:rsid w:val="001B6874"/>
    <w:rsid w:val="001B6983"/>
    <w:rsid w:val="001B6A42"/>
    <w:rsid w:val="001B6B77"/>
    <w:rsid w:val="001B6BA0"/>
    <w:rsid w:val="001B6BAD"/>
    <w:rsid w:val="001B6C4D"/>
    <w:rsid w:val="001B6DF5"/>
    <w:rsid w:val="001B6F5B"/>
    <w:rsid w:val="001B72F0"/>
    <w:rsid w:val="001B736A"/>
    <w:rsid w:val="001B742E"/>
    <w:rsid w:val="001B74E0"/>
    <w:rsid w:val="001B74E6"/>
    <w:rsid w:val="001B75A8"/>
    <w:rsid w:val="001B769F"/>
    <w:rsid w:val="001B76B4"/>
    <w:rsid w:val="001B76F8"/>
    <w:rsid w:val="001B783B"/>
    <w:rsid w:val="001B7868"/>
    <w:rsid w:val="001B78AA"/>
    <w:rsid w:val="001B792A"/>
    <w:rsid w:val="001B7AF4"/>
    <w:rsid w:val="001B7B29"/>
    <w:rsid w:val="001B7B74"/>
    <w:rsid w:val="001B7BA3"/>
    <w:rsid w:val="001B7BD2"/>
    <w:rsid w:val="001B7BEB"/>
    <w:rsid w:val="001B7CAA"/>
    <w:rsid w:val="001B7D8E"/>
    <w:rsid w:val="001B7DC5"/>
    <w:rsid w:val="001B7E5B"/>
    <w:rsid w:val="001B7E79"/>
    <w:rsid w:val="001B7EAE"/>
    <w:rsid w:val="001B7F9A"/>
    <w:rsid w:val="001C003C"/>
    <w:rsid w:val="001C0166"/>
    <w:rsid w:val="001C0299"/>
    <w:rsid w:val="001C0382"/>
    <w:rsid w:val="001C0391"/>
    <w:rsid w:val="001C0861"/>
    <w:rsid w:val="001C0877"/>
    <w:rsid w:val="001C09CC"/>
    <w:rsid w:val="001C0D5A"/>
    <w:rsid w:val="001C0E9A"/>
    <w:rsid w:val="001C0EB8"/>
    <w:rsid w:val="001C0EBF"/>
    <w:rsid w:val="001C0ECB"/>
    <w:rsid w:val="001C0F6A"/>
    <w:rsid w:val="001C0FE6"/>
    <w:rsid w:val="001C12DE"/>
    <w:rsid w:val="001C145E"/>
    <w:rsid w:val="001C14B4"/>
    <w:rsid w:val="001C1584"/>
    <w:rsid w:val="001C16B1"/>
    <w:rsid w:val="001C1777"/>
    <w:rsid w:val="001C177A"/>
    <w:rsid w:val="001C17AD"/>
    <w:rsid w:val="001C1827"/>
    <w:rsid w:val="001C1908"/>
    <w:rsid w:val="001C195A"/>
    <w:rsid w:val="001C1A34"/>
    <w:rsid w:val="001C1BF0"/>
    <w:rsid w:val="001C1C14"/>
    <w:rsid w:val="001C1C45"/>
    <w:rsid w:val="001C1D7B"/>
    <w:rsid w:val="001C1E23"/>
    <w:rsid w:val="001C1E40"/>
    <w:rsid w:val="001C1E58"/>
    <w:rsid w:val="001C1F43"/>
    <w:rsid w:val="001C2053"/>
    <w:rsid w:val="001C2093"/>
    <w:rsid w:val="001C238F"/>
    <w:rsid w:val="001C251A"/>
    <w:rsid w:val="001C25B2"/>
    <w:rsid w:val="001C270D"/>
    <w:rsid w:val="001C2793"/>
    <w:rsid w:val="001C2843"/>
    <w:rsid w:val="001C2ABB"/>
    <w:rsid w:val="001C2B87"/>
    <w:rsid w:val="001C2BB1"/>
    <w:rsid w:val="001C2BD8"/>
    <w:rsid w:val="001C2C01"/>
    <w:rsid w:val="001C2D05"/>
    <w:rsid w:val="001C2F27"/>
    <w:rsid w:val="001C30B1"/>
    <w:rsid w:val="001C31EC"/>
    <w:rsid w:val="001C324E"/>
    <w:rsid w:val="001C347E"/>
    <w:rsid w:val="001C380D"/>
    <w:rsid w:val="001C383C"/>
    <w:rsid w:val="001C38A5"/>
    <w:rsid w:val="001C3A5F"/>
    <w:rsid w:val="001C3B5D"/>
    <w:rsid w:val="001C3B6C"/>
    <w:rsid w:val="001C3BC2"/>
    <w:rsid w:val="001C3C1E"/>
    <w:rsid w:val="001C3C24"/>
    <w:rsid w:val="001C3D09"/>
    <w:rsid w:val="001C3DBE"/>
    <w:rsid w:val="001C3F84"/>
    <w:rsid w:val="001C4014"/>
    <w:rsid w:val="001C401F"/>
    <w:rsid w:val="001C4192"/>
    <w:rsid w:val="001C426C"/>
    <w:rsid w:val="001C4340"/>
    <w:rsid w:val="001C43B4"/>
    <w:rsid w:val="001C452A"/>
    <w:rsid w:val="001C455D"/>
    <w:rsid w:val="001C4646"/>
    <w:rsid w:val="001C46A1"/>
    <w:rsid w:val="001C4712"/>
    <w:rsid w:val="001C4780"/>
    <w:rsid w:val="001C4816"/>
    <w:rsid w:val="001C4960"/>
    <w:rsid w:val="001C4A07"/>
    <w:rsid w:val="001C4A6B"/>
    <w:rsid w:val="001C4AAD"/>
    <w:rsid w:val="001C4C67"/>
    <w:rsid w:val="001C4C93"/>
    <w:rsid w:val="001C4CC0"/>
    <w:rsid w:val="001C4D4D"/>
    <w:rsid w:val="001C4D52"/>
    <w:rsid w:val="001C4D5A"/>
    <w:rsid w:val="001C4E35"/>
    <w:rsid w:val="001C4E67"/>
    <w:rsid w:val="001C4E8D"/>
    <w:rsid w:val="001C4EE5"/>
    <w:rsid w:val="001C5006"/>
    <w:rsid w:val="001C54E1"/>
    <w:rsid w:val="001C54F6"/>
    <w:rsid w:val="001C5572"/>
    <w:rsid w:val="001C55B6"/>
    <w:rsid w:val="001C55D7"/>
    <w:rsid w:val="001C56FE"/>
    <w:rsid w:val="001C5709"/>
    <w:rsid w:val="001C57BA"/>
    <w:rsid w:val="001C583C"/>
    <w:rsid w:val="001C5A05"/>
    <w:rsid w:val="001C5BD4"/>
    <w:rsid w:val="001C5C47"/>
    <w:rsid w:val="001C5D80"/>
    <w:rsid w:val="001C5DC0"/>
    <w:rsid w:val="001C5FEA"/>
    <w:rsid w:val="001C61F6"/>
    <w:rsid w:val="001C6250"/>
    <w:rsid w:val="001C6353"/>
    <w:rsid w:val="001C63D0"/>
    <w:rsid w:val="001C646D"/>
    <w:rsid w:val="001C6502"/>
    <w:rsid w:val="001C6596"/>
    <w:rsid w:val="001C696F"/>
    <w:rsid w:val="001C697A"/>
    <w:rsid w:val="001C6EAF"/>
    <w:rsid w:val="001C6EE4"/>
    <w:rsid w:val="001C6EFF"/>
    <w:rsid w:val="001C6F96"/>
    <w:rsid w:val="001C70D3"/>
    <w:rsid w:val="001C7173"/>
    <w:rsid w:val="001C7256"/>
    <w:rsid w:val="001C72B3"/>
    <w:rsid w:val="001C7376"/>
    <w:rsid w:val="001C740E"/>
    <w:rsid w:val="001C74EA"/>
    <w:rsid w:val="001C75E2"/>
    <w:rsid w:val="001C76BE"/>
    <w:rsid w:val="001C76C1"/>
    <w:rsid w:val="001C777A"/>
    <w:rsid w:val="001C78F9"/>
    <w:rsid w:val="001C7A93"/>
    <w:rsid w:val="001C7AD6"/>
    <w:rsid w:val="001C7B40"/>
    <w:rsid w:val="001C7B5B"/>
    <w:rsid w:val="001C7C7F"/>
    <w:rsid w:val="001C7DED"/>
    <w:rsid w:val="001C7F15"/>
    <w:rsid w:val="001D0132"/>
    <w:rsid w:val="001D01A8"/>
    <w:rsid w:val="001D0252"/>
    <w:rsid w:val="001D027C"/>
    <w:rsid w:val="001D02CD"/>
    <w:rsid w:val="001D0308"/>
    <w:rsid w:val="001D0334"/>
    <w:rsid w:val="001D040B"/>
    <w:rsid w:val="001D045E"/>
    <w:rsid w:val="001D04A9"/>
    <w:rsid w:val="001D058D"/>
    <w:rsid w:val="001D0592"/>
    <w:rsid w:val="001D0833"/>
    <w:rsid w:val="001D08B1"/>
    <w:rsid w:val="001D0942"/>
    <w:rsid w:val="001D0954"/>
    <w:rsid w:val="001D0973"/>
    <w:rsid w:val="001D09D2"/>
    <w:rsid w:val="001D0ADA"/>
    <w:rsid w:val="001D0B2C"/>
    <w:rsid w:val="001D0B3D"/>
    <w:rsid w:val="001D0BDD"/>
    <w:rsid w:val="001D0BE8"/>
    <w:rsid w:val="001D0C13"/>
    <w:rsid w:val="001D0C42"/>
    <w:rsid w:val="001D0CD2"/>
    <w:rsid w:val="001D0D0D"/>
    <w:rsid w:val="001D0D29"/>
    <w:rsid w:val="001D0DB8"/>
    <w:rsid w:val="001D0E62"/>
    <w:rsid w:val="001D1128"/>
    <w:rsid w:val="001D1202"/>
    <w:rsid w:val="001D120B"/>
    <w:rsid w:val="001D12D9"/>
    <w:rsid w:val="001D1312"/>
    <w:rsid w:val="001D13D4"/>
    <w:rsid w:val="001D1411"/>
    <w:rsid w:val="001D1551"/>
    <w:rsid w:val="001D17D6"/>
    <w:rsid w:val="001D17F7"/>
    <w:rsid w:val="001D1824"/>
    <w:rsid w:val="001D1C0B"/>
    <w:rsid w:val="001D1D0C"/>
    <w:rsid w:val="001D1DF3"/>
    <w:rsid w:val="001D1E08"/>
    <w:rsid w:val="001D1E5C"/>
    <w:rsid w:val="001D225A"/>
    <w:rsid w:val="001D22A8"/>
    <w:rsid w:val="001D2395"/>
    <w:rsid w:val="001D23D8"/>
    <w:rsid w:val="001D240E"/>
    <w:rsid w:val="001D25AD"/>
    <w:rsid w:val="001D25C4"/>
    <w:rsid w:val="001D2752"/>
    <w:rsid w:val="001D2805"/>
    <w:rsid w:val="001D28EE"/>
    <w:rsid w:val="001D2932"/>
    <w:rsid w:val="001D2973"/>
    <w:rsid w:val="001D2ADE"/>
    <w:rsid w:val="001D2B3F"/>
    <w:rsid w:val="001D2D2D"/>
    <w:rsid w:val="001D2D82"/>
    <w:rsid w:val="001D2E38"/>
    <w:rsid w:val="001D2ECA"/>
    <w:rsid w:val="001D2F1F"/>
    <w:rsid w:val="001D3068"/>
    <w:rsid w:val="001D31C7"/>
    <w:rsid w:val="001D32B6"/>
    <w:rsid w:val="001D354A"/>
    <w:rsid w:val="001D3599"/>
    <w:rsid w:val="001D35DE"/>
    <w:rsid w:val="001D3716"/>
    <w:rsid w:val="001D389B"/>
    <w:rsid w:val="001D38FD"/>
    <w:rsid w:val="001D39AA"/>
    <w:rsid w:val="001D39BA"/>
    <w:rsid w:val="001D3B95"/>
    <w:rsid w:val="001D3CA6"/>
    <w:rsid w:val="001D3CCF"/>
    <w:rsid w:val="001D3E55"/>
    <w:rsid w:val="001D3E9D"/>
    <w:rsid w:val="001D4196"/>
    <w:rsid w:val="001D41AD"/>
    <w:rsid w:val="001D433A"/>
    <w:rsid w:val="001D437F"/>
    <w:rsid w:val="001D4411"/>
    <w:rsid w:val="001D4480"/>
    <w:rsid w:val="001D44D4"/>
    <w:rsid w:val="001D45C9"/>
    <w:rsid w:val="001D4818"/>
    <w:rsid w:val="001D4832"/>
    <w:rsid w:val="001D4A5E"/>
    <w:rsid w:val="001D4CD9"/>
    <w:rsid w:val="001D4CE6"/>
    <w:rsid w:val="001D4D5C"/>
    <w:rsid w:val="001D4FE3"/>
    <w:rsid w:val="001D502C"/>
    <w:rsid w:val="001D5039"/>
    <w:rsid w:val="001D508F"/>
    <w:rsid w:val="001D50E3"/>
    <w:rsid w:val="001D52BE"/>
    <w:rsid w:val="001D53D1"/>
    <w:rsid w:val="001D54A0"/>
    <w:rsid w:val="001D5516"/>
    <w:rsid w:val="001D587C"/>
    <w:rsid w:val="001D594E"/>
    <w:rsid w:val="001D5997"/>
    <w:rsid w:val="001D5D74"/>
    <w:rsid w:val="001D5E52"/>
    <w:rsid w:val="001D5EF6"/>
    <w:rsid w:val="001D6024"/>
    <w:rsid w:val="001D6125"/>
    <w:rsid w:val="001D61DB"/>
    <w:rsid w:val="001D61E8"/>
    <w:rsid w:val="001D61F6"/>
    <w:rsid w:val="001D62BB"/>
    <w:rsid w:val="001D6335"/>
    <w:rsid w:val="001D6350"/>
    <w:rsid w:val="001D6395"/>
    <w:rsid w:val="001D64B9"/>
    <w:rsid w:val="001D654E"/>
    <w:rsid w:val="001D656C"/>
    <w:rsid w:val="001D65B6"/>
    <w:rsid w:val="001D6697"/>
    <w:rsid w:val="001D6741"/>
    <w:rsid w:val="001D6918"/>
    <w:rsid w:val="001D6A31"/>
    <w:rsid w:val="001D6A95"/>
    <w:rsid w:val="001D6C2E"/>
    <w:rsid w:val="001D6CDD"/>
    <w:rsid w:val="001D6D1F"/>
    <w:rsid w:val="001D6ED3"/>
    <w:rsid w:val="001D6F08"/>
    <w:rsid w:val="001D6F9B"/>
    <w:rsid w:val="001D706A"/>
    <w:rsid w:val="001D71A0"/>
    <w:rsid w:val="001D7224"/>
    <w:rsid w:val="001D728A"/>
    <w:rsid w:val="001D73A7"/>
    <w:rsid w:val="001D7512"/>
    <w:rsid w:val="001D754A"/>
    <w:rsid w:val="001D7597"/>
    <w:rsid w:val="001D769F"/>
    <w:rsid w:val="001D7916"/>
    <w:rsid w:val="001D79F5"/>
    <w:rsid w:val="001D7A6F"/>
    <w:rsid w:val="001D7C67"/>
    <w:rsid w:val="001D7C81"/>
    <w:rsid w:val="001D7D08"/>
    <w:rsid w:val="001D7E3E"/>
    <w:rsid w:val="001D7F96"/>
    <w:rsid w:val="001E017F"/>
    <w:rsid w:val="001E0238"/>
    <w:rsid w:val="001E02A0"/>
    <w:rsid w:val="001E02A1"/>
    <w:rsid w:val="001E044C"/>
    <w:rsid w:val="001E0520"/>
    <w:rsid w:val="001E05A3"/>
    <w:rsid w:val="001E05EA"/>
    <w:rsid w:val="001E06C0"/>
    <w:rsid w:val="001E0801"/>
    <w:rsid w:val="001E0850"/>
    <w:rsid w:val="001E089B"/>
    <w:rsid w:val="001E08F1"/>
    <w:rsid w:val="001E08F4"/>
    <w:rsid w:val="001E094E"/>
    <w:rsid w:val="001E0963"/>
    <w:rsid w:val="001E0991"/>
    <w:rsid w:val="001E0A7F"/>
    <w:rsid w:val="001E0BC3"/>
    <w:rsid w:val="001E0C0B"/>
    <w:rsid w:val="001E0C6D"/>
    <w:rsid w:val="001E0CAF"/>
    <w:rsid w:val="001E0CCB"/>
    <w:rsid w:val="001E0D3B"/>
    <w:rsid w:val="001E0E76"/>
    <w:rsid w:val="001E0FD0"/>
    <w:rsid w:val="001E11D7"/>
    <w:rsid w:val="001E1273"/>
    <w:rsid w:val="001E1406"/>
    <w:rsid w:val="001E177E"/>
    <w:rsid w:val="001E1B39"/>
    <w:rsid w:val="001E1B7D"/>
    <w:rsid w:val="001E1B9C"/>
    <w:rsid w:val="001E1C06"/>
    <w:rsid w:val="001E1D44"/>
    <w:rsid w:val="001E1D9D"/>
    <w:rsid w:val="001E1DC7"/>
    <w:rsid w:val="001E200C"/>
    <w:rsid w:val="001E2021"/>
    <w:rsid w:val="001E205C"/>
    <w:rsid w:val="001E20E2"/>
    <w:rsid w:val="001E22A3"/>
    <w:rsid w:val="001E2449"/>
    <w:rsid w:val="001E2585"/>
    <w:rsid w:val="001E2698"/>
    <w:rsid w:val="001E280A"/>
    <w:rsid w:val="001E286C"/>
    <w:rsid w:val="001E28BC"/>
    <w:rsid w:val="001E2958"/>
    <w:rsid w:val="001E2A70"/>
    <w:rsid w:val="001E2A79"/>
    <w:rsid w:val="001E2B9D"/>
    <w:rsid w:val="001E2BCB"/>
    <w:rsid w:val="001E2C0A"/>
    <w:rsid w:val="001E2C57"/>
    <w:rsid w:val="001E2C78"/>
    <w:rsid w:val="001E2D6F"/>
    <w:rsid w:val="001E2D95"/>
    <w:rsid w:val="001E2DF6"/>
    <w:rsid w:val="001E2E3D"/>
    <w:rsid w:val="001E2F48"/>
    <w:rsid w:val="001E3250"/>
    <w:rsid w:val="001E325E"/>
    <w:rsid w:val="001E3285"/>
    <w:rsid w:val="001E32F9"/>
    <w:rsid w:val="001E3490"/>
    <w:rsid w:val="001E35D9"/>
    <w:rsid w:val="001E36C2"/>
    <w:rsid w:val="001E3758"/>
    <w:rsid w:val="001E38CA"/>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8BC"/>
    <w:rsid w:val="001E48E7"/>
    <w:rsid w:val="001E4918"/>
    <w:rsid w:val="001E4A7B"/>
    <w:rsid w:val="001E4B6E"/>
    <w:rsid w:val="001E4C81"/>
    <w:rsid w:val="001E4C84"/>
    <w:rsid w:val="001E4CB2"/>
    <w:rsid w:val="001E4EC0"/>
    <w:rsid w:val="001E4F55"/>
    <w:rsid w:val="001E4FCA"/>
    <w:rsid w:val="001E530D"/>
    <w:rsid w:val="001E53B2"/>
    <w:rsid w:val="001E543B"/>
    <w:rsid w:val="001E55A8"/>
    <w:rsid w:val="001E567D"/>
    <w:rsid w:val="001E59C5"/>
    <w:rsid w:val="001E59CE"/>
    <w:rsid w:val="001E5AE6"/>
    <w:rsid w:val="001E5BF1"/>
    <w:rsid w:val="001E5C81"/>
    <w:rsid w:val="001E5DB4"/>
    <w:rsid w:val="001E5DDD"/>
    <w:rsid w:val="001E5E4C"/>
    <w:rsid w:val="001E5E72"/>
    <w:rsid w:val="001E5E99"/>
    <w:rsid w:val="001E5ED3"/>
    <w:rsid w:val="001E5F13"/>
    <w:rsid w:val="001E5FB8"/>
    <w:rsid w:val="001E623B"/>
    <w:rsid w:val="001E64AB"/>
    <w:rsid w:val="001E6572"/>
    <w:rsid w:val="001E65B1"/>
    <w:rsid w:val="001E66C1"/>
    <w:rsid w:val="001E66E2"/>
    <w:rsid w:val="001E66F6"/>
    <w:rsid w:val="001E689F"/>
    <w:rsid w:val="001E68D7"/>
    <w:rsid w:val="001E69D6"/>
    <w:rsid w:val="001E6BCC"/>
    <w:rsid w:val="001E6BDE"/>
    <w:rsid w:val="001E6EF3"/>
    <w:rsid w:val="001E6F8E"/>
    <w:rsid w:val="001E6FE4"/>
    <w:rsid w:val="001E712C"/>
    <w:rsid w:val="001E7174"/>
    <w:rsid w:val="001E71B7"/>
    <w:rsid w:val="001E71DF"/>
    <w:rsid w:val="001E7210"/>
    <w:rsid w:val="001E7260"/>
    <w:rsid w:val="001E73F7"/>
    <w:rsid w:val="001E748D"/>
    <w:rsid w:val="001E7837"/>
    <w:rsid w:val="001E7A7C"/>
    <w:rsid w:val="001E7C71"/>
    <w:rsid w:val="001E7C8E"/>
    <w:rsid w:val="001E7CBB"/>
    <w:rsid w:val="001E7DC8"/>
    <w:rsid w:val="001E7E76"/>
    <w:rsid w:val="001EB89B"/>
    <w:rsid w:val="001F0041"/>
    <w:rsid w:val="001F0156"/>
    <w:rsid w:val="001F02B8"/>
    <w:rsid w:val="001F030A"/>
    <w:rsid w:val="001F04D5"/>
    <w:rsid w:val="001F0579"/>
    <w:rsid w:val="001F077B"/>
    <w:rsid w:val="001F08C5"/>
    <w:rsid w:val="001F0949"/>
    <w:rsid w:val="001F09C8"/>
    <w:rsid w:val="001F0A21"/>
    <w:rsid w:val="001F0A49"/>
    <w:rsid w:val="001F0AAC"/>
    <w:rsid w:val="001F0B48"/>
    <w:rsid w:val="001F0BCE"/>
    <w:rsid w:val="001F0BEA"/>
    <w:rsid w:val="001F0C2D"/>
    <w:rsid w:val="001F0C36"/>
    <w:rsid w:val="001F0C6F"/>
    <w:rsid w:val="001F0D2D"/>
    <w:rsid w:val="001F0E69"/>
    <w:rsid w:val="001F100F"/>
    <w:rsid w:val="001F11E7"/>
    <w:rsid w:val="001F1333"/>
    <w:rsid w:val="001F1358"/>
    <w:rsid w:val="001F1413"/>
    <w:rsid w:val="001F187F"/>
    <w:rsid w:val="001F18E8"/>
    <w:rsid w:val="001F1951"/>
    <w:rsid w:val="001F1974"/>
    <w:rsid w:val="001F19F5"/>
    <w:rsid w:val="001F1A14"/>
    <w:rsid w:val="001F1AA4"/>
    <w:rsid w:val="001F1AB8"/>
    <w:rsid w:val="001F1AF5"/>
    <w:rsid w:val="001F1BFB"/>
    <w:rsid w:val="001F1CE1"/>
    <w:rsid w:val="001F1D01"/>
    <w:rsid w:val="001F1D5E"/>
    <w:rsid w:val="001F1E79"/>
    <w:rsid w:val="001F1EC6"/>
    <w:rsid w:val="001F1F6A"/>
    <w:rsid w:val="001F20B2"/>
    <w:rsid w:val="001F2100"/>
    <w:rsid w:val="001F213D"/>
    <w:rsid w:val="001F2372"/>
    <w:rsid w:val="001F23A6"/>
    <w:rsid w:val="001F259F"/>
    <w:rsid w:val="001F25E8"/>
    <w:rsid w:val="001F2620"/>
    <w:rsid w:val="001F2629"/>
    <w:rsid w:val="001F268A"/>
    <w:rsid w:val="001F2757"/>
    <w:rsid w:val="001F2950"/>
    <w:rsid w:val="001F2A1C"/>
    <w:rsid w:val="001F2A23"/>
    <w:rsid w:val="001F2A7C"/>
    <w:rsid w:val="001F2BB8"/>
    <w:rsid w:val="001F2BDD"/>
    <w:rsid w:val="001F2C84"/>
    <w:rsid w:val="001F2CBF"/>
    <w:rsid w:val="001F2DDD"/>
    <w:rsid w:val="001F2E86"/>
    <w:rsid w:val="001F2EBA"/>
    <w:rsid w:val="001F2F43"/>
    <w:rsid w:val="001F2FF7"/>
    <w:rsid w:val="001F30AA"/>
    <w:rsid w:val="001F30AD"/>
    <w:rsid w:val="001F30EF"/>
    <w:rsid w:val="001F31E1"/>
    <w:rsid w:val="001F32F7"/>
    <w:rsid w:val="001F3426"/>
    <w:rsid w:val="001F343D"/>
    <w:rsid w:val="001F349A"/>
    <w:rsid w:val="001F34C5"/>
    <w:rsid w:val="001F355F"/>
    <w:rsid w:val="001F36E4"/>
    <w:rsid w:val="001F391D"/>
    <w:rsid w:val="001F3B33"/>
    <w:rsid w:val="001F3B94"/>
    <w:rsid w:val="001F3BB5"/>
    <w:rsid w:val="001F3E99"/>
    <w:rsid w:val="001F3F69"/>
    <w:rsid w:val="001F3F8A"/>
    <w:rsid w:val="001F3FAB"/>
    <w:rsid w:val="001F4191"/>
    <w:rsid w:val="001F4259"/>
    <w:rsid w:val="001F426C"/>
    <w:rsid w:val="001F43FB"/>
    <w:rsid w:val="001F470C"/>
    <w:rsid w:val="001F475B"/>
    <w:rsid w:val="001F4858"/>
    <w:rsid w:val="001F4940"/>
    <w:rsid w:val="001F4A4D"/>
    <w:rsid w:val="001F4C99"/>
    <w:rsid w:val="001F4E67"/>
    <w:rsid w:val="001F4E97"/>
    <w:rsid w:val="001F4F46"/>
    <w:rsid w:val="001F5015"/>
    <w:rsid w:val="001F5019"/>
    <w:rsid w:val="001F51BC"/>
    <w:rsid w:val="001F53D5"/>
    <w:rsid w:val="001F5475"/>
    <w:rsid w:val="001F54DC"/>
    <w:rsid w:val="001F5685"/>
    <w:rsid w:val="001F5827"/>
    <w:rsid w:val="001F58E7"/>
    <w:rsid w:val="001F590A"/>
    <w:rsid w:val="001F59C4"/>
    <w:rsid w:val="001F5B66"/>
    <w:rsid w:val="001F5BE6"/>
    <w:rsid w:val="001F5BFC"/>
    <w:rsid w:val="001F5C7F"/>
    <w:rsid w:val="001F5CE0"/>
    <w:rsid w:val="001F5DE1"/>
    <w:rsid w:val="001F5E06"/>
    <w:rsid w:val="001F5E65"/>
    <w:rsid w:val="001F607F"/>
    <w:rsid w:val="001F610C"/>
    <w:rsid w:val="001F6118"/>
    <w:rsid w:val="001F618B"/>
    <w:rsid w:val="001F63AA"/>
    <w:rsid w:val="001F665F"/>
    <w:rsid w:val="001F672C"/>
    <w:rsid w:val="001F673C"/>
    <w:rsid w:val="001F6811"/>
    <w:rsid w:val="001F69DC"/>
    <w:rsid w:val="001F6B3C"/>
    <w:rsid w:val="001F6BA8"/>
    <w:rsid w:val="001F6C7B"/>
    <w:rsid w:val="001F6CF2"/>
    <w:rsid w:val="001F6D91"/>
    <w:rsid w:val="001F6E5D"/>
    <w:rsid w:val="001F7003"/>
    <w:rsid w:val="001F72C3"/>
    <w:rsid w:val="001F76AB"/>
    <w:rsid w:val="001F7709"/>
    <w:rsid w:val="001F7729"/>
    <w:rsid w:val="001F7851"/>
    <w:rsid w:val="001F78FA"/>
    <w:rsid w:val="001F799C"/>
    <w:rsid w:val="001F7A5F"/>
    <w:rsid w:val="001F7B7D"/>
    <w:rsid w:val="001F7ED9"/>
    <w:rsid w:val="001F7F40"/>
    <w:rsid w:val="001F7FCB"/>
    <w:rsid w:val="00200009"/>
    <w:rsid w:val="00200210"/>
    <w:rsid w:val="0020043F"/>
    <w:rsid w:val="002004FC"/>
    <w:rsid w:val="0020057A"/>
    <w:rsid w:val="002005BC"/>
    <w:rsid w:val="0020068E"/>
    <w:rsid w:val="0020070C"/>
    <w:rsid w:val="00200728"/>
    <w:rsid w:val="00200835"/>
    <w:rsid w:val="0020083D"/>
    <w:rsid w:val="00200870"/>
    <w:rsid w:val="00200940"/>
    <w:rsid w:val="00200941"/>
    <w:rsid w:val="002009BE"/>
    <w:rsid w:val="00200A84"/>
    <w:rsid w:val="00200C73"/>
    <w:rsid w:val="00200CBF"/>
    <w:rsid w:val="00200CCB"/>
    <w:rsid w:val="00200D1F"/>
    <w:rsid w:val="002010E5"/>
    <w:rsid w:val="002010EB"/>
    <w:rsid w:val="002011B4"/>
    <w:rsid w:val="00201367"/>
    <w:rsid w:val="00201456"/>
    <w:rsid w:val="002014F0"/>
    <w:rsid w:val="00201567"/>
    <w:rsid w:val="002015A8"/>
    <w:rsid w:val="002016D3"/>
    <w:rsid w:val="002018B1"/>
    <w:rsid w:val="00201A3B"/>
    <w:rsid w:val="00201A4F"/>
    <w:rsid w:val="00201B56"/>
    <w:rsid w:val="00201BD4"/>
    <w:rsid w:val="00201DCB"/>
    <w:rsid w:val="00201E28"/>
    <w:rsid w:val="00201FB7"/>
    <w:rsid w:val="00201FF8"/>
    <w:rsid w:val="0020208C"/>
    <w:rsid w:val="00202151"/>
    <w:rsid w:val="00202236"/>
    <w:rsid w:val="002022A2"/>
    <w:rsid w:val="002022CD"/>
    <w:rsid w:val="002025CC"/>
    <w:rsid w:val="002025FC"/>
    <w:rsid w:val="00202647"/>
    <w:rsid w:val="002027C9"/>
    <w:rsid w:val="00202ABC"/>
    <w:rsid w:val="00202B39"/>
    <w:rsid w:val="00202C33"/>
    <w:rsid w:val="00202EE3"/>
    <w:rsid w:val="00202EEC"/>
    <w:rsid w:val="00202F91"/>
    <w:rsid w:val="002030C7"/>
    <w:rsid w:val="002032FD"/>
    <w:rsid w:val="00203351"/>
    <w:rsid w:val="00203393"/>
    <w:rsid w:val="00203461"/>
    <w:rsid w:val="00203588"/>
    <w:rsid w:val="002035C5"/>
    <w:rsid w:val="002035DC"/>
    <w:rsid w:val="00203659"/>
    <w:rsid w:val="002037A4"/>
    <w:rsid w:val="00203852"/>
    <w:rsid w:val="0020386B"/>
    <w:rsid w:val="00203924"/>
    <w:rsid w:val="00203966"/>
    <w:rsid w:val="002039D6"/>
    <w:rsid w:val="00203A43"/>
    <w:rsid w:val="00203C3C"/>
    <w:rsid w:val="00203C8B"/>
    <w:rsid w:val="00203DF8"/>
    <w:rsid w:val="00203F28"/>
    <w:rsid w:val="00203F6C"/>
    <w:rsid w:val="0020400A"/>
    <w:rsid w:val="00204140"/>
    <w:rsid w:val="00204296"/>
    <w:rsid w:val="00204441"/>
    <w:rsid w:val="0020483F"/>
    <w:rsid w:val="002048F2"/>
    <w:rsid w:val="00204926"/>
    <w:rsid w:val="00204927"/>
    <w:rsid w:val="00204B3A"/>
    <w:rsid w:val="00204C35"/>
    <w:rsid w:val="00204F60"/>
    <w:rsid w:val="002050D3"/>
    <w:rsid w:val="00205141"/>
    <w:rsid w:val="00205229"/>
    <w:rsid w:val="00205318"/>
    <w:rsid w:val="00205418"/>
    <w:rsid w:val="00205420"/>
    <w:rsid w:val="0020546F"/>
    <w:rsid w:val="002054F2"/>
    <w:rsid w:val="002055C6"/>
    <w:rsid w:val="00205969"/>
    <w:rsid w:val="00205B70"/>
    <w:rsid w:val="00205D6E"/>
    <w:rsid w:val="00205E8C"/>
    <w:rsid w:val="00205EE5"/>
    <w:rsid w:val="00206116"/>
    <w:rsid w:val="00206164"/>
    <w:rsid w:val="002061B0"/>
    <w:rsid w:val="00206209"/>
    <w:rsid w:val="0020627E"/>
    <w:rsid w:val="00206322"/>
    <w:rsid w:val="002063AF"/>
    <w:rsid w:val="002063B0"/>
    <w:rsid w:val="002063B4"/>
    <w:rsid w:val="00206419"/>
    <w:rsid w:val="0020652E"/>
    <w:rsid w:val="0020653A"/>
    <w:rsid w:val="0020686C"/>
    <w:rsid w:val="002069B2"/>
    <w:rsid w:val="002069DA"/>
    <w:rsid w:val="002069F0"/>
    <w:rsid w:val="00206B14"/>
    <w:rsid w:val="00206B94"/>
    <w:rsid w:val="00206C10"/>
    <w:rsid w:val="00206C4C"/>
    <w:rsid w:val="00206C88"/>
    <w:rsid w:val="00206DD9"/>
    <w:rsid w:val="00206EC9"/>
    <w:rsid w:val="00206F80"/>
    <w:rsid w:val="0020701B"/>
    <w:rsid w:val="002070B8"/>
    <w:rsid w:val="00207157"/>
    <w:rsid w:val="002073A3"/>
    <w:rsid w:val="002073CE"/>
    <w:rsid w:val="0020744D"/>
    <w:rsid w:val="00207491"/>
    <w:rsid w:val="0020759E"/>
    <w:rsid w:val="0020759F"/>
    <w:rsid w:val="00207863"/>
    <w:rsid w:val="00207935"/>
    <w:rsid w:val="00207C33"/>
    <w:rsid w:val="00207CBF"/>
    <w:rsid w:val="00207CFE"/>
    <w:rsid w:val="00207D99"/>
    <w:rsid w:val="00207EAE"/>
    <w:rsid w:val="00207F07"/>
    <w:rsid w:val="00207F17"/>
    <w:rsid w:val="00210038"/>
    <w:rsid w:val="0021006F"/>
    <w:rsid w:val="00210103"/>
    <w:rsid w:val="00210156"/>
    <w:rsid w:val="002101E0"/>
    <w:rsid w:val="002101E4"/>
    <w:rsid w:val="002103E3"/>
    <w:rsid w:val="00210471"/>
    <w:rsid w:val="002104EA"/>
    <w:rsid w:val="00210591"/>
    <w:rsid w:val="002105B0"/>
    <w:rsid w:val="00210619"/>
    <w:rsid w:val="0021068F"/>
    <w:rsid w:val="002106F0"/>
    <w:rsid w:val="0021075E"/>
    <w:rsid w:val="002107AD"/>
    <w:rsid w:val="002107B7"/>
    <w:rsid w:val="002107EA"/>
    <w:rsid w:val="00210951"/>
    <w:rsid w:val="00210B06"/>
    <w:rsid w:val="00210B67"/>
    <w:rsid w:val="00210C30"/>
    <w:rsid w:val="00210C98"/>
    <w:rsid w:val="00210CE3"/>
    <w:rsid w:val="00210DA7"/>
    <w:rsid w:val="00210DB5"/>
    <w:rsid w:val="00210DC1"/>
    <w:rsid w:val="00210DF3"/>
    <w:rsid w:val="00210EBD"/>
    <w:rsid w:val="00211395"/>
    <w:rsid w:val="0021144F"/>
    <w:rsid w:val="00211463"/>
    <w:rsid w:val="00211557"/>
    <w:rsid w:val="00211668"/>
    <w:rsid w:val="00211698"/>
    <w:rsid w:val="002116F9"/>
    <w:rsid w:val="00211878"/>
    <w:rsid w:val="0021188C"/>
    <w:rsid w:val="00211977"/>
    <w:rsid w:val="00211AA6"/>
    <w:rsid w:val="00211CB1"/>
    <w:rsid w:val="00211CCE"/>
    <w:rsid w:val="00211D9B"/>
    <w:rsid w:val="00211D9D"/>
    <w:rsid w:val="00211DF3"/>
    <w:rsid w:val="00211E1D"/>
    <w:rsid w:val="00211E40"/>
    <w:rsid w:val="00211EB6"/>
    <w:rsid w:val="00211EC9"/>
    <w:rsid w:val="00211EE0"/>
    <w:rsid w:val="00211F3C"/>
    <w:rsid w:val="00212064"/>
    <w:rsid w:val="00212090"/>
    <w:rsid w:val="00212096"/>
    <w:rsid w:val="0021209E"/>
    <w:rsid w:val="002120EE"/>
    <w:rsid w:val="00212139"/>
    <w:rsid w:val="00212278"/>
    <w:rsid w:val="0021233F"/>
    <w:rsid w:val="002124E0"/>
    <w:rsid w:val="0021274B"/>
    <w:rsid w:val="00212781"/>
    <w:rsid w:val="0021279E"/>
    <w:rsid w:val="002128AF"/>
    <w:rsid w:val="002128D2"/>
    <w:rsid w:val="00212954"/>
    <w:rsid w:val="002129F8"/>
    <w:rsid w:val="00212A2E"/>
    <w:rsid w:val="00212AD7"/>
    <w:rsid w:val="00212D43"/>
    <w:rsid w:val="00212F50"/>
    <w:rsid w:val="00212FCB"/>
    <w:rsid w:val="00213090"/>
    <w:rsid w:val="00213113"/>
    <w:rsid w:val="002131A7"/>
    <w:rsid w:val="0021324B"/>
    <w:rsid w:val="002132F4"/>
    <w:rsid w:val="0021337C"/>
    <w:rsid w:val="002134BA"/>
    <w:rsid w:val="0021396C"/>
    <w:rsid w:val="00213D0D"/>
    <w:rsid w:val="00213D3C"/>
    <w:rsid w:val="00213D86"/>
    <w:rsid w:val="002142AE"/>
    <w:rsid w:val="002143CA"/>
    <w:rsid w:val="002144B8"/>
    <w:rsid w:val="0021459E"/>
    <w:rsid w:val="002146BE"/>
    <w:rsid w:val="002146EC"/>
    <w:rsid w:val="00214715"/>
    <w:rsid w:val="002147B8"/>
    <w:rsid w:val="00214865"/>
    <w:rsid w:val="002149AF"/>
    <w:rsid w:val="002149DE"/>
    <w:rsid w:val="00214A86"/>
    <w:rsid w:val="00214AC2"/>
    <w:rsid w:val="00214CA4"/>
    <w:rsid w:val="00214D08"/>
    <w:rsid w:val="00214E2B"/>
    <w:rsid w:val="00214F4D"/>
    <w:rsid w:val="0021508F"/>
    <w:rsid w:val="0021511C"/>
    <w:rsid w:val="002151FD"/>
    <w:rsid w:val="0021523F"/>
    <w:rsid w:val="0021524A"/>
    <w:rsid w:val="002152B2"/>
    <w:rsid w:val="0021534B"/>
    <w:rsid w:val="00215514"/>
    <w:rsid w:val="00215571"/>
    <w:rsid w:val="0021563D"/>
    <w:rsid w:val="0021577C"/>
    <w:rsid w:val="00215785"/>
    <w:rsid w:val="00215809"/>
    <w:rsid w:val="00215834"/>
    <w:rsid w:val="00215898"/>
    <w:rsid w:val="002159E2"/>
    <w:rsid w:val="00215A16"/>
    <w:rsid w:val="00215ADC"/>
    <w:rsid w:val="00215B4F"/>
    <w:rsid w:val="00215C32"/>
    <w:rsid w:val="00215C5F"/>
    <w:rsid w:val="00215C63"/>
    <w:rsid w:val="00215D6B"/>
    <w:rsid w:val="00215E1A"/>
    <w:rsid w:val="002161B6"/>
    <w:rsid w:val="00216231"/>
    <w:rsid w:val="00216244"/>
    <w:rsid w:val="0021626F"/>
    <w:rsid w:val="002163E4"/>
    <w:rsid w:val="00216637"/>
    <w:rsid w:val="00216702"/>
    <w:rsid w:val="00216727"/>
    <w:rsid w:val="00216860"/>
    <w:rsid w:val="002169D7"/>
    <w:rsid w:val="002169DD"/>
    <w:rsid w:val="00216B9C"/>
    <w:rsid w:val="00216BBC"/>
    <w:rsid w:val="00216C98"/>
    <w:rsid w:val="00216D2B"/>
    <w:rsid w:val="00216D77"/>
    <w:rsid w:val="00216EFF"/>
    <w:rsid w:val="0021701F"/>
    <w:rsid w:val="00217048"/>
    <w:rsid w:val="002170A0"/>
    <w:rsid w:val="002170F4"/>
    <w:rsid w:val="0021717A"/>
    <w:rsid w:val="00217182"/>
    <w:rsid w:val="002173AC"/>
    <w:rsid w:val="002174BA"/>
    <w:rsid w:val="002174DA"/>
    <w:rsid w:val="002174E1"/>
    <w:rsid w:val="0021755A"/>
    <w:rsid w:val="00217586"/>
    <w:rsid w:val="00217597"/>
    <w:rsid w:val="00217613"/>
    <w:rsid w:val="0021763B"/>
    <w:rsid w:val="002176CC"/>
    <w:rsid w:val="00217910"/>
    <w:rsid w:val="00217A7F"/>
    <w:rsid w:val="00217B3D"/>
    <w:rsid w:val="00217CA4"/>
    <w:rsid w:val="00217CD0"/>
    <w:rsid w:val="00217D04"/>
    <w:rsid w:val="00217DAB"/>
    <w:rsid w:val="00217EAF"/>
    <w:rsid w:val="00217ECA"/>
    <w:rsid w:val="00217F06"/>
    <w:rsid w:val="00217F1A"/>
    <w:rsid w:val="0022004D"/>
    <w:rsid w:val="0022005F"/>
    <w:rsid w:val="00220191"/>
    <w:rsid w:val="00220386"/>
    <w:rsid w:val="002203C9"/>
    <w:rsid w:val="002203FD"/>
    <w:rsid w:val="00220453"/>
    <w:rsid w:val="00220557"/>
    <w:rsid w:val="002205AD"/>
    <w:rsid w:val="00220691"/>
    <w:rsid w:val="0022096B"/>
    <w:rsid w:val="0022098C"/>
    <w:rsid w:val="002209B2"/>
    <w:rsid w:val="00220AAE"/>
    <w:rsid w:val="00220C57"/>
    <w:rsid w:val="00220D22"/>
    <w:rsid w:val="00220E9D"/>
    <w:rsid w:val="00221007"/>
    <w:rsid w:val="0022113B"/>
    <w:rsid w:val="00221167"/>
    <w:rsid w:val="002211BC"/>
    <w:rsid w:val="002211F2"/>
    <w:rsid w:val="00221426"/>
    <w:rsid w:val="00221444"/>
    <w:rsid w:val="002214C0"/>
    <w:rsid w:val="0022160F"/>
    <w:rsid w:val="002216C4"/>
    <w:rsid w:val="00221715"/>
    <w:rsid w:val="002217B5"/>
    <w:rsid w:val="00221818"/>
    <w:rsid w:val="00221B0C"/>
    <w:rsid w:val="00221BA8"/>
    <w:rsid w:val="00221C56"/>
    <w:rsid w:val="00221C81"/>
    <w:rsid w:val="00221CA2"/>
    <w:rsid w:val="00221CEF"/>
    <w:rsid w:val="00221EA1"/>
    <w:rsid w:val="00221F54"/>
    <w:rsid w:val="00222149"/>
    <w:rsid w:val="00222259"/>
    <w:rsid w:val="0022236C"/>
    <w:rsid w:val="002223C7"/>
    <w:rsid w:val="002223E9"/>
    <w:rsid w:val="002223F5"/>
    <w:rsid w:val="00222418"/>
    <w:rsid w:val="002225A5"/>
    <w:rsid w:val="002225B2"/>
    <w:rsid w:val="002225F0"/>
    <w:rsid w:val="002226B2"/>
    <w:rsid w:val="002226D8"/>
    <w:rsid w:val="00222857"/>
    <w:rsid w:val="002229A2"/>
    <w:rsid w:val="00222A3E"/>
    <w:rsid w:val="00222A7A"/>
    <w:rsid w:val="00222EB8"/>
    <w:rsid w:val="00222EF8"/>
    <w:rsid w:val="00222F80"/>
    <w:rsid w:val="00223011"/>
    <w:rsid w:val="00223029"/>
    <w:rsid w:val="002230D2"/>
    <w:rsid w:val="00223146"/>
    <w:rsid w:val="00223193"/>
    <w:rsid w:val="00223245"/>
    <w:rsid w:val="002232C8"/>
    <w:rsid w:val="00223321"/>
    <w:rsid w:val="00223383"/>
    <w:rsid w:val="002233A5"/>
    <w:rsid w:val="00223447"/>
    <w:rsid w:val="00223450"/>
    <w:rsid w:val="00223796"/>
    <w:rsid w:val="0022380B"/>
    <w:rsid w:val="00223A75"/>
    <w:rsid w:val="00223B87"/>
    <w:rsid w:val="00223BB6"/>
    <w:rsid w:val="00223C89"/>
    <w:rsid w:val="00223DDB"/>
    <w:rsid w:val="00223DEC"/>
    <w:rsid w:val="00223E02"/>
    <w:rsid w:val="00223E0D"/>
    <w:rsid w:val="00224085"/>
    <w:rsid w:val="00224106"/>
    <w:rsid w:val="0022411C"/>
    <w:rsid w:val="00224190"/>
    <w:rsid w:val="0022419A"/>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2B"/>
    <w:rsid w:val="002253B8"/>
    <w:rsid w:val="002253EE"/>
    <w:rsid w:val="002253F5"/>
    <w:rsid w:val="00225413"/>
    <w:rsid w:val="0022558B"/>
    <w:rsid w:val="00225636"/>
    <w:rsid w:val="0022563B"/>
    <w:rsid w:val="002256A7"/>
    <w:rsid w:val="00225728"/>
    <w:rsid w:val="00225848"/>
    <w:rsid w:val="00225A30"/>
    <w:rsid w:val="00225B8A"/>
    <w:rsid w:val="00225BCC"/>
    <w:rsid w:val="00225C16"/>
    <w:rsid w:val="00225C84"/>
    <w:rsid w:val="00225CAA"/>
    <w:rsid w:val="00225D83"/>
    <w:rsid w:val="00225E3A"/>
    <w:rsid w:val="00225F73"/>
    <w:rsid w:val="00225F8C"/>
    <w:rsid w:val="00225F98"/>
    <w:rsid w:val="0022607B"/>
    <w:rsid w:val="00226343"/>
    <w:rsid w:val="00226463"/>
    <w:rsid w:val="002264E3"/>
    <w:rsid w:val="00226580"/>
    <w:rsid w:val="0022658C"/>
    <w:rsid w:val="002266E3"/>
    <w:rsid w:val="002266FD"/>
    <w:rsid w:val="00226BB1"/>
    <w:rsid w:val="00226BF0"/>
    <w:rsid w:val="00227363"/>
    <w:rsid w:val="002273FB"/>
    <w:rsid w:val="00227594"/>
    <w:rsid w:val="002275A4"/>
    <w:rsid w:val="00227646"/>
    <w:rsid w:val="00227683"/>
    <w:rsid w:val="00227945"/>
    <w:rsid w:val="00227AC6"/>
    <w:rsid w:val="00227B61"/>
    <w:rsid w:val="00227BE5"/>
    <w:rsid w:val="00227EF5"/>
    <w:rsid w:val="00227FCE"/>
    <w:rsid w:val="00227FCF"/>
    <w:rsid w:val="00227FF2"/>
    <w:rsid w:val="00230168"/>
    <w:rsid w:val="0023021D"/>
    <w:rsid w:val="00230232"/>
    <w:rsid w:val="0023031F"/>
    <w:rsid w:val="00230368"/>
    <w:rsid w:val="00230375"/>
    <w:rsid w:val="002304DC"/>
    <w:rsid w:val="00230610"/>
    <w:rsid w:val="00230654"/>
    <w:rsid w:val="00230664"/>
    <w:rsid w:val="002306C2"/>
    <w:rsid w:val="00230727"/>
    <w:rsid w:val="0023078D"/>
    <w:rsid w:val="002308DD"/>
    <w:rsid w:val="00230937"/>
    <w:rsid w:val="00230945"/>
    <w:rsid w:val="00230A47"/>
    <w:rsid w:val="00230AF7"/>
    <w:rsid w:val="00230C5C"/>
    <w:rsid w:val="00230C7E"/>
    <w:rsid w:val="00230DD1"/>
    <w:rsid w:val="00230E8F"/>
    <w:rsid w:val="00230F1C"/>
    <w:rsid w:val="0023127D"/>
    <w:rsid w:val="002312C2"/>
    <w:rsid w:val="002312E5"/>
    <w:rsid w:val="002312F4"/>
    <w:rsid w:val="002313AE"/>
    <w:rsid w:val="002313EA"/>
    <w:rsid w:val="00231970"/>
    <w:rsid w:val="00231A8C"/>
    <w:rsid w:val="00231B25"/>
    <w:rsid w:val="00231BBF"/>
    <w:rsid w:val="00231E8E"/>
    <w:rsid w:val="00231FC7"/>
    <w:rsid w:val="0023217C"/>
    <w:rsid w:val="002323C7"/>
    <w:rsid w:val="00232417"/>
    <w:rsid w:val="002326F0"/>
    <w:rsid w:val="002329AA"/>
    <w:rsid w:val="00232AC1"/>
    <w:rsid w:val="00232B2F"/>
    <w:rsid w:val="00232B7A"/>
    <w:rsid w:val="00232BB0"/>
    <w:rsid w:val="00232C1B"/>
    <w:rsid w:val="00232E26"/>
    <w:rsid w:val="00232ED2"/>
    <w:rsid w:val="00232F41"/>
    <w:rsid w:val="00232FB5"/>
    <w:rsid w:val="00232FDE"/>
    <w:rsid w:val="00232FF6"/>
    <w:rsid w:val="0023300A"/>
    <w:rsid w:val="00233082"/>
    <w:rsid w:val="00233198"/>
    <w:rsid w:val="00233230"/>
    <w:rsid w:val="0023325B"/>
    <w:rsid w:val="002332FF"/>
    <w:rsid w:val="00233370"/>
    <w:rsid w:val="002333F7"/>
    <w:rsid w:val="00233450"/>
    <w:rsid w:val="00233573"/>
    <w:rsid w:val="0023364A"/>
    <w:rsid w:val="0023398E"/>
    <w:rsid w:val="00233AF3"/>
    <w:rsid w:val="00233C38"/>
    <w:rsid w:val="00233D4B"/>
    <w:rsid w:val="00233E61"/>
    <w:rsid w:val="00233E76"/>
    <w:rsid w:val="00233F44"/>
    <w:rsid w:val="00234056"/>
    <w:rsid w:val="0023427D"/>
    <w:rsid w:val="0023443D"/>
    <w:rsid w:val="0023447E"/>
    <w:rsid w:val="00234572"/>
    <w:rsid w:val="0023473D"/>
    <w:rsid w:val="00234798"/>
    <w:rsid w:val="00234806"/>
    <w:rsid w:val="0023480C"/>
    <w:rsid w:val="00234842"/>
    <w:rsid w:val="002348CF"/>
    <w:rsid w:val="00234914"/>
    <w:rsid w:val="0023499C"/>
    <w:rsid w:val="00234AA6"/>
    <w:rsid w:val="00234B37"/>
    <w:rsid w:val="00234BA2"/>
    <w:rsid w:val="00234BDE"/>
    <w:rsid w:val="00234D39"/>
    <w:rsid w:val="00234E8E"/>
    <w:rsid w:val="00234EB8"/>
    <w:rsid w:val="0023508A"/>
    <w:rsid w:val="0023510E"/>
    <w:rsid w:val="00235133"/>
    <w:rsid w:val="00235178"/>
    <w:rsid w:val="002351F8"/>
    <w:rsid w:val="0023526E"/>
    <w:rsid w:val="002352A8"/>
    <w:rsid w:val="00235330"/>
    <w:rsid w:val="00235421"/>
    <w:rsid w:val="00235422"/>
    <w:rsid w:val="00235440"/>
    <w:rsid w:val="00235485"/>
    <w:rsid w:val="00235534"/>
    <w:rsid w:val="0023590B"/>
    <w:rsid w:val="00235952"/>
    <w:rsid w:val="00235961"/>
    <w:rsid w:val="00235AFA"/>
    <w:rsid w:val="00235B0F"/>
    <w:rsid w:val="00235B2B"/>
    <w:rsid w:val="00235B2F"/>
    <w:rsid w:val="00235BCD"/>
    <w:rsid w:val="00235BD9"/>
    <w:rsid w:val="00235C60"/>
    <w:rsid w:val="00235D6A"/>
    <w:rsid w:val="00235DC9"/>
    <w:rsid w:val="00235E89"/>
    <w:rsid w:val="00235F55"/>
    <w:rsid w:val="002360E1"/>
    <w:rsid w:val="00236155"/>
    <w:rsid w:val="0023628A"/>
    <w:rsid w:val="00236465"/>
    <w:rsid w:val="002364D1"/>
    <w:rsid w:val="00236539"/>
    <w:rsid w:val="0023659C"/>
    <w:rsid w:val="002365C8"/>
    <w:rsid w:val="002365EE"/>
    <w:rsid w:val="00236614"/>
    <w:rsid w:val="00236673"/>
    <w:rsid w:val="0023678E"/>
    <w:rsid w:val="002367E2"/>
    <w:rsid w:val="00236910"/>
    <w:rsid w:val="00236A3E"/>
    <w:rsid w:val="00236A8B"/>
    <w:rsid w:val="00236AF3"/>
    <w:rsid w:val="00236B7F"/>
    <w:rsid w:val="00236D40"/>
    <w:rsid w:val="00236DD4"/>
    <w:rsid w:val="00236FE1"/>
    <w:rsid w:val="0023702F"/>
    <w:rsid w:val="00237079"/>
    <w:rsid w:val="002370CB"/>
    <w:rsid w:val="0023729F"/>
    <w:rsid w:val="002373F4"/>
    <w:rsid w:val="0023747F"/>
    <w:rsid w:val="00237528"/>
    <w:rsid w:val="0023752B"/>
    <w:rsid w:val="00237557"/>
    <w:rsid w:val="002376B2"/>
    <w:rsid w:val="0023770E"/>
    <w:rsid w:val="00237ABE"/>
    <w:rsid w:val="00237AD6"/>
    <w:rsid w:val="00237E5E"/>
    <w:rsid w:val="00237EEA"/>
    <w:rsid w:val="00240128"/>
    <w:rsid w:val="002401B8"/>
    <w:rsid w:val="0024029B"/>
    <w:rsid w:val="002402CB"/>
    <w:rsid w:val="002403C6"/>
    <w:rsid w:val="002403ED"/>
    <w:rsid w:val="0024040E"/>
    <w:rsid w:val="002404B9"/>
    <w:rsid w:val="0024057B"/>
    <w:rsid w:val="002405A3"/>
    <w:rsid w:val="002406BA"/>
    <w:rsid w:val="00240716"/>
    <w:rsid w:val="00240791"/>
    <w:rsid w:val="0024080B"/>
    <w:rsid w:val="0024084F"/>
    <w:rsid w:val="00240864"/>
    <w:rsid w:val="002409EF"/>
    <w:rsid w:val="00240C5E"/>
    <w:rsid w:val="00240CA5"/>
    <w:rsid w:val="00240D03"/>
    <w:rsid w:val="00240E94"/>
    <w:rsid w:val="00240EA5"/>
    <w:rsid w:val="00240ED1"/>
    <w:rsid w:val="00240FF8"/>
    <w:rsid w:val="0024117E"/>
    <w:rsid w:val="0024119F"/>
    <w:rsid w:val="0024123E"/>
    <w:rsid w:val="0024129A"/>
    <w:rsid w:val="00241324"/>
    <w:rsid w:val="00241336"/>
    <w:rsid w:val="0024133C"/>
    <w:rsid w:val="0024133E"/>
    <w:rsid w:val="00241378"/>
    <w:rsid w:val="00241504"/>
    <w:rsid w:val="00241563"/>
    <w:rsid w:val="00241584"/>
    <w:rsid w:val="002415A9"/>
    <w:rsid w:val="002415AD"/>
    <w:rsid w:val="002415C4"/>
    <w:rsid w:val="00241628"/>
    <w:rsid w:val="002416CA"/>
    <w:rsid w:val="00241812"/>
    <w:rsid w:val="00241867"/>
    <w:rsid w:val="0024192A"/>
    <w:rsid w:val="00241BE0"/>
    <w:rsid w:val="00241C1B"/>
    <w:rsid w:val="00241C8F"/>
    <w:rsid w:val="00241C96"/>
    <w:rsid w:val="00241C9D"/>
    <w:rsid w:val="00241D0F"/>
    <w:rsid w:val="002420BD"/>
    <w:rsid w:val="002420EA"/>
    <w:rsid w:val="002421A3"/>
    <w:rsid w:val="0024235A"/>
    <w:rsid w:val="0024238D"/>
    <w:rsid w:val="00242405"/>
    <w:rsid w:val="002424DD"/>
    <w:rsid w:val="002424EE"/>
    <w:rsid w:val="00242552"/>
    <w:rsid w:val="0024267D"/>
    <w:rsid w:val="002426C0"/>
    <w:rsid w:val="002426CC"/>
    <w:rsid w:val="002427D6"/>
    <w:rsid w:val="002427E8"/>
    <w:rsid w:val="002428E2"/>
    <w:rsid w:val="002429A6"/>
    <w:rsid w:val="002429E3"/>
    <w:rsid w:val="00242B2D"/>
    <w:rsid w:val="00242C19"/>
    <w:rsid w:val="00242CBC"/>
    <w:rsid w:val="00242DE8"/>
    <w:rsid w:val="00242F78"/>
    <w:rsid w:val="00242F9D"/>
    <w:rsid w:val="00242FB3"/>
    <w:rsid w:val="0024315F"/>
    <w:rsid w:val="0024330B"/>
    <w:rsid w:val="0024336B"/>
    <w:rsid w:val="002433B2"/>
    <w:rsid w:val="0024341F"/>
    <w:rsid w:val="002434B6"/>
    <w:rsid w:val="0024380D"/>
    <w:rsid w:val="00243952"/>
    <w:rsid w:val="00243954"/>
    <w:rsid w:val="00243963"/>
    <w:rsid w:val="00243973"/>
    <w:rsid w:val="00243BB5"/>
    <w:rsid w:val="00243C6C"/>
    <w:rsid w:val="00243E41"/>
    <w:rsid w:val="00243E97"/>
    <w:rsid w:val="00243F58"/>
    <w:rsid w:val="00243F90"/>
    <w:rsid w:val="00243FCF"/>
    <w:rsid w:val="00243FEC"/>
    <w:rsid w:val="00244257"/>
    <w:rsid w:val="002443C9"/>
    <w:rsid w:val="0024446D"/>
    <w:rsid w:val="002445FF"/>
    <w:rsid w:val="0024468C"/>
    <w:rsid w:val="002447E4"/>
    <w:rsid w:val="002448E6"/>
    <w:rsid w:val="00244C1C"/>
    <w:rsid w:val="00244C44"/>
    <w:rsid w:val="00244C76"/>
    <w:rsid w:val="00244CFE"/>
    <w:rsid w:val="00244DDE"/>
    <w:rsid w:val="00244E1D"/>
    <w:rsid w:val="00244ED4"/>
    <w:rsid w:val="00245011"/>
    <w:rsid w:val="0024510D"/>
    <w:rsid w:val="002451B2"/>
    <w:rsid w:val="00245538"/>
    <w:rsid w:val="0024567D"/>
    <w:rsid w:val="00245820"/>
    <w:rsid w:val="00245887"/>
    <w:rsid w:val="0024592B"/>
    <w:rsid w:val="00245AF6"/>
    <w:rsid w:val="00245C9B"/>
    <w:rsid w:val="00245D77"/>
    <w:rsid w:val="00245E20"/>
    <w:rsid w:val="00245F93"/>
    <w:rsid w:val="00246081"/>
    <w:rsid w:val="002460A8"/>
    <w:rsid w:val="002460CF"/>
    <w:rsid w:val="00246480"/>
    <w:rsid w:val="002464A6"/>
    <w:rsid w:val="00246504"/>
    <w:rsid w:val="00246692"/>
    <w:rsid w:val="002467D5"/>
    <w:rsid w:val="002467D7"/>
    <w:rsid w:val="00246913"/>
    <w:rsid w:val="00246933"/>
    <w:rsid w:val="00246AB2"/>
    <w:rsid w:val="00246AB8"/>
    <w:rsid w:val="00246ABF"/>
    <w:rsid w:val="00246B15"/>
    <w:rsid w:val="00246B35"/>
    <w:rsid w:val="00246BE2"/>
    <w:rsid w:val="00246C18"/>
    <w:rsid w:val="00246DBB"/>
    <w:rsid w:val="00246DF1"/>
    <w:rsid w:val="00246E4E"/>
    <w:rsid w:val="00246EF0"/>
    <w:rsid w:val="00246FDA"/>
    <w:rsid w:val="0024729B"/>
    <w:rsid w:val="0024736D"/>
    <w:rsid w:val="00247461"/>
    <w:rsid w:val="00247487"/>
    <w:rsid w:val="0024752D"/>
    <w:rsid w:val="00247681"/>
    <w:rsid w:val="0024771F"/>
    <w:rsid w:val="0024772E"/>
    <w:rsid w:val="0024781A"/>
    <w:rsid w:val="00247919"/>
    <w:rsid w:val="00247A36"/>
    <w:rsid w:val="00247B14"/>
    <w:rsid w:val="00247B22"/>
    <w:rsid w:val="00247B52"/>
    <w:rsid w:val="00247B73"/>
    <w:rsid w:val="00247DCD"/>
    <w:rsid w:val="00247DEE"/>
    <w:rsid w:val="00247E0C"/>
    <w:rsid w:val="00247E89"/>
    <w:rsid w:val="00247E8E"/>
    <w:rsid w:val="00247ECB"/>
    <w:rsid w:val="00247F0E"/>
    <w:rsid w:val="00247F11"/>
    <w:rsid w:val="00247FB2"/>
    <w:rsid w:val="00250037"/>
    <w:rsid w:val="002501E4"/>
    <w:rsid w:val="002502C3"/>
    <w:rsid w:val="00250302"/>
    <w:rsid w:val="00250424"/>
    <w:rsid w:val="002504A2"/>
    <w:rsid w:val="00250533"/>
    <w:rsid w:val="0025053B"/>
    <w:rsid w:val="0025058E"/>
    <w:rsid w:val="002505CF"/>
    <w:rsid w:val="002505FF"/>
    <w:rsid w:val="00250898"/>
    <w:rsid w:val="0025091A"/>
    <w:rsid w:val="00250932"/>
    <w:rsid w:val="00250AD9"/>
    <w:rsid w:val="00250B19"/>
    <w:rsid w:val="00250B89"/>
    <w:rsid w:val="00250C10"/>
    <w:rsid w:val="00250E05"/>
    <w:rsid w:val="00250E10"/>
    <w:rsid w:val="00250EE9"/>
    <w:rsid w:val="00250EFF"/>
    <w:rsid w:val="00250F0F"/>
    <w:rsid w:val="00250F30"/>
    <w:rsid w:val="00250F8C"/>
    <w:rsid w:val="00250FD9"/>
    <w:rsid w:val="00251090"/>
    <w:rsid w:val="002510B6"/>
    <w:rsid w:val="002510D9"/>
    <w:rsid w:val="0025115E"/>
    <w:rsid w:val="002511D3"/>
    <w:rsid w:val="00251254"/>
    <w:rsid w:val="00251288"/>
    <w:rsid w:val="002513A8"/>
    <w:rsid w:val="00251491"/>
    <w:rsid w:val="002514A6"/>
    <w:rsid w:val="0025156B"/>
    <w:rsid w:val="002515DA"/>
    <w:rsid w:val="0025163A"/>
    <w:rsid w:val="00251694"/>
    <w:rsid w:val="00251721"/>
    <w:rsid w:val="002517FF"/>
    <w:rsid w:val="00251837"/>
    <w:rsid w:val="002518A2"/>
    <w:rsid w:val="0025193B"/>
    <w:rsid w:val="00251977"/>
    <w:rsid w:val="00251996"/>
    <w:rsid w:val="002519D8"/>
    <w:rsid w:val="00251A32"/>
    <w:rsid w:val="00251AD3"/>
    <w:rsid w:val="00251C4C"/>
    <w:rsid w:val="00251C64"/>
    <w:rsid w:val="00251D13"/>
    <w:rsid w:val="00251E47"/>
    <w:rsid w:val="002520ED"/>
    <w:rsid w:val="00252166"/>
    <w:rsid w:val="002521D7"/>
    <w:rsid w:val="0025223B"/>
    <w:rsid w:val="002523FD"/>
    <w:rsid w:val="00252508"/>
    <w:rsid w:val="0025260F"/>
    <w:rsid w:val="0025267B"/>
    <w:rsid w:val="0025271D"/>
    <w:rsid w:val="002527F5"/>
    <w:rsid w:val="002528A6"/>
    <w:rsid w:val="002528D5"/>
    <w:rsid w:val="00252A72"/>
    <w:rsid w:val="00252A75"/>
    <w:rsid w:val="00252A79"/>
    <w:rsid w:val="00252B53"/>
    <w:rsid w:val="00252C17"/>
    <w:rsid w:val="00252C5F"/>
    <w:rsid w:val="00252F34"/>
    <w:rsid w:val="00252FEB"/>
    <w:rsid w:val="00253004"/>
    <w:rsid w:val="0025303A"/>
    <w:rsid w:val="002530DA"/>
    <w:rsid w:val="0025338D"/>
    <w:rsid w:val="002533A6"/>
    <w:rsid w:val="00253556"/>
    <w:rsid w:val="0025356C"/>
    <w:rsid w:val="002536C3"/>
    <w:rsid w:val="0025379C"/>
    <w:rsid w:val="002538F0"/>
    <w:rsid w:val="00253A13"/>
    <w:rsid w:val="00253A91"/>
    <w:rsid w:val="00253AA3"/>
    <w:rsid w:val="00253B1E"/>
    <w:rsid w:val="00253BD3"/>
    <w:rsid w:val="00253C2E"/>
    <w:rsid w:val="00253C6F"/>
    <w:rsid w:val="00253DFE"/>
    <w:rsid w:val="00253E01"/>
    <w:rsid w:val="00253EFA"/>
    <w:rsid w:val="00253F80"/>
    <w:rsid w:val="00253FDB"/>
    <w:rsid w:val="00254077"/>
    <w:rsid w:val="0025416F"/>
    <w:rsid w:val="002542BF"/>
    <w:rsid w:val="002542EC"/>
    <w:rsid w:val="00254319"/>
    <w:rsid w:val="002543AC"/>
    <w:rsid w:val="002543B5"/>
    <w:rsid w:val="00254406"/>
    <w:rsid w:val="0025445E"/>
    <w:rsid w:val="00254658"/>
    <w:rsid w:val="00254687"/>
    <w:rsid w:val="00254706"/>
    <w:rsid w:val="0025476E"/>
    <w:rsid w:val="00254874"/>
    <w:rsid w:val="002549CC"/>
    <w:rsid w:val="00254ADF"/>
    <w:rsid w:val="00254B45"/>
    <w:rsid w:val="00254BE1"/>
    <w:rsid w:val="00254E78"/>
    <w:rsid w:val="00254EEC"/>
    <w:rsid w:val="002550C1"/>
    <w:rsid w:val="0025527E"/>
    <w:rsid w:val="002552E1"/>
    <w:rsid w:val="0025535E"/>
    <w:rsid w:val="00255383"/>
    <w:rsid w:val="002553A8"/>
    <w:rsid w:val="00255534"/>
    <w:rsid w:val="00255811"/>
    <w:rsid w:val="00255873"/>
    <w:rsid w:val="0025591A"/>
    <w:rsid w:val="00255A77"/>
    <w:rsid w:val="00255ADC"/>
    <w:rsid w:val="00255C42"/>
    <w:rsid w:val="00255CD7"/>
    <w:rsid w:val="00256023"/>
    <w:rsid w:val="002562F1"/>
    <w:rsid w:val="00256776"/>
    <w:rsid w:val="0025689C"/>
    <w:rsid w:val="002568B9"/>
    <w:rsid w:val="00256927"/>
    <w:rsid w:val="00256941"/>
    <w:rsid w:val="002569F3"/>
    <w:rsid w:val="00256A3C"/>
    <w:rsid w:val="00256C14"/>
    <w:rsid w:val="00256DC3"/>
    <w:rsid w:val="00256FF5"/>
    <w:rsid w:val="0025718A"/>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57FD5"/>
    <w:rsid w:val="002600C2"/>
    <w:rsid w:val="002600D8"/>
    <w:rsid w:val="002600E1"/>
    <w:rsid w:val="0026014F"/>
    <w:rsid w:val="002601B3"/>
    <w:rsid w:val="002604B1"/>
    <w:rsid w:val="002605D0"/>
    <w:rsid w:val="002605F4"/>
    <w:rsid w:val="0026063C"/>
    <w:rsid w:val="00260663"/>
    <w:rsid w:val="002606E7"/>
    <w:rsid w:val="00260831"/>
    <w:rsid w:val="00260911"/>
    <w:rsid w:val="00260A84"/>
    <w:rsid w:val="00260BEE"/>
    <w:rsid w:val="00260C34"/>
    <w:rsid w:val="00260CDC"/>
    <w:rsid w:val="00260F25"/>
    <w:rsid w:val="00260FA1"/>
    <w:rsid w:val="00261023"/>
    <w:rsid w:val="002610E5"/>
    <w:rsid w:val="00261272"/>
    <w:rsid w:val="002613A3"/>
    <w:rsid w:val="00261436"/>
    <w:rsid w:val="00261533"/>
    <w:rsid w:val="002615F6"/>
    <w:rsid w:val="002616A5"/>
    <w:rsid w:val="00261709"/>
    <w:rsid w:val="002617B7"/>
    <w:rsid w:val="0026189C"/>
    <w:rsid w:val="002618A8"/>
    <w:rsid w:val="002619F2"/>
    <w:rsid w:val="00261AED"/>
    <w:rsid w:val="00261B3F"/>
    <w:rsid w:val="00261B8C"/>
    <w:rsid w:val="00261C87"/>
    <w:rsid w:val="00261CBA"/>
    <w:rsid w:val="00261D6E"/>
    <w:rsid w:val="00261D70"/>
    <w:rsid w:val="00261EF1"/>
    <w:rsid w:val="0026200D"/>
    <w:rsid w:val="0026222F"/>
    <w:rsid w:val="00262447"/>
    <w:rsid w:val="00262538"/>
    <w:rsid w:val="002625A7"/>
    <w:rsid w:val="002625FE"/>
    <w:rsid w:val="0026267F"/>
    <w:rsid w:val="002626A1"/>
    <w:rsid w:val="002626B7"/>
    <w:rsid w:val="002626BF"/>
    <w:rsid w:val="00262947"/>
    <w:rsid w:val="0026297D"/>
    <w:rsid w:val="00262A64"/>
    <w:rsid w:val="00262A66"/>
    <w:rsid w:val="00262AA0"/>
    <w:rsid w:val="00262AB8"/>
    <w:rsid w:val="00262BD2"/>
    <w:rsid w:val="00262BFF"/>
    <w:rsid w:val="00262C9B"/>
    <w:rsid w:val="00262CA1"/>
    <w:rsid w:val="00262CA6"/>
    <w:rsid w:val="00262CE9"/>
    <w:rsid w:val="00262DB7"/>
    <w:rsid w:val="00262F60"/>
    <w:rsid w:val="00263053"/>
    <w:rsid w:val="002630DC"/>
    <w:rsid w:val="0026317B"/>
    <w:rsid w:val="002631B4"/>
    <w:rsid w:val="00263254"/>
    <w:rsid w:val="00263255"/>
    <w:rsid w:val="002634B5"/>
    <w:rsid w:val="00263501"/>
    <w:rsid w:val="002635BC"/>
    <w:rsid w:val="00263662"/>
    <w:rsid w:val="00263742"/>
    <w:rsid w:val="00263A82"/>
    <w:rsid w:val="00263BE8"/>
    <w:rsid w:val="00263E35"/>
    <w:rsid w:val="00263E42"/>
    <w:rsid w:val="0026410F"/>
    <w:rsid w:val="00264152"/>
    <w:rsid w:val="00264163"/>
    <w:rsid w:val="0026417C"/>
    <w:rsid w:val="0026424A"/>
    <w:rsid w:val="00264256"/>
    <w:rsid w:val="00264312"/>
    <w:rsid w:val="002645A9"/>
    <w:rsid w:val="002648C8"/>
    <w:rsid w:val="00264924"/>
    <w:rsid w:val="002649ED"/>
    <w:rsid w:val="00264A7B"/>
    <w:rsid w:val="00264B22"/>
    <w:rsid w:val="00264CC4"/>
    <w:rsid w:val="00264DEC"/>
    <w:rsid w:val="0026500D"/>
    <w:rsid w:val="00265074"/>
    <w:rsid w:val="0026516C"/>
    <w:rsid w:val="002651FD"/>
    <w:rsid w:val="0026524F"/>
    <w:rsid w:val="0026526B"/>
    <w:rsid w:val="002652D0"/>
    <w:rsid w:val="0026542A"/>
    <w:rsid w:val="0026548B"/>
    <w:rsid w:val="00265677"/>
    <w:rsid w:val="00265708"/>
    <w:rsid w:val="002658C8"/>
    <w:rsid w:val="00265A44"/>
    <w:rsid w:val="00265A66"/>
    <w:rsid w:val="00265A6B"/>
    <w:rsid w:val="00265B4E"/>
    <w:rsid w:val="00265C0B"/>
    <w:rsid w:val="00265C20"/>
    <w:rsid w:val="00265D1D"/>
    <w:rsid w:val="00265DAB"/>
    <w:rsid w:val="00265F4A"/>
    <w:rsid w:val="00265F57"/>
    <w:rsid w:val="00265F84"/>
    <w:rsid w:val="00266288"/>
    <w:rsid w:val="00266412"/>
    <w:rsid w:val="00266515"/>
    <w:rsid w:val="00266556"/>
    <w:rsid w:val="00266568"/>
    <w:rsid w:val="00266790"/>
    <w:rsid w:val="00266890"/>
    <w:rsid w:val="00266950"/>
    <w:rsid w:val="00266A8D"/>
    <w:rsid w:val="00266AB2"/>
    <w:rsid w:val="00266ADF"/>
    <w:rsid w:val="00266CC6"/>
    <w:rsid w:val="00266D06"/>
    <w:rsid w:val="00266F1C"/>
    <w:rsid w:val="00266F6D"/>
    <w:rsid w:val="00266F7D"/>
    <w:rsid w:val="00267062"/>
    <w:rsid w:val="00267303"/>
    <w:rsid w:val="002673F1"/>
    <w:rsid w:val="0026743D"/>
    <w:rsid w:val="002674F7"/>
    <w:rsid w:val="00267566"/>
    <w:rsid w:val="0026773A"/>
    <w:rsid w:val="00267770"/>
    <w:rsid w:val="00267999"/>
    <w:rsid w:val="00267A49"/>
    <w:rsid w:val="00267B86"/>
    <w:rsid w:val="00267DCA"/>
    <w:rsid w:val="00267F31"/>
    <w:rsid w:val="00267F94"/>
    <w:rsid w:val="00267FAB"/>
    <w:rsid w:val="00270009"/>
    <w:rsid w:val="00270038"/>
    <w:rsid w:val="00270127"/>
    <w:rsid w:val="00270347"/>
    <w:rsid w:val="002703A3"/>
    <w:rsid w:val="002704CF"/>
    <w:rsid w:val="002705BC"/>
    <w:rsid w:val="002705D4"/>
    <w:rsid w:val="00270681"/>
    <w:rsid w:val="00270697"/>
    <w:rsid w:val="00270901"/>
    <w:rsid w:val="00270C57"/>
    <w:rsid w:val="00270C7B"/>
    <w:rsid w:val="00270C8E"/>
    <w:rsid w:val="00270CD2"/>
    <w:rsid w:val="00270D26"/>
    <w:rsid w:val="00270E0B"/>
    <w:rsid w:val="00270E1B"/>
    <w:rsid w:val="00270E5A"/>
    <w:rsid w:val="00270E96"/>
    <w:rsid w:val="00270ECD"/>
    <w:rsid w:val="00270FBE"/>
    <w:rsid w:val="0027103D"/>
    <w:rsid w:val="0027114C"/>
    <w:rsid w:val="00271181"/>
    <w:rsid w:val="00271219"/>
    <w:rsid w:val="00271253"/>
    <w:rsid w:val="0027152B"/>
    <w:rsid w:val="002718B6"/>
    <w:rsid w:val="002718DC"/>
    <w:rsid w:val="0027195B"/>
    <w:rsid w:val="00271A1E"/>
    <w:rsid w:val="00271A55"/>
    <w:rsid w:val="00271BD1"/>
    <w:rsid w:val="00271C3D"/>
    <w:rsid w:val="00271D0F"/>
    <w:rsid w:val="00271F0F"/>
    <w:rsid w:val="00271F15"/>
    <w:rsid w:val="00272035"/>
    <w:rsid w:val="00272137"/>
    <w:rsid w:val="0027216F"/>
    <w:rsid w:val="002721D7"/>
    <w:rsid w:val="00272234"/>
    <w:rsid w:val="0027223E"/>
    <w:rsid w:val="00272248"/>
    <w:rsid w:val="0027235A"/>
    <w:rsid w:val="00272375"/>
    <w:rsid w:val="002723FD"/>
    <w:rsid w:val="00272452"/>
    <w:rsid w:val="002725D6"/>
    <w:rsid w:val="00272704"/>
    <w:rsid w:val="00272728"/>
    <w:rsid w:val="00272768"/>
    <w:rsid w:val="0027279F"/>
    <w:rsid w:val="00272931"/>
    <w:rsid w:val="00272AA1"/>
    <w:rsid w:val="00272BBA"/>
    <w:rsid w:val="00272BEE"/>
    <w:rsid w:val="00272C27"/>
    <w:rsid w:val="00272CD9"/>
    <w:rsid w:val="00272D82"/>
    <w:rsid w:val="00272D86"/>
    <w:rsid w:val="00272E31"/>
    <w:rsid w:val="00272E41"/>
    <w:rsid w:val="002730C3"/>
    <w:rsid w:val="00273127"/>
    <w:rsid w:val="002732FF"/>
    <w:rsid w:val="002733DA"/>
    <w:rsid w:val="002734AB"/>
    <w:rsid w:val="002736AC"/>
    <w:rsid w:val="00273736"/>
    <w:rsid w:val="0027377F"/>
    <w:rsid w:val="002737F8"/>
    <w:rsid w:val="0027385B"/>
    <w:rsid w:val="0027397E"/>
    <w:rsid w:val="00273CED"/>
    <w:rsid w:val="00273E50"/>
    <w:rsid w:val="00273FC0"/>
    <w:rsid w:val="00273FCE"/>
    <w:rsid w:val="00274016"/>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AA7"/>
    <w:rsid w:val="00274B5D"/>
    <w:rsid w:val="00274C5C"/>
    <w:rsid w:val="00274D5D"/>
    <w:rsid w:val="00274FA5"/>
    <w:rsid w:val="00275018"/>
    <w:rsid w:val="00275029"/>
    <w:rsid w:val="002750E6"/>
    <w:rsid w:val="0027512E"/>
    <w:rsid w:val="0027514A"/>
    <w:rsid w:val="0027528B"/>
    <w:rsid w:val="00275363"/>
    <w:rsid w:val="00275497"/>
    <w:rsid w:val="002755C7"/>
    <w:rsid w:val="00275807"/>
    <w:rsid w:val="0027580F"/>
    <w:rsid w:val="00275842"/>
    <w:rsid w:val="00275847"/>
    <w:rsid w:val="0027585C"/>
    <w:rsid w:val="00275936"/>
    <w:rsid w:val="002759EE"/>
    <w:rsid w:val="00275D4D"/>
    <w:rsid w:val="00275DCB"/>
    <w:rsid w:val="00275E03"/>
    <w:rsid w:val="00275E4E"/>
    <w:rsid w:val="00275E64"/>
    <w:rsid w:val="00275E95"/>
    <w:rsid w:val="00275EF4"/>
    <w:rsid w:val="00275F81"/>
    <w:rsid w:val="00276108"/>
    <w:rsid w:val="0027617D"/>
    <w:rsid w:val="002761E5"/>
    <w:rsid w:val="00276253"/>
    <w:rsid w:val="00276255"/>
    <w:rsid w:val="002763A9"/>
    <w:rsid w:val="002764C7"/>
    <w:rsid w:val="002764E8"/>
    <w:rsid w:val="0027652C"/>
    <w:rsid w:val="00276538"/>
    <w:rsid w:val="002765D4"/>
    <w:rsid w:val="002766F9"/>
    <w:rsid w:val="00276751"/>
    <w:rsid w:val="00276765"/>
    <w:rsid w:val="002767A5"/>
    <w:rsid w:val="002767FB"/>
    <w:rsid w:val="0027680D"/>
    <w:rsid w:val="0027686B"/>
    <w:rsid w:val="002769A7"/>
    <w:rsid w:val="00276AD4"/>
    <w:rsid w:val="00276B0F"/>
    <w:rsid w:val="00276B60"/>
    <w:rsid w:val="00276CEF"/>
    <w:rsid w:val="00276D4B"/>
    <w:rsid w:val="00276DA8"/>
    <w:rsid w:val="00276E44"/>
    <w:rsid w:val="00276E69"/>
    <w:rsid w:val="00276F61"/>
    <w:rsid w:val="00276FBB"/>
    <w:rsid w:val="00276FC1"/>
    <w:rsid w:val="00276FDD"/>
    <w:rsid w:val="00277074"/>
    <w:rsid w:val="002770A3"/>
    <w:rsid w:val="002772A3"/>
    <w:rsid w:val="0027731E"/>
    <w:rsid w:val="002773BE"/>
    <w:rsid w:val="002774CA"/>
    <w:rsid w:val="00277521"/>
    <w:rsid w:val="002775C7"/>
    <w:rsid w:val="0027762A"/>
    <w:rsid w:val="002776CD"/>
    <w:rsid w:val="0027779C"/>
    <w:rsid w:val="002777EA"/>
    <w:rsid w:val="00277872"/>
    <w:rsid w:val="002778BF"/>
    <w:rsid w:val="0027795A"/>
    <w:rsid w:val="00277B2D"/>
    <w:rsid w:val="00277B57"/>
    <w:rsid w:val="00277C03"/>
    <w:rsid w:val="00277C67"/>
    <w:rsid w:val="00277D71"/>
    <w:rsid w:val="00277E1B"/>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618"/>
    <w:rsid w:val="0028068B"/>
    <w:rsid w:val="00280792"/>
    <w:rsid w:val="00280B05"/>
    <w:rsid w:val="00280B30"/>
    <w:rsid w:val="00280F72"/>
    <w:rsid w:val="0028115B"/>
    <w:rsid w:val="002811F8"/>
    <w:rsid w:val="00281355"/>
    <w:rsid w:val="002813CE"/>
    <w:rsid w:val="00281501"/>
    <w:rsid w:val="00281562"/>
    <w:rsid w:val="00281765"/>
    <w:rsid w:val="00281860"/>
    <w:rsid w:val="0028198A"/>
    <w:rsid w:val="00281AC3"/>
    <w:rsid w:val="00281B66"/>
    <w:rsid w:val="00281BC7"/>
    <w:rsid w:val="00281C30"/>
    <w:rsid w:val="00281CA9"/>
    <w:rsid w:val="00281D20"/>
    <w:rsid w:val="00281DDE"/>
    <w:rsid w:val="00281DFD"/>
    <w:rsid w:val="00281E3F"/>
    <w:rsid w:val="00282012"/>
    <w:rsid w:val="00282159"/>
    <w:rsid w:val="002821DA"/>
    <w:rsid w:val="0028243B"/>
    <w:rsid w:val="00282587"/>
    <w:rsid w:val="0028261D"/>
    <w:rsid w:val="00282698"/>
    <w:rsid w:val="00282772"/>
    <w:rsid w:val="002827BD"/>
    <w:rsid w:val="002829D0"/>
    <w:rsid w:val="002829F9"/>
    <w:rsid w:val="00282A21"/>
    <w:rsid w:val="00282B08"/>
    <w:rsid w:val="00282CF1"/>
    <w:rsid w:val="00282E7D"/>
    <w:rsid w:val="00282F05"/>
    <w:rsid w:val="00283016"/>
    <w:rsid w:val="00283154"/>
    <w:rsid w:val="002831F7"/>
    <w:rsid w:val="00283211"/>
    <w:rsid w:val="0028329F"/>
    <w:rsid w:val="00283338"/>
    <w:rsid w:val="0028333D"/>
    <w:rsid w:val="002834D3"/>
    <w:rsid w:val="0028351C"/>
    <w:rsid w:val="00283836"/>
    <w:rsid w:val="00283A7B"/>
    <w:rsid w:val="00283A96"/>
    <w:rsid w:val="00283AB6"/>
    <w:rsid w:val="00283B32"/>
    <w:rsid w:val="00283C5F"/>
    <w:rsid w:val="00283D14"/>
    <w:rsid w:val="00283D76"/>
    <w:rsid w:val="00283E7B"/>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1FD"/>
    <w:rsid w:val="0028524D"/>
    <w:rsid w:val="002852FD"/>
    <w:rsid w:val="00285413"/>
    <w:rsid w:val="002854EA"/>
    <w:rsid w:val="002854EF"/>
    <w:rsid w:val="00285510"/>
    <w:rsid w:val="00285542"/>
    <w:rsid w:val="00285574"/>
    <w:rsid w:val="002856D0"/>
    <w:rsid w:val="0028596A"/>
    <w:rsid w:val="00285986"/>
    <w:rsid w:val="002859B2"/>
    <w:rsid w:val="00285A24"/>
    <w:rsid w:val="00285D5C"/>
    <w:rsid w:val="00285DAA"/>
    <w:rsid w:val="00285DB4"/>
    <w:rsid w:val="00285E8A"/>
    <w:rsid w:val="00285EA4"/>
    <w:rsid w:val="00285F5C"/>
    <w:rsid w:val="00285FDE"/>
    <w:rsid w:val="00286023"/>
    <w:rsid w:val="0028612C"/>
    <w:rsid w:val="002861A4"/>
    <w:rsid w:val="002862B5"/>
    <w:rsid w:val="00286482"/>
    <w:rsid w:val="00286559"/>
    <w:rsid w:val="002865C5"/>
    <w:rsid w:val="00286612"/>
    <w:rsid w:val="00286699"/>
    <w:rsid w:val="0028670C"/>
    <w:rsid w:val="00286769"/>
    <w:rsid w:val="002867AF"/>
    <w:rsid w:val="002867BA"/>
    <w:rsid w:val="00286815"/>
    <w:rsid w:val="00286891"/>
    <w:rsid w:val="002868A9"/>
    <w:rsid w:val="00286942"/>
    <w:rsid w:val="00286A39"/>
    <w:rsid w:val="00286B63"/>
    <w:rsid w:val="00286C01"/>
    <w:rsid w:val="00286C86"/>
    <w:rsid w:val="00286CB0"/>
    <w:rsid w:val="00286D92"/>
    <w:rsid w:val="00286DB1"/>
    <w:rsid w:val="00286E67"/>
    <w:rsid w:val="00286E9E"/>
    <w:rsid w:val="00286F68"/>
    <w:rsid w:val="00286FA3"/>
    <w:rsid w:val="00286FE0"/>
    <w:rsid w:val="00287123"/>
    <w:rsid w:val="0028719D"/>
    <w:rsid w:val="002871FA"/>
    <w:rsid w:val="0028743F"/>
    <w:rsid w:val="00287A7A"/>
    <w:rsid w:val="00287A96"/>
    <w:rsid w:val="00287C26"/>
    <w:rsid w:val="00287C35"/>
    <w:rsid w:val="00287C56"/>
    <w:rsid w:val="00287C7C"/>
    <w:rsid w:val="00287C9D"/>
    <w:rsid w:val="00287D6B"/>
    <w:rsid w:val="00287DCA"/>
    <w:rsid w:val="00287DE3"/>
    <w:rsid w:val="0029019A"/>
    <w:rsid w:val="002901DC"/>
    <w:rsid w:val="0029036F"/>
    <w:rsid w:val="002903DB"/>
    <w:rsid w:val="0029054D"/>
    <w:rsid w:val="0029060B"/>
    <w:rsid w:val="002906C7"/>
    <w:rsid w:val="00290701"/>
    <w:rsid w:val="00290821"/>
    <w:rsid w:val="00290832"/>
    <w:rsid w:val="0029087E"/>
    <w:rsid w:val="00290923"/>
    <w:rsid w:val="002909D4"/>
    <w:rsid w:val="00290A5D"/>
    <w:rsid w:val="00290A92"/>
    <w:rsid w:val="00290AD6"/>
    <w:rsid w:val="00290AE9"/>
    <w:rsid w:val="00290B0C"/>
    <w:rsid w:val="00290B5A"/>
    <w:rsid w:val="00290BA9"/>
    <w:rsid w:val="00290C7C"/>
    <w:rsid w:val="00290D76"/>
    <w:rsid w:val="00290FB4"/>
    <w:rsid w:val="002910DF"/>
    <w:rsid w:val="00291165"/>
    <w:rsid w:val="002911B4"/>
    <w:rsid w:val="00291225"/>
    <w:rsid w:val="00291359"/>
    <w:rsid w:val="002914AA"/>
    <w:rsid w:val="00291540"/>
    <w:rsid w:val="002915A8"/>
    <w:rsid w:val="002915C0"/>
    <w:rsid w:val="00291690"/>
    <w:rsid w:val="0029173F"/>
    <w:rsid w:val="00291754"/>
    <w:rsid w:val="00291984"/>
    <w:rsid w:val="0029198E"/>
    <w:rsid w:val="00291A09"/>
    <w:rsid w:val="00291AF6"/>
    <w:rsid w:val="00291B8F"/>
    <w:rsid w:val="00291CF3"/>
    <w:rsid w:val="00291D86"/>
    <w:rsid w:val="00291E3E"/>
    <w:rsid w:val="00292011"/>
    <w:rsid w:val="002920BB"/>
    <w:rsid w:val="0029210E"/>
    <w:rsid w:val="00292131"/>
    <w:rsid w:val="002921B9"/>
    <w:rsid w:val="002922A9"/>
    <w:rsid w:val="00292419"/>
    <w:rsid w:val="002924A4"/>
    <w:rsid w:val="00292594"/>
    <w:rsid w:val="00292630"/>
    <w:rsid w:val="002928D2"/>
    <w:rsid w:val="00292975"/>
    <w:rsid w:val="00292A12"/>
    <w:rsid w:val="00292B27"/>
    <w:rsid w:val="00292CCE"/>
    <w:rsid w:val="00292D95"/>
    <w:rsid w:val="00292DB4"/>
    <w:rsid w:val="00292E79"/>
    <w:rsid w:val="00292E94"/>
    <w:rsid w:val="00292F73"/>
    <w:rsid w:val="0029302B"/>
    <w:rsid w:val="00293194"/>
    <w:rsid w:val="00293198"/>
    <w:rsid w:val="00293304"/>
    <w:rsid w:val="002933E8"/>
    <w:rsid w:val="0029343C"/>
    <w:rsid w:val="00293555"/>
    <w:rsid w:val="002935AA"/>
    <w:rsid w:val="00293716"/>
    <w:rsid w:val="002937B8"/>
    <w:rsid w:val="002937C1"/>
    <w:rsid w:val="0029388B"/>
    <w:rsid w:val="002938EA"/>
    <w:rsid w:val="002938FA"/>
    <w:rsid w:val="00293921"/>
    <w:rsid w:val="00293953"/>
    <w:rsid w:val="00293992"/>
    <w:rsid w:val="00293A43"/>
    <w:rsid w:val="00293A84"/>
    <w:rsid w:val="00293E09"/>
    <w:rsid w:val="00293E1B"/>
    <w:rsid w:val="00293E21"/>
    <w:rsid w:val="00293E53"/>
    <w:rsid w:val="00293F3A"/>
    <w:rsid w:val="00293F53"/>
    <w:rsid w:val="0029401A"/>
    <w:rsid w:val="002942CB"/>
    <w:rsid w:val="0029433D"/>
    <w:rsid w:val="002943FB"/>
    <w:rsid w:val="002944CD"/>
    <w:rsid w:val="002945C7"/>
    <w:rsid w:val="00294654"/>
    <w:rsid w:val="00294671"/>
    <w:rsid w:val="0029469F"/>
    <w:rsid w:val="002946C8"/>
    <w:rsid w:val="00294811"/>
    <w:rsid w:val="0029483F"/>
    <w:rsid w:val="0029485D"/>
    <w:rsid w:val="0029486F"/>
    <w:rsid w:val="002949D5"/>
    <w:rsid w:val="002949F7"/>
    <w:rsid w:val="00294B78"/>
    <w:rsid w:val="00294B81"/>
    <w:rsid w:val="00294C4F"/>
    <w:rsid w:val="00294CA5"/>
    <w:rsid w:val="00294CEF"/>
    <w:rsid w:val="00294D72"/>
    <w:rsid w:val="00294D80"/>
    <w:rsid w:val="00294DF4"/>
    <w:rsid w:val="00294E9C"/>
    <w:rsid w:val="00295032"/>
    <w:rsid w:val="00295085"/>
    <w:rsid w:val="00295188"/>
    <w:rsid w:val="002952B2"/>
    <w:rsid w:val="00295332"/>
    <w:rsid w:val="00295498"/>
    <w:rsid w:val="0029549D"/>
    <w:rsid w:val="002955AF"/>
    <w:rsid w:val="002958E2"/>
    <w:rsid w:val="0029592C"/>
    <w:rsid w:val="00295A0D"/>
    <w:rsid w:val="00295A3E"/>
    <w:rsid w:val="00295AE2"/>
    <w:rsid w:val="00295C69"/>
    <w:rsid w:val="00295E85"/>
    <w:rsid w:val="00295EE4"/>
    <w:rsid w:val="00295FCE"/>
    <w:rsid w:val="002960FF"/>
    <w:rsid w:val="0029620F"/>
    <w:rsid w:val="0029624E"/>
    <w:rsid w:val="002962F8"/>
    <w:rsid w:val="002964B4"/>
    <w:rsid w:val="002964B9"/>
    <w:rsid w:val="00296673"/>
    <w:rsid w:val="0029668F"/>
    <w:rsid w:val="002966FB"/>
    <w:rsid w:val="00296779"/>
    <w:rsid w:val="002967E0"/>
    <w:rsid w:val="00296C5E"/>
    <w:rsid w:val="00296D6D"/>
    <w:rsid w:val="00296DAD"/>
    <w:rsid w:val="00296E1F"/>
    <w:rsid w:val="00296E45"/>
    <w:rsid w:val="00296EE1"/>
    <w:rsid w:val="0029700F"/>
    <w:rsid w:val="002971F7"/>
    <w:rsid w:val="0029721F"/>
    <w:rsid w:val="002974B7"/>
    <w:rsid w:val="002975BD"/>
    <w:rsid w:val="00297606"/>
    <w:rsid w:val="00297678"/>
    <w:rsid w:val="00297968"/>
    <w:rsid w:val="00297977"/>
    <w:rsid w:val="00297C40"/>
    <w:rsid w:val="00297C5F"/>
    <w:rsid w:val="00297C98"/>
    <w:rsid w:val="00297CC1"/>
    <w:rsid w:val="00297CFE"/>
    <w:rsid w:val="00297D02"/>
    <w:rsid w:val="002A0024"/>
    <w:rsid w:val="002A003E"/>
    <w:rsid w:val="002A0140"/>
    <w:rsid w:val="002A01D1"/>
    <w:rsid w:val="002A02CB"/>
    <w:rsid w:val="002A0320"/>
    <w:rsid w:val="002A0540"/>
    <w:rsid w:val="002A05DD"/>
    <w:rsid w:val="002A05F0"/>
    <w:rsid w:val="002A0621"/>
    <w:rsid w:val="002A0A6B"/>
    <w:rsid w:val="002A0BD8"/>
    <w:rsid w:val="002A0C24"/>
    <w:rsid w:val="002A0CA7"/>
    <w:rsid w:val="002A0DE4"/>
    <w:rsid w:val="002A0EEE"/>
    <w:rsid w:val="002A0F84"/>
    <w:rsid w:val="002A0FC0"/>
    <w:rsid w:val="002A1028"/>
    <w:rsid w:val="002A1126"/>
    <w:rsid w:val="002A1167"/>
    <w:rsid w:val="002A1181"/>
    <w:rsid w:val="002A124D"/>
    <w:rsid w:val="002A12B4"/>
    <w:rsid w:val="002A12D9"/>
    <w:rsid w:val="002A14B1"/>
    <w:rsid w:val="002A15B3"/>
    <w:rsid w:val="002A16AE"/>
    <w:rsid w:val="002A1921"/>
    <w:rsid w:val="002A1974"/>
    <w:rsid w:val="002A1B86"/>
    <w:rsid w:val="002A1BAD"/>
    <w:rsid w:val="002A1BF9"/>
    <w:rsid w:val="002A1DD4"/>
    <w:rsid w:val="002A1E46"/>
    <w:rsid w:val="002A1F2A"/>
    <w:rsid w:val="002A1F37"/>
    <w:rsid w:val="002A2206"/>
    <w:rsid w:val="002A2324"/>
    <w:rsid w:val="002A2377"/>
    <w:rsid w:val="002A23B7"/>
    <w:rsid w:val="002A23D5"/>
    <w:rsid w:val="002A24AB"/>
    <w:rsid w:val="002A24CB"/>
    <w:rsid w:val="002A25E9"/>
    <w:rsid w:val="002A2697"/>
    <w:rsid w:val="002A2A3F"/>
    <w:rsid w:val="002A2A42"/>
    <w:rsid w:val="002A2B6F"/>
    <w:rsid w:val="002A2B7C"/>
    <w:rsid w:val="002A2EB4"/>
    <w:rsid w:val="002A2EB9"/>
    <w:rsid w:val="002A2FA6"/>
    <w:rsid w:val="002A2FA9"/>
    <w:rsid w:val="002A2FFE"/>
    <w:rsid w:val="002A3127"/>
    <w:rsid w:val="002A31A3"/>
    <w:rsid w:val="002A31BA"/>
    <w:rsid w:val="002A3313"/>
    <w:rsid w:val="002A339F"/>
    <w:rsid w:val="002A3405"/>
    <w:rsid w:val="002A3440"/>
    <w:rsid w:val="002A344D"/>
    <w:rsid w:val="002A34B2"/>
    <w:rsid w:val="002A352A"/>
    <w:rsid w:val="002A3553"/>
    <w:rsid w:val="002A37E3"/>
    <w:rsid w:val="002A3823"/>
    <w:rsid w:val="002A3892"/>
    <w:rsid w:val="002A3ADC"/>
    <w:rsid w:val="002A3DD8"/>
    <w:rsid w:val="002A3E33"/>
    <w:rsid w:val="002A3E59"/>
    <w:rsid w:val="002A3EA6"/>
    <w:rsid w:val="002A3F44"/>
    <w:rsid w:val="002A3FCC"/>
    <w:rsid w:val="002A3FE6"/>
    <w:rsid w:val="002A4115"/>
    <w:rsid w:val="002A4188"/>
    <w:rsid w:val="002A4208"/>
    <w:rsid w:val="002A42E2"/>
    <w:rsid w:val="002A4310"/>
    <w:rsid w:val="002A4371"/>
    <w:rsid w:val="002A4375"/>
    <w:rsid w:val="002A4478"/>
    <w:rsid w:val="002A4481"/>
    <w:rsid w:val="002A44DB"/>
    <w:rsid w:val="002A44F4"/>
    <w:rsid w:val="002A4857"/>
    <w:rsid w:val="002A48A3"/>
    <w:rsid w:val="002A4924"/>
    <w:rsid w:val="002A4942"/>
    <w:rsid w:val="002A4AA8"/>
    <w:rsid w:val="002A4AC8"/>
    <w:rsid w:val="002A4ACE"/>
    <w:rsid w:val="002A4AEE"/>
    <w:rsid w:val="002A4B27"/>
    <w:rsid w:val="002A4B54"/>
    <w:rsid w:val="002A4C70"/>
    <w:rsid w:val="002A4CC1"/>
    <w:rsid w:val="002A4CD2"/>
    <w:rsid w:val="002A4D28"/>
    <w:rsid w:val="002A4FE4"/>
    <w:rsid w:val="002A51FA"/>
    <w:rsid w:val="002A5554"/>
    <w:rsid w:val="002A559D"/>
    <w:rsid w:val="002A56E5"/>
    <w:rsid w:val="002A58DE"/>
    <w:rsid w:val="002A5A5E"/>
    <w:rsid w:val="002A5A91"/>
    <w:rsid w:val="002A5C22"/>
    <w:rsid w:val="002A5C3F"/>
    <w:rsid w:val="002A5C9D"/>
    <w:rsid w:val="002A5CDA"/>
    <w:rsid w:val="002A5D87"/>
    <w:rsid w:val="002A5E9B"/>
    <w:rsid w:val="002A5EEB"/>
    <w:rsid w:val="002A5EF2"/>
    <w:rsid w:val="002A5FEF"/>
    <w:rsid w:val="002A601D"/>
    <w:rsid w:val="002A619C"/>
    <w:rsid w:val="002A61FD"/>
    <w:rsid w:val="002A628B"/>
    <w:rsid w:val="002A6421"/>
    <w:rsid w:val="002A64C3"/>
    <w:rsid w:val="002A6509"/>
    <w:rsid w:val="002A6A85"/>
    <w:rsid w:val="002A6A9F"/>
    <w:rsid w:val="002A6B28"/>
    <w:rsid w:val="002A6BE5"/>
    <w:rsid w:val="002A6C1B"/>
    <w:rsid w:val="002A6C62"/>
    <w:rsid w:val="002A6D6E"/>
    <w:rsid w:val="002A6D73"/>
    <w:rsid w:val="002A6DEA"/>
    <w:rsid w:val="002A6E72"/>
    <w:rsid w:val="002A7011"/>
    <w:rsid w:val="002A7017"/>
    <w:rsid w:val="002A70DF"/>
    <w:rsid w:val="002A72A6"/>
    <w:rsid w:val="002A72B3"/>
    <w:rsid w:val="002A73B2"/>
    <w:rsid w:val="002A73CF"/>
    <w:rsid w:val="002A7469"/>
    <w:rsid w:val="002A75D8"/>
    <w:rsid w:val="002A7618"/>
    <w:rsid w:val="002A7897"/>
    <w:rsid w:val="002A78CE"/>
    <w:rsid w:val="002A78F1"/>
    <w:rsid w:val="002A799E"/>
    <w:rsid w:val="002A79BD"/>
    <w:rsid w:val="002A7A5F"/>
    <w:rsid w:val="002A7A98"/>
    <w:rsid w:val="002A7B23"/>
    <w:rsid w:val="002A7CE6"/>
    <w:rsid w:val="002A7D74"/>
    <w:rsid w:val="002A7D8C"/>
    <w:rsid w:val="002A7E30"/>
    <w:rsid w:val="002A7E97"/>
    <w:rsid w:val="002A7F22"/>
    <w:rsid w:val="002A7F26"/>
    <w:rsid w:val="002A7FB0"/>
    <w:rsid w:val="002B00AB"/>
    <w:rsid w:val="002B00AD"/>
    <w:rsid w:val="002B00C9"/>
    <w:rsid w:val="002B012C"/>
    <w:rsid w:val="002B0191"/>
    <w:rsid w:val="002B01B1"/>
    <w:rsid w:val="002B01DD"/>
    <w:rsid w:val="002B02D3"/>
    <w:rsid w:val="002B03BB"/>
    <w:rsid w:val="002B03F8"/>
    <w:rsid w:val="002B0434"/>
    <w:rsid w:val="002B0455"/>
    <w:rsid w:val="002B0483"/>
    <w:rsid w:val="002B0545"/>
    <w:rsid w:val="002B0562"/>
    <w:rsid w:val="002B05A1"/>
    <w:rsid w:val="002B05DD"/>
    <w:rsid w:val="002B05FA"/>
    <w:rsid w:val="002B0764"/>
    <w:rsid w:val="002B0905"/>
    <w:rsid w:val="002B0A54"/>
    <w:rsid w:val="002B0AD7"/>
    <w:rsid w:val="002B0B41"/>
    <w:rsid w:val="002B0C00"/>
    <w:rsid w:val="002B0DA6"/>
    <w:rsid w:val="002B0DBC"/>
    <w:rsid w:val="002B0E2F"/>
    <w:rsid w:val="002B0E4B"/>
    <w:rsid w:val="002B120C"/>
    <w:rsid w:val="002B120F"/>
    <w:rsid w:val="002B1256"/>
    <w:rsid w:val="002B128A"/>
    <w:rsid w:val="002B132E"/>
    <w:rsid w:val="002B1408"/>
    <w:rsid w:val="002B1479"/>
    <w:rsid w:val="002B1533"/>
    <w:rsid w:val="002B1560"/>
    <w:rsid w:val="002B159E"/>
    <w:rsid w:val="002B1646"/>
    <w:rsid w:val="002B16D1"/>
    <w:rsid w:val="002B1708"/>
    <w:rsid w:val="002B17A1"/>
    <w:rsid w:val="002B180F"/>
    <w:rsid w:val="002B185B"/>
    <w:rsid w:val="002B185D"/>
    <w:rsid w:val="002B1BEF"/>
    <w:rsid w:val="002B1C24"/>
    <w:rsid w:val="002B1D6D"/>
    <w:rsid w:val="002B1D90"/>
    <w:rsid w:val="002B2027"/>
    <w:rsid w:val="002B2028"/>
    <w:rsid w:val="002B216B"/>
    <w:rsid w:val="002B21CE"/>
    <w:rsid w:val="002B2385"/>
    <w:rsid w:val="002B2472"/>
    <w:rsid w:val="002B249D"/>
    <w:rsid w:val="002B256F"/>
    <w:rsid w:val="002B2593"/>
    <w:rsid w:val="002B2722"/>
    <w:rsid w:val="002B2767"/>
    <w:rsid w:val="002B2806"/>
    <w:rsid w:val="002B2813"/>
    <w:rsid w:val="002B283A"/>
    <w:rsid w:val="002B28D0"/>
    <w:rsid w:val="002B2993"/>
    <w:rsid w:val="002B2AD5"/>
    <w:rsid w:val="002B2C1D"/>
    <w:rsid w:val="002B2C55"/>
    <w:rsid w:val="002B2CA2"/>
    <w:rsid w:val="002B2CBD"/>
    <w:rsid w:val="002B2CCE"/>
    <w:rsid w:val="002B2D04"/>
    <w:rsid w:val="002B2D6B"/>
    <w:rsid w:val="002B2F9C"/>
    <w:rsid w:val="002B2FBC"/>
    <w:rsid w:val="002B303E"/>
    <w:rsid w:val="002B309A"/>
    <w:rsid w:val="002B33AE"/>
    <w:rsid w:val="002B33E9"/>
    <w:rsid w:val="002B34E9"/>
    <w:rsid w:val="002B3656"/>
    <w:rsid w:val="002B3667"/>
    <w:rsid w:val="002B39AA"/>
    <w:rsid w:val="002B3A96"/>
    <w:rsid w:val="002B3AC9"/>
    <w:rsid w:val="002B3CF9"/>
    <w:rsid w:val="002B3FF3"/>
    <w:rsid w:val="002B3FF4"/>
    <w:rsid w:val="002B404D"/>
    <w:rsid w:val="002B405C"/>
    <w:rsid w:val="002B4129"/>
    <w:rsid w:val="002B423E"/>
    <w:rsid w:val="002B43C7"/>
    <w:rsid w:val="002B4515"/>
    <w:rsid w:val="002B451B"/>
    <w:rsid w:val="002B45D9"/>
    <w:rsid w:val="002B464E"/>
    <w:rsid w:val="002B4888"/>
    <w:rsid w:val="002B4896"/>
    <w:rsid w:val="002B492D"/>
    <w:rsid w:val="002B49D1"/>
    <w:rsid w:val="002B4A01"/>
    <w:rsid w:val="002B4A54"/>
    <w:rsid w:val="002B4B47"/>
    <w:rsid w:val="002B4B89"/>
    <w:rsid w:val="002B4CDC"/>
    <w:rsid w:val="002B4CE0"/>
    <w:rsid w:val="002B4E5F"/>
    <w:rsid w:val="002B4FA5"/>
    <w:rsid w:val="002B4FF9"/>
    <w:rsid w:val="002B500C"/>
    <w:rsid w:val="002B518E"/>
    <w:rsid w:val="002B5477"/>
    <w:rsid w:val="002B54B5"/>
    <w:rsid w:val="002B5535"/>
    <w:rsid w:val="002B5585"/>
    <w:rsid w:val="002B572D"/>
    <w:rsid w:val="002B5841"/>
    <w:rsid w:val="002B59E4"/>
    <w:rsid w:val="002B5A08"/>
    <w:rsid w:val="002B5A26"/>
    <w:rsid w:val="002B5B15"/>
    <w:rsid w:val="002B5B1D"/>
    <w:rsid w:val="002B5BB8"/>
    <w:rsid w:val="002B5BED"/>
    <w:rsid w:val="002B5D80"/>
    <w:rsid w:val="002B5E28"/>
    <w:rsid w:val="002B5E7A"/>
    <w:rsid w:val="002B5EB7"/>
    <w:rsid w:val="002B6043"/>
    <w:rsid w:val="002B614F"/>
    <w:rsid w:val="002B6290"/>
    <w:rsid w:val="002B62EA"/>
    <w:rsid w:val="002B6305"/>
    <w:rsid w:val="002B6419"/>
    <w:rsid w:val="002B644D"/>
    <w:rsid w:val="002B67A9"/>
    <w:rsid w:val="002B67B6"/>
    <w:rsid w:val="002B6829"/>
    <w:rsid w:val="002B687B"/>
    <w:rsid w:val="002B6893"/>
    <w:rsid w:val="002B6973"/>
    <w:rsid w:val="002B6C25"/>
    <w:rsid w:val="002B6DAB"/>
    <w:rsid w:val="002B6EDF"/>
    <w:rsid w:val="002B7023"/>
    <w:rsid w:val="002B7249"/>
    <w:rsid w:val="002B72D3"/>
    <w:rsid w:val="002B72F3"/>
    <w:rsid w:val="002B74CB"/>
    <w:rsid w:val="002B7569"/>
    <w:rsid w:val="002B774A"/>
    <w:rsid w:val="002B7773"/>
    <w:rsid w:val="002B77F1"/>
    <w:rsid w:val="002B7812"/>
    <w:rsid w:val="002B788D"/>
    <w:rsid w:val="002B7969"/>
    <w:rsid w:val="002B7974"/>
    <w:rsid w:val="002B79DA"/>
    <w:rsid w:val="002B7A7C"/>
    <w:rsid w:val="002B7AD9"/>
    <w:rsid w:val="002B7B1B"/>
    <w:rsid w:val="002B7B9A"/>
    <w:rsid w:val="002B7DA4"/>
    <w:rsid w:val="002B7EB8"/>
    <w:rsid w:val="002B7EF7"/>
    <w:rsid w:val="002B7F6D"/>
    <w:rsid w:val="002B7F77"/>
    <w:rsid w:val="002B7FBA"/>
    <w:rsid w:val="002B7FF8"/>
    <w:rsid w:val="002C0015"/>
    <w:rsid w:val="002C010B"/>
    <w:rsid w:val="002C0435"/>
    <w:rsid w:val="002C05AA"/>
    <w:rsid w:val="002C06B7"/>
    <w:rsid w:val="002C0806"/>
    <w:rsid w:val="002C0889"/>
    <w:rsid w:val="002C0899"/>
    <w:rsid w:val="002C09DA"/>
    <w:rsid w:val="002C0B7F"/>
    <w:rsid w:val="002C0C82"/>
    <w:rsid w:val="002C0CCF"/>
    <w:rsid w:val="002C0FA6"/>
    <w:rsid w:val="002C0FBC"/>
    <w:rsid w:val="002C1366"/>
    <w:rsid w:val="002C139E"/>
    <w:rsid w:val="002C1403"/>
    <w:rsid w:val="002C1578"/>
    <w:rsid w:val="002C15A0"/>
    <w:rsid w:val="002C170C"/>
    <w:rsid w:val="002C17C2"/>
    <w:rsid w:val="002C180A"/>
    <w:rsid w:val="002C1922"/>
    <w:rsid w:val="002C19CD"/>
    <w:rsid w:val="002C1B90"/>
    <w:rsid w:val="002C1BA3"/>
    <w:rsid w:val="002C1C79"/>
    <w:rsid w:val="002C1DB5"/>
    <w:rsid w:val="002C1F53"/>
    <w:rsid w:val="002C2155"/>
    <w:rsid w:val="002C2162"/>
    <w:rsid w:val="002C23C0"/>
    <w:rsid w:val="002C2403"/>
    <w:rsid w:val="002C24A0"/>
    <w:rsid w:val="002C2581"/>
    <w:rsid w:val="002C2608"/>
    <w:rsid w:val="002C2636"/>
    <w:rsid w:val="002C26EC"/>
    <w:rsid w:val="002C298B"/>
    <w:rsid w:val="002C29E8"/>
    <w:rsid w:val="002C2A38"/>
    <w:rsid w:val="002C2A8E"/>
    <w:rsid w:val="002C2C9D"/>
    <w:rsid w:val="002C2D0F"/>
    <w:rsid w:val="002C2D47"/>
    <w:rsid w:val="002C30A5"/>
    <w:rsid w:val="002C3151"/>
    <w:rsid w:val="002C31F2"/>
    <w:rsid w:val="002C3245"/>
    <w:rsid w:val="002C32DB"/>
    <w:rsid w:val="002C3346"/>
    <w:rsid w:val="002C3359"/>
    <w:rsid w:val="002C337F"/>
    <w:rsid w:val="002C3401"/>
    <w:rsid w:val="002C3542"/>
    <w:rsid w:val="002C3581"/>
    <w:rsid w:val="002C3622"/>
    <w:rsid w:val="002C3754"/>
    <w:rsid w:val="002C376D"/>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DF"/>
    <w:rsid w:val="002C41FA"/>
    <w:rsid w:val="002C43EF"/>
    <w:rsid w:val="002C4477"/>
    <w:rsid w:val="002C44C4"/>
    <w:rsid w:val="002C4777"/>
    <w:rsid w:val="002C4826"/>
    <w:rsid w:val="002C48A5"/>
    <w:rsid w:val="002C4918"/>
    <w:rsid w:val="002C4946"/>
    <w:rsid w:val="002C496D"/>
    <w:rsid w:val="002C499F"/>
    <w:rsid w:val="002C49F6"/>
    <w:rsid w:val="002C4D58"/>
    <w:rsid w:val="002C507C"/>
    <w:rsid w:val="002C5210"/>
    <w:rsid w:val="002C5280"/>
    <w:rsid w:val="002C52F8"/>
    <w:rsid w:val="002C534B"/>
    <w:rsid w:val="002C55F1"/>
    <w:rsid w:val="002C568B"/>
    <w:rsid w:val="002C56CC"/>
    <w:rsid w:val="002C572A"/>
    <w:rsid w:val="002C579C"/>
    <w:rsid w:val="002C57E9"/>
    <w:rsid w:val="002C584D"/>
    <w:rsid w:val="002C589E"/>
    <w:rsid w:val="002C590C"/>
    <w:rsid w:val="002C5987"/>
    <w:rsid w:val="002C59CC"/>
    <w:rsid w:val="002C5A4F"/>
    <w:rsid w:val="002C5B5E"/>
    <w:rsid w:val="002C5C02"/>
    <w:rsid w:val="002C5C6B"/>
    <w:rsid w:val="002C5D11"/>
    <w:rsid w:val="002C5D94"/>
    <w:rsid w:val="002C5EBD"/>
    <w:rsid w:val="002C5FBB"/>
    <w:rsid w:val="002C6136"/>
    <w:rsid w:val="002C616D"/>
    <w:rsid w:val="002C61B8"/>
    <w:rsid w:val="002C62BF"/>
    <w:rsid w:val="002C6391"/>
    <w:rsid w:val="002C63EC"/>
    <w:rsid w:val="002C6589"/>
    <w:rsid w:val="002C6643"/>
    <w:rsid w:val="002C6646"/>
    <w:rsid w:val="002C6A42"/>
    <w:rsid w:val="002C6A69"/>
    <w:rsid w:val="002C6A97"/>
    <w:rsid w:val="002C6ABB"/>
    <w:rsid w:val="002C6B41"/>
    <w:rsid w:val="002C6C98"/>
    <w:rsid w:val="002C6C9D"/>
    <w:rsid w:val="002C6CA9"/>
    <w:rsid w:val="002C6D7A"/>
    <w:rsid w:val="002C6E1E"/>
    <w:rsid w:val="002C6E3E"/>
    <w:rsid w:val="002C6E78"/>
    <w:rsid w:val="002C6E84"/>
    <w:rsid w:val="002C70C5"/>
    <w:rsid w:val="002C70C6"/>
    <w:rsid w:val="002C7435"/>
    <w:rsid w:val="002C7450"/>
    <w:rsid w:val="002C74CC"/>
    <w:rsid w:val="002C75F0"/>
    <w:rsid w:val="002C7624"/>
    <w:rsid w:val="002C772A"/>
    <w:rsid w:val="002C7759"/>
    <w:rsid w:val="002C77A6"/>
    <w:rsid w:val="002C79D8"/>
    <w:rsid w:val="002C7A58"/>
    <w:rsid w:val="002C7B70"/>
    <w:rsid w:val="002C7B95"/>
    <w:rsid w:val="002C7BA0"/>
    <w:rsid w:val="002C7C36"/>
    <w:rsid w:val="002C7CA2"/>
    <w:rsid w:val="002C7CD5"/>
    <w:rsid w:val="002C7D1B"/>
    <w:rsid w:val="002C7EC1"/>
    <w:rsid w:val="002D0166"/>
    <w:rsid w:val="002D01E6"/>
    <w:rsid w:val="002D03B3"/>
    <w:rsid w:val="002D03E7"/>
    <w:rsid w:val="002D06D7"/>
    <w:rsid w:val="002D07D3"/>
    <w:rsid w:val="002D0850"/>
    <w:rsid w:val="002D0892"/>
    <w:rsid w:val="002D092B"/>
    <w:rsid w:val="002D09F6"/>
    <w:rsid w:val="002D0B5D"/>
    <w:rsid w:val="002D0C4E"/>
    <w:rsid w:val="002D0D30"/>
    <w:rsid w:val="002D0E1E"/>
    <w:rsid w:val="002D0E48"/>
    <w:rsid w:val="002D0F05"/>
    <w:rsid w:val="002D0F8A"/>
    <w:rsid w:val="002D0FE0"/>
    <w:rsid w:val="002D10D0"/>
    <w:rsid w:val="002D1214"/>
    <w:rsid w:val="002D1275"/>
    <w:rsid w:val="002D129A"/>
    <w:rsid w:val="002D12F6"/>
    <w:rsid w:val="002D13B9"/>
    <w:rsid w:val="002D1410"/>
    <w:rsid w:val="002D1432"/>
    <w:rsid w:val="002D14BE"/>
    <w:rsid w:val="002D159D"/>
    <w:rsid w:val="002D166D"/>
    <w:rsid w:val="002D176D"/>
    <w:rsid w:val="002D199C"/>
    <w:rsid w:val="002D19C9"/>
    <w:rsid w:val="002D1A2B"/>
    <w:rsid w:val="002D1A40"/>
    <w:rsid w:val="002D1AF5"/>
    <w:rsid w:val="002D1CF0"/>
    <w:rsid w:val="002D1D46"/>
    <w:rsid w:val="002D1D9E"/>
    <w:rsid w:val="002D1DC3"/>
    <w:rsid w:val="002D1EF9"/>
    <w:rsid w:val="002D1F52"/>
    <w:rsid w:val="002D21DA"/>
    <w:rsid w:val="002D22F7"/>
    <w:rsid w:val="002D23E1"/>
    <w:rsid w:val="002D2621"/>
    <w:rsid w:val="002D2686"/>
    <w:rsid w:val="002D2694"/>
    <w:rsid w:val="002D26D1"/>
    <w:rsid w:val="002D27CD"/>
    <w:rsid w:val="002D28F0"/>
    <w:rsid w:val="002D29B7"/>
    <w:rsid w:val="002D29CB"/>
    <w:rsid w:val="002D2B82"/>
    <w:rsid w:val="002D2BC5"/>
    <w:rsid w:val="002D2C8A"/>
    <w:rsid w:val="002D2D19"/>
    <w:rsid w:val="002D2D41"/>
    <w:rsid w:val="002D2DBD"/>
    <w:rsid w:val="002D2DFF"/>
    <w:rsid w:val="002D2F36"/>
    <w:rsid w:val="002D3133"/>
    <w:rsid w:val="002D3157"/>
    <w:rsid w:val="002D31FD"/>
    <w:rsid w:val="002D322C"/>
    <w:rsid w:val="002D330E"/>
    <w:rsid w:val="002D3312"/>
    <w:rsid w:val="002D34AF"/>
    <w:rsid w:val="002D3518"/>
    <w:rsid w:val="002D365F"/>
    <w:rsid w:val="002D36B8"/>
    <w:rsid w:val="002D3789"/>
    <w:rsid w:val="002D382C"/>
    <w:rsid w:val="002D3833"/>
    <w:rsid w:val="002D3904"/>
    <w:rsid w:val="002D393D"/>
    <w:rsid w:val="002D396A"/>
    <w:rsid w:val="002D3B4B"/>
    <w:rsid w:val="002D3B71"/>
    <w:rsid w:val="002D3C38"/>
    <w:rsid w:val="002D3C46"/>
    <w:rsid w:val="002D3CDF"/>
    <w:rsid w:val="002D3D54"/>
    <w:rsid w:val="002D3D5B"/>
    <w:rsid w:val="002D3E04"/>
    <w:rsid w:val="002D3F05"/>
    <w:rsid w:val="002D3F0B"/>
    <w:rsid w:val="002D3F28"/>
    <w:rsid w:val="002D3FB2"/>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A97"/>
    <w:rsid w:val="002D4D72"/>
    <w:rsid w:val="002D4DAF"/>
    <w:rsid w:val="002D4E39"/>
    <w:rsid w:val="002D4E3E"/>
    <w:rsid w:val="002D51A4"/>
    <w:rsid w:val="002D5410"/>
    <w:rsid w:val="002D5465"/>
    <w:rsid w:val="002D5476"/>
    <w:rsid w:val="002D549B"/>
    <w:rsid w:val="002D54DA"/>
    <w:rsid w:val="002D5613"/>
    <w:rsid w:val="002D5619"/>
    <w:rsid w:val="002D56AC"/>
    <w:rsid w:val="002D56DE"/>
    <w:rsid w:val="002D571F"/>
    <w:rsid w:val="002D5733"/>
    <w:rsid w:val="002D5891"/>
    <w:rsid w:val="002D59BC"/>
    <w:rsid w:val="002D59ED"/>
    <w:rsid w:val="002D5A29"/>
    <w:rsid w:val="002D5B0F"/>
    <w:rsid w:val="002D5B2D"/>
    <w:rsid w:val="002D5BE0"/>
    <w:rsid w:val="002D5C69"/>
    <w:rsid w:val="002D5C7D"/>
    <w:rsid w:val="002D5CAA"/>
    <w:rsid w:val="002D5F27"/>
    <w:rsid w:val="002D611E"/>
    <w:rsid w:val="002D6157"/>
    <w:rsid w:val="002D61F7"/>
    <w:rsid w:val="002D6404"/>
    <w:rsid w:val="002D6415"/>
    <w:rsid w:val="002D64D4"/>
    <w:rsid w:val="002D65EF"/>
    <w:rsid w:val="002D6662"/>
    <w:rsid w:val="002D6729"/>
    <w:rsid w:val="002D6835"/>
    <w:rsid w:val="002D69B2"/>
    <w:rsid w:val="002D6A1D"/>
    <w:rsid w:val="002D6B01"/>
    <w:rsid w:val="002D6D5D"/>
    <w:rsid w:val="002D6FC2"/>
    <w:rsid w:val="002D7161"/>
    <w:rsid w:val="002D721C"/>
    <w:rsid w:val="002D7277"/>
    <w:rsid w:val="002D72F8"/>
    <w:rsid w:val="002D73D0"/>
    <w:rsid w:val="002D7407"/>
    <w:rsid w:val="002D745F"/>
    <w:rsid w:val="002D74FC"/>
    <w:rsid w:val="002D7620"/>
    <w:rsid w:val="002D7751"/>
    <w:rsid w:val="002D7876"/>
    <w:rsid w:val="002D78A9"/>
    <w:rsid w:val="002D791A"/>
    <w:rsid w:val="002D7944"/>
    <w:rsid w:val="002D7990"/>
    <w:rsid w:val="002D7994"/>
    <w:rsid w:val="002D79E8"/>
    <w:rsid w:val="002D7A3E"/>
    <w:rsid w:val="002D7DC9"/>
    <w:rsid w:val="002D7E85"/>
    <w:rsid w:val="002E01EA"/>
    <w:rsid w:val="002E030D"/>
    <w:rsid w:val="002E059F"/>
    <w:rsid w:val="002E05A7"/>
    <w:rsid w:val="002E05D6"/>
    <w:rsid w:val="002E0614"/>
    <w:rsid w:val="002E06DF"/>
    <w:rsid w:val="002E095D"/>
    <w:rsid w:val="002E09C0"/>
    <w:rsid w:val="002E09D2"/>
    <w:rsid w:val="002E09F2"/>
    <w:rsid w:val="002E0A79"/>
    <w:rsid w:val="002E0A7A"/>
    <w:rsid w:val="002E0AC6"/>
    <w:rsid w:val="002E0ADD"/>
    <w:rsid w:val="002E0B0C"/>
    <w:rsid w:val="002E0B29"/>
    <w:rsid w:val="002E0C52"/>
    <w:rsid w:val="002E0CBE"/>
    <w:rsid w:val="002E0D6C"/>
    <w:rsid w:val="002E0E1B"/>
    <w:rsid w:val="002E0EFD"/>
    <w:rsid w:val="002E0F3F"/>
    <w:rsid w:val="002E1154"/>
    <w:rsid w:val="002E12A6"/>
    <w:rsid w:val="002E12BA"/>
    <w:rsid w:val="002E12ED"/>
    <w:rsid w:val="002E12F4"/>
    <w:rsid w:val="002E1308"/>
    <w:rsid w:val="002E1322"/>
    <w:rsid w:val="002E1516"/>
    <w:rsid w:val="002E154F"/>
    <w:rsid w:val="002E16A2"/>
    <w:rsid w:val="002E17B3"/>
    <w:rsid w:val="002E1824"/>
    <w:rsid w:val="002E182E"/>
    <w:rsid w:val="002E184E"/>
    <w:rsid w:val="002E190B"/>
    <w:rsid w:val="002E1D1D"/>
    <w:rsid w:val="002E1DEE"/>
    <w:rsid w:val="002E1E20"/>
    <w:rsid w:val="002E1E30"/>
    <w:rsid w:val="002E1E77"/>
    <w:rsid w:val="002E1E85"/>
    <w:rsid w:val="002E1F12"/>
    <w:rsid w:val="002E210C"/>
    <w:rsid w:val="002E2115"/>
    <w:rsid w:val="002E220A"/>
    <w:rsid w:val="002E2212"/>
    <w:rsid w:val="002E2231"/>
    <w:rsid w:val="002E2282"/>
    <w:rsid w:val="002E22EB"/>
    <w:rsid w:val="002E237D"/>
    <w:rsid w:val="002E23CA"/>
    <w:rsid w:val="002E23D5"/>
    <w:rsid w:val="002E242D"/>
    <w:rsid w:val="002E24DF"/>
    <w:rsid w:val="002E2578"/>
    <w:rsid w:val="002E25BC"/>
    <w:rsid w:val="002E28D3"/>
    <w:rsid w:val="002E2C7F"/>
    <w:rsid w:val="002E2CD2"/>
    <w:rsid w:val="002E2E2F"/>
    <w:rsid w:val="002E2E31"/>
    <w:rsid w:val="002E2EE0"/>
    <w:rsid w:val="002E2FA7"/>
    <w:rsid w:val="002E306C"/>
    <w:rsid w:val="002E30D4"/>
    <w:rsid w:val="002E322C"/>
    <w:rsid w:val="002E3457"/>
    <w:rsid w:val="002E346D"/>
    <w:rsid w:val="002E34A3"/>
    <w:rsid w:val="002E3578"/>
    <w:rsid w:val="002E364B"/>
    <w:rsid w:val="002E3686"/>
    <w:rsid w:val="002E36BA"/>
    <w:rsid w:val="002E36CE"/>
    <w:rsid w:val="002E370B"/>
    <w:rsid w:val="002E37CE"/>
    <w:rsid w:val="002E3A21"/>
    <w:rsid w:val="002E3A3B"/>
    <w:rsid w:val="002E3DA4"/>
    <w:rsid w:val="002E3E32"/>
    <w:rsid w:val="002E3E3B"/>
    <w:rsid w:val="002E4051"/>
    <w:rsid w:val="002E4053"/>
    <w:rsid w:val="002E412A"/>
    <w:rsid w:val="002E4163"/>
    <w:rsid w:val="002E41D5"/>
    <w:rsid w:val="002E4253"/>
    <w:rsid w:val="002E4304"/>
    <w:rsid w:val="002E430C"/>
    <w:rsid w:val="002E43B7"/>
    <w:rsid w:val="002E4671"/>
    <w:rsid w:val="002E4687"/>
    <w:rsid w:val="002E46F7"/>
    <w:rsid w:val="002E4835"/>
    <w:rsid w:val="002E4892"/>
    <w:rsid w:val="002E49CF"/>
    <w:rsid w:val="002E4A09"/>
    <w:rsid w:val="002E4A90"/>
    <w:rsid w:val="002E4B65"/>
    <w:rsid w:val="002E4CA4"/>
    <w:rsid w:val="002E4E17"/>
    <w:rsid w:val="002E4ECA"/>
    <w:rsid w:val="002E4F80"/>
    <w:rsid w:val="002E5100"/>
    <w:rsid w:val="002E5142"/>
    <w:rsid w:val="002E51F7"/>
    <w:rsid w:val="002E5499"/>
    <w:rsid w:val="002E54F5"/>
    <w:rsid w:val="002E56B8"/>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1D"/>
    <w:rsid w:val="002E6690"/>
    <w:rsid w:val="002E6765"/>
    <w:rsid w:val="002E676D"/>
    <w:rsid w:val="002E6A09"/>
    <w:rsid w:val="002E6A17"/>
    <w:rsid w:val="002E6A34"/>
    <w:rsid w:val="002E6B63"/>
    <w:rsid w:val="002E6DEE"/>
    <w:rsid w:val="002E6E3E"/>
    <w:rsid w:val="002E6E47"/>
    <w:rsid w:val="002E6F2C"/>
    <w:rsid w:val="002E6F3C"/>
    <w:rsid w:val="002E70FD"/>
    <w:rsid w:val="002E7138"/>
    <w:rsid w:val="002E7276"/>
    <w:rsid w:val="002E72C5"/>
    <w:rsid w:val="002E72D8"/>
    <w:rsid w:val="002E73C4"/>
    <w:rsid w:val="002E74FE"/>
    <w:rsid w:val="002E752E"/>
    <w:rsid w:val="002E76CE"/>
    <w:rsid w:val="002E772C"/>
    <w:rsid w:val="002E7748"/>
    <w:rsid w:val="002E7798"/>
    <w:rsid w:val="002E77AC"/>
    <w:rsid w:val="002E7882"/>
    <w:rsid w:val="002E7954"/>
    <w:rsid w:val="002E7A51"/>
    <w:rsid w:val="002E7D9D"/>
    <w:rsid w:val="002E7E8E"/>
    <w:rsid w:val="002E7FC3"/>
    <w:rsid w:val="002E7FEB"/>
    <w:rsid w:val="002ECBD8"/>
    <w:rsid w:val="002F003F"/>
    <w:rsid w:val="002F006D"/>
    <w:rsid w:val="002F00DC"/>
    <w:rsid w:val="002F0109"/>
    <w:rsid w:val="002F01C4"/>
    <w:rsid w:val="002F02B2"/>
    <w:rsid w:val="002F03B4"/>
    <w:rsid w:val="002F03E8"/>
    <w:rsid w:val="002F0605"/>
    <w:rsid w:val="002F0776"/>
    <w:rsid w:val="002F0836"/>
    <w:rsid w:val="002F0870"/>
    <w:rsid w:val="002F0929"/>
    <w:rsid w:val="002F0B8E"/>
    <w:rsid w:val="002F0BB3"/>
    <w:rsid w:val="002F0D0C"/>
    <w:rsid w:val="002F0D84"/>
    <w:rsid w:val="002F0E19"/>
    <w:rsid w:val="002F101B"/>
    <w:rsid w:val="002F10F1"/>
    <w:rsid w:val="002F1133"/>
    <w:rsid w:val="002F1186"/>
    <w:rsid w:val="002F11B9"/>
    <w:rsid w:val="002F1247"/>
    <w:rsid w:val="002F12BE"/>
    <w:rsid w:val="002F1340"/>
    <w:rsid w:val="002F1343"/>
    <w:rsid w:val="002F135C"/>
    <w:rsid w:val="002F13B4"/>
    <w:rsid w:val="002F143E"/>
    <w:rsid w:val="002F144D"/>
    <w:rsid w:val="002F1498"/>
    <w:rsid w:val="002F1535"/>
    <w:rsid w:val="002F157B"/>
    <w:rsid w:val="002F175A"/>
    <w:rsid w:val="002F1790"/>
    <w:rsid w:val="002F185B"/>
    <w:rsid w:val="002F18A9"/>
    <w:rsid w:val="002F1B79"/>
    <w:rsid w:val="002F1C3E"/>
    <w:rsid w:val="002F1C75"/>
    <w:rsid w:val="002F1CEF"/>
    <w:rsid w:val="002F1D03"/>
    <w:rsid w:val="002F1D25"/>
    <w:rsid w:val="002F1E06"/>
    <w:rsid w:val="002F1E37"/>
    <w:rsid w:val="002F1ED6"/>
    <w:rsid w:val="002F1EE4"/>
    <w:rsid w:val="002F1F1D"/>
    <w:rsid w:val="002F1F6A"/>
    <w:rsid w:val="002F1FB2"/>
    <w:rsid w:val="002F1FDD"/>
    <w:rsid w:val="002F2084"/>
    <w:rsid w:val="002F2186"/>
    <w:rsid w:val="002F233A"/>
    <w:rsid w:val="002F237B"/>
    <w:rsid w:val="002F24D2"/>
    <w:rsid w:val="002F2644"/>
    <w:rsid w:val="002F26E6"/>
    <w:rsid w:val="002F271C"/>
    <w:rsid w:val="002F27E4"/>
    <w:rsid w:val="002F286E"/>
    <w:rsid w:val="002F2874"/>
    <w:rsid w:val="002F28AF"/>
    <w:rsid w:val="002F28F8"/>
    <w:rsid w:val="002F29FC"/>
    <w:rsid w:val="002F2A38"/>
    <w:rsid w:val="002F2A85"/>
    <w:rsid w:val="002F2B44"/>
    <w:rsid w:val="002F2C6D"/>
    <w:rsid w:val="002F2CD4"/>
    <w:rsid w:val="002F2D5C"/>
    <w:rsid w:val="002F355E"/>
    <w:rsid w:val="002F364F"/>
    <w:rsid w:val="002F3823"/>
    <w:rsid w:val="002F3871"/>
    <w:rsid w:val="002F3B1A"/>
    <w:rsid w:val="002F3B8D"/>
    <w:rsid w:val="002F3CCA"/>
    <w:rsid w:val="002F3CD1"/>
    <w:rsid w:val="002F3D9C"/>
    <w:rsid w:val="002F3F8F"/>
    <w:rsid w:val="002F4010"/>
    <w:rsid w:val="002F40A4"/>
    <w:rsid w:val="002F40C1"/>
    <w:rsid w:val="002F40CA"/>
    <w:rsid w:val="002F4120"/>
    <w:rsid w:val="002F4195"/>
    <w:rsid w:val="002F41B1"/>
    <w:rsid w:val="002F420F"/>
    <w:rsid w:val="002F4381"/>
    <w:rsid w:val="002F454A"/>
    <w:rsid w:val="002F4575"/>
    <w:rsid w:val="002F46A3"/>
    <w:rsid w:val="002F49FF"/>
    <w:rsid w:val="002F4AD7"/>
    <w:rsid w:val="002F4B59"/>
    <w:rsid w:val="002F4BF7"/>
    <w:rsid w:val="002F4DF9"/>
    <w:rsid w:val="002F4EEA"/>
    <w:rsid w:val="002F5000"/>
    <w:rsid w:val="002F50A3"/>
    <w:rsid w:val="002F50EC"/>
    <w:rsid w:val="002F517C"/>
    <w:rsid w:val="002F5259"/>
    <w:rsid w:val="002F5344"/>
    <w:rsid w:val="002F534B"/>
    <w:rsid w:val="002F53FE"/>
    <w:rsid w:val="002F54A6"/>
    <w:rsid w:val="002F5524"/>
    <w:rsid w:val="002F55B3"/>
    <w:rsid w:val="002F5681"/>
    <w:rsid w:val="002F56ED"/>
    <w:rsid w:val="002F5743"/>
    <w:rsid w:val="002F5886"/>
    <w:rsid w:val="002F58DE"/>
    <w:rsid w:val="002F5970"/>
    <w:rsid w:val="002F5AE1"/>
    <w:rsid w:val="002F5B38"/>
    <w:rsid w:val="002F5BDC"/>
    <w:rsid w:val="002F5C81"/>
    <w:rsid w:val="002F5F16"/>
    <w:rsid w:val="002F5F6D"/>
    <w:rsid w:val="002F609D"/>
    <w:rsid w:val="002F60CF"/>
    <w:rsid w:val="002F60D9"/>
    <w:rsid w:val="002F6125"/>
    <w:rsid w:val="002F63B6"/>
    <w:rsid w:val="002F63D8"/>
    <w:rsid w:val="002F63EF"/>
    <w:rsid w:val="002F6560"/>
    <w:rsid w:val="002F65DE"/>
    <w:rsid w:val="002F65EF"/>
    <w:rsid w:val="002F668B"/>
    <w:rsid w:val="002F66FD"/>
    <w:rsid w:val="002F676A"/>
    <w:rsid w:val="002F67BC"/>
    <w:rsid w:val="002F68BC"/>
    <w:rsid w:val="002F6A78"/>
    <w:rsid w:val="002F6BA3"/>
    <w:rsid w:val="002F6C9F"/>
    <w:rsid w:val="002F6D53"/>
    <w:rsid w:val="002F6D77"/>
    <w:rsid w:val="002F6DAA"/>
    <w:rsid w:val="002F7001"/>
    <w:rsid w:val="002F7089"/>
    <w:rsid w:val="002F72DA"/>
    <w:rsid w:val="002F7319"/>
    <w:rsid w:val="002F737D"/>
    <w:rsid w:val="002F73E4"/>
    <w:rsid w:val="002F743D"/>
    <w:rsid w:val="002F749A"/>
    <w:rsid w:val="002F7590"/>
    <w:rsid w:val="002F7600"/>
    <w:rsid w:val="002F7640"/>
    <w:rsid w:val="002F76E3"/>
    <w:rsid w:val="002F7717"/>
    <w:rsid w:val="002F7775"/>
    <w:rsid w:val="002F77DA"/>
    <w:rsid w:val="002F79BE"/>
    <w:rsid w:val="002F7C4A"/>
    <w:rsid w:val="002F7C5A"/>
    <w:rsid w:val="002F7CE9"/>
    <w:rsid w:val="002F7CF3"/>
    <w:rsid w:val="002F7DB6"/>
    <w:rsid w:val="002F7E0F"/>
    <w:rsid w:val="002F7E99"/>
    <w:rsid w:val="002F7F90"/>
    <w:rsid w:val="0030018F"/>
    <w:rsid w:val="003001CA"/>
    <w:rsid w:val="003001DA"/>
    <w:rsid w:val="00300276"/>
    <w:rsid w:val="003003EB"/>
    <w:rsid w:val="003005CF"/>
    <w:rsid w:val="003005D5"/>
    <w:rsid w:val="003006ED"/>
    <w:rsid w:val="0030078C"/>
    <w:rsid w:val="003008C7"/>
    <w:rsid w:val="00300916"/>
    <w:rsid w:val="00300A8B"/>
    <w:rsid w:val="00300A9B"/>
    <w:rsid w:val="00300B44"/>
    <w:rsid w:val="00300C1F"/>
    <w:rsid w:val="00300C8B"/>
    <w:rsid w:val="00300E13"/>
    <w:rsid w:val="00300F86"/>
    <w:rsid w:val="00301020"/>
    <w:rsid w:val="00301225"/>
    <w:rsid w:val="0030122E"/>
    <w:rsid w:val="003012F9"/>
    <w:rsid w:val="003013B2"/>
    <w:rsid w:val="00301400"/>
    <w:rsid w:val="00301533"/>
    <w:rsid w:val="0030162B"/>
    <w:rsid w:val="003017AA"/>
    <w:rsid w:val="00301841"/>
    <w:rsid w:val="003019BE"/>
    <w:rsid w:val="00301AC0"/>
    <w:rsid w:val="00301AC1"/>
    <w:rsid w:val="00301D2C"/>
    <w:rsid w:val="00301EA3"/>
    <w:rsid w:val="00301EE5"/>
    <w:rsid w:val="00301FCE"/>
    <w:rsid w:val="0030202D"/>
    <w:rsid w:val="00302195"/>
    <w:rsid w:val="003022D1"/>
    <w:rsid w:val="00302302"/>
    <w:rsid w:val="0030235D"/>
    <w:rsid w:val="003023E2"/>
    <w:rsid w:val="00302412"/>
    <w:rsid w:val="00302470"/>
    <w:rsid w:val="003024F1"/>
    <w:rsid w:val="0030254E"/>
    <w:rsid w:val="003025C0"/>
    <w:rsid w:val="0030280C"/>
    <w:rsid w:val="003028C2"/>
    <w:rsid w:val="00302923"/>
    <w:rsid w:val="00302A13"/>
    <w:rsid w:val="00302A16"/>
    <w:rsid w:val="00302A21"/>
    <w:rsid w:val="00302A91"/>
    <w:rsid w:val="00302B13"/>
    <w:rsid w:val="00302B30"/>
    <w:rsid w:val="00302D57"/>
    <w:rsid w:val="00302D63"/>
    <w:rsid w:val="00302D86"/>
    <w:rsid w:val="00302EC0"/>
    <w:rsid w:val="003030FB"/>
    <w:rsid w:val="00303112"/>
    <w:rsid w:val="003031B0"/>
    <w:rsid w:val="003031B2"/>
    <w:rsid w:val="003031F1"/>
    <w:rsid w:val="0030320C"/>
    <w:rsid w:val="0030323C"/>
    <w:rsid w:val="0030324A"/>
    <w:rsid w:val="00303341"/>
    <w:rsid w:val="003034BC"/>
    <w:rsid w:val="003035D8"/>
    <w:rsid w:val="0030362C"/>
    <w:rsid w:val="003036B8"/>
    <w:rsid w:val="0030375A"/>
    <w:rsid w:val="00303984"/>
    <w:rsid w:val="003039F2"/>
    <w:rsid w:val="00303A1C"/>
    <w:rsid w:val="00303AA9"/>
    <w:rsid w:val="00303B0C"/>
    <w:rsid w:val="00303B57"/>
    <w:rsid w:val="00303C35"/>
    <w:rsid w:val="00303D20"/>
    <w:rsid w:val="00303D53"/>
    <w:rsid w:val="00303D72"/>
    <w:rsid w:val="00303DB3"/>
    <w:rsid w:val="00303F3F"/>
    <w:rsid w:val="00303F64"/>
    <w:rsid w:val="00303F67"/>
    <w:rsid w:val="003040B8"/>
    <w:rsid w:val="00304264"/>
    <w:rsid w:val="003042FE"/>
    <w:rsid w:val="003043ED"/>
    <w:rsid w:val="00304568"/>
    <w:rsid w:val="003045B9"/>
    <w:rsid w:val="003045C1"/>
    <w:rsid w:val="003046D8"/>
    <w:rsid w:val="0030476E"/>
    <w:rsid w:val="00304779"/>
    <w:rsid w:val="003047BC"/>
    <w:rsid w:val="003048D7"/>
    <w:rsid w:val="003049DF"/>
    <w:rsid w:val="003049E0"/>
    <w:rsid w:val="00304B22"/>
    <w:rsid w:val="00304BA6"/>
    <w:rsid w:val="00304BBD"/>
    <w:rsid w:val="00304BD8"/>
    <w:rsid w:val="00304C20"/>
    <w:rsid w:val="00304E3B"/>
    <w:rsid w:val="00304E42"/>
    <w:rsid w:val="00304EC7"/>
    <w:rsid w:val="00304EF9"/>
    <w:rsid w:val="0030506F"/>
    <w:rsid w:val="003050F9"/>
    <w:rsid w:val="003054FB"/>
    <w:rsid w:val="0030565B"/>
    <w:rsid w:val="00305670"/>
    <w:rsid w:val="0030573D"/>
    <w:rsid w:val="00305749"/>
    <w:rsid w:val="00305847"/>
    <w:rsid w:val="00305B79"/>
    <w:rsid w:val="00305C23"/>
    <w:rsid w:val="00305CFD"/>
    <w:rsid w:val="00305D52"/>
    <w:rsid w:val="00305DCB"/>
    <w:rsid w:val="00305F32"/>
    <w:rsid w:val="00305F7D"/>
    <w:rsid w:val="003060E2"/>
    <w:rsid w:val="003060FA"/>
    <w:rsid w:val="003061B5"/>
    <w:rsid w:val="00306369"/>
    <w:rsid w:val="003063D6"/>
    <w:rsid w:val="00306498"/>
    <w:rsid w:val="0030655E"/>
    <w:rsid w:val="00306569"/>
    <w:rsid w:val="003065F4"/>
    <w:rsid w:val="003066DA"/>
    <w:rsid w:val="00306A9A"/>
    <w:rsid w:val="00306ADE"/>
    <w:rsid w:val="00306C2C"/>
    <w:rsid w:val="00306C75"/>
    <w:rsid w:val="00306E68"/>
    <w:rsid w:val="00306E89"/>
    <w:rsid w:val="00306FC8"/>
    <w:rsid w:val="0030706D"/>
    <w:rsid w:val="0030710F"/>
    <w:rsid w:val="003071F6"/>
    <w:rsid w:val="00307337"/>
    <w:rsid w:val="0030742D"/>
    <w:rsid w:val="003074EA"/>
    <w:rsid w:val="00307588"/>
    <w:rsid w:val="003075A1"/>
    <w:rsid w:val="0030773F"/>
    <w:rsid w:val="0030791D"/>
    <w:rsid w:val="00307A5B"/>
    <w:rsid w:val="00307ABD"/>
    <w:rsid w:val="00307C9D"/>
    <w:rsid w:val="00307D56"/>
    <w:rsid w:val="00307D91"/>
    <w:rsid w:val="00307F79"/>
    <w:rsid w:val="00310060"/>
    <w:rsid w:val="0031006C"/>
    <w:rsid w:val="00310138"/>
    <w:rsid w:val="003102D0"/>
    <w:rsid w:val="003102F0"/>
    <w:rsid w:val="0031038A"/>
    <w:rsid w:val="00310404"/>
    <w:rsid w:val="00310463"/>
    <w:rsid w:val="00310523"/>
    <w:rsid w:val="00310819"/>
    <w:rsid w:val="003108CF"/>
    <w:rsid w:val="003108E0"/>
    <w:rsid w:val="003108F4"/>
    <w:rsid w:val="0031099A"/>
    <w:rsid w:val="00310A21"/>
    <w:rsid w:val="00310A5C"/>
    <w:rsid w:val="00310B90"/>
    <w:rsid w:val="00310BC8"/>
    <w:rsid w:val="00310C59"/>
    <w:rsid w:val="00310E05"/>
    <w:rsid w:val="00310E98"/>
    <w:rsid w:val="0031102A"/>
    <w:rsid w:val="00311057"/>
    <w:rsid w:val="00311062"/>
    <w:rsid w:val="00311087"/>
    <w:rsid w:val="0031116F"/>
    <w:rsid w:val="0031128C"/>
    <w:rsid w:val="003112F3"/>
    <w:rsid w:val="0031141D"/>
    <w:rsid w:val="00311460"/>
    <w:rsid w:val="00311594"/>
    <w:rsid w:val="003116CB"/>
    <w:rsid w:val="0031186F"/>
    <w:rsid w:val="00311A0B"/>
    <w:rsid w:val="00311A5E"/>
    <w:rsid w:val="00311B24"/>
    <w:rsid w:val="00311C47"/>
    <w:rsid w:val="00311C5E"/>
    <w:rsid w:val="00311C74"/>
    <w:rsid w:val="00311EC1"/>
    <w:rsid w:val="00311ED3"/>
    <w:rsid w:val="00311EEF"/>
    <w:rsid w:val="00311F3A"/>
    <w:rsid w:val="0031201D"/>
    <w:rsid w:val="0031206B"/>
    <w:rsid w:val="003120B8"/>
    <w:rsid w:val="003120C3"/>
    <w:rsid w:val="003120F1"/>
    <w:rsid w:val="0031212E"/>
    <w:rsid w:val="003121F9"/>
    <w:rsid w:val="00312363"/>
    <w:rsid w:val="0031241A"/>
    <w:rsid w:val="00312471"/>
    <w:rsid w:val="003125E4"/>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A2"/>
    <w:rsid w:val="003136BF"/>
    <w:rsid w:val="003136CB"/>
    <w:rsid w:val="003137E0"/>
    <w:rsid w:val="003139CE"/>
    <w:rsid w:val="00313A08"/>
    <w:rsid w:val="00313A5B"/>
    <w:rsid w:val="00313B8C"/>
    <w:rsid w:val="00313BAE"/>
    <w:rsid w:val="00313CB0"/>
    <w:rsid w:val="00313CC4"/>
    <w:rsid w:val="00313DD8"/>
    <w:rsid w:val="00313EF2"/>
    <w:rsid w:val="00313F54"/>
    <w:rsid w:val="00313F96"/>
    <w:rsid w:val="00313FD2"/>
    <w:rsid w:val="003141EF"/>
    <w:rsid w:val="00314265"/>
    <w:rsid w:val="00314423"/>
    <w:rsid w:val="00314478"/>
    <w:rsid w:val="0031458B"/>
    <w:rsid w:val="0031462E"/>
    <w:rsid w:val="003146F5"/>
    <w:rsid w:val="00314885"/>
    <w:rsid w:val="003148E5"/>
    <w:rsid w:val="0031492D"/>
    <w:rsid w:val="00314941"/>
    <w:rsid w:val="00314A56"/>
    <w:rsid w:val="00314A90"/>
    <w:rsid w:val="00314AB7"/>
    <w:rsid w:val="00314C53"/>
    <w:rsid w:val="00314CE1"/>
    <w:rsid w:val="00314CF4"/>
    <w:rsid w:val="00314EA2"/>
    <w:rsid w:val="00314FD7"/>
    <w:rsid w:val="00315124"/>
    <w:rsid w:val="0031513B"/>
    <w:rsid w:val="003151CA"/>
    <w:rsid w:val="003151F3"/>
    <w:rsid w:val="003152BE"/>
    <w:rsid w:val="00315509"/>
    <w:rsid w:val="00315602"/>
    <w:rsid w:val="0031563E"/>
    <w:rsid w:val="0031576A"/>
    <w:rsid w:val="003158E5"/>
    <w:rsid w:val="003158FE"/>
    <w:rsid w:val="003159C3"/>
    <w:rsid w:val="00315B00"/>
    <w:rsid w:val="00315B0A"/>
    <w:rsid w:val="00315D80"/>
    <w:rsid w:val="00315FC6"/>
    <w:rsid w:val="00316122"/>
    <w:rsid w:val="003161A9"/>
    <w:rsid w:val="003161C3"/>
    <w:rsid w:val="003162BE"/>
    <w:rsid w:val="0031630B"/>
    <w:rsid w:val="0031655D"/>
    <w:rsid w:val="0031668E"/>
    <w:rsid w:val="0031670C"/>
    <w:rsid w:val="00316830"/>
    <w:rsid w:val="00316877"/>
    <w:rsid w:val="003169DC"/>
    <w:rsid w:val="00316A50"/>
    <w:rsid w:val="00316C0C"/>
    <w:rsid w:val="00316D92"/>
    <w:rsid w:val="00316E23"/>
    <w:rsid w:val="00316E73"/>
    <w:rsid w:val="00316EC7"/>
    <w:rsid w:val="00316F25"/>
    <w:rsid w:val="00316F50"/>
    <w:rsid w:val="00316F61"/>
    <w:rsid w:val="00316FC2"/>
    <w:rsid w:val="0031706E"/>
    <w:rsid w:val="00317077"/>
    <w:rsid w:val="0031716C"/>
    <w:rsid w:val="003172FD"/>
    <w:rsid w:val="0031742B"/>
    <w:rsid w:val="003175CE"/>
    <w:rsid w:val="00317604"/>
    <w:rsid w:val="003176A8"/>
    <w:rsid w:val="003176ED"/>
    <w:rsid w:val="0031771F"/>
    <w:rsid w:val="00317807"/>
    <w:rsid w:val="003178AA"/>
    <w:rsid w:val="003178D4"/>
    <w:rsid w:val="0031799B"/>
    <w:rsid w:val="003179C3"/>
    <w:rsid w:val="00317AC5"/>
    <w:rsid w:val="00317B8D"/>
    <w:rsid w:val="00317BF6"/>
    <w:rsid w:val="00317C35"/>
    <w:rsid w:val="00317D68"/>
    <w:rsid w:val="00317E6C"/>
    <w:rsid w:val="00317F47"/>
    <w:rsid w:val="0032011D"/>
    <w:rsid w:val="003201A1"/>
    <w:rsid w:val="003202D8"/>
    <w:rsid w:val="003203A9"/>
    <w:rsid w:val="003204DB"/>
    <w:rsid w:val="00320622"/>
    <w:rsid w:val="003206C6"/>
    <w:rsid w:val="003206F1"/>
    <w:rsid w:val="00320869"/>
    <w:rsid w:val="00320912"/>
    <w:rsid w:val="00320935"/>
    <w:rsid w:val="003209EF"/>
    <w:rsid w:val="00320A31"/>
    <w:rsid w:val="00320A3E"/>
    <w:rsid w:val="00320A6E"/>
    <w:rsid w:val="00320B5B"/>
    <w:rsid w:val="00320CB4"/>
    <w:rsid w:val="00320DCD"/>
    <w:rsid w:val="00320E94"/>
    <w:rsid w:val="00320F73"/>
    <w:rsid w:val="00321148"/>
    <w:rsid w:val="0032119C"/>
    <w:rsid w:val="00321269"/>
    <w:rsid w:val="003212E6"/>
    <w:rsid w:val="003212EE"/>
    <w:rsid w:val="003212EF"/>
    <w:rsid w:val="00321372"/>
    <w:rsid w:val="003213B9"/>
    <w:rsid w:val="00321431"/>
    <w:rsid w:val="003214CE"/>
    <w:rsid w:val="00321520"/>
    <w:rsid w:val="003217F7"/>
    <w:rsid w:val="0032183A"/>
    <w:rsid w:val="0032186E"/>
    <w:rsid w:val="003218D4"/>
    <w:rsid w:val="003218F9"/>
    <w:rsid w:val="00321A3B"/>
    <w:rsid w:val="00321A6B"/>
    <w:rsid w:val="00321B53"/>
    <w:rsid w:val="00321B55"/>
    <w:rsid w:val="00321B7E"/>
    <w:rsid w:val="00321C05"/>
    <w:rsid w:val="00321C38"/>
    <w:rsid w:val="00321CC9"/>
    <w:rsid w:val="00321DA2"/>
    <w:rsid w:val="00321DDA"/>
    <w:rsid w:val="00321E14"/>
    <w:rsid w:val="00321F7E"/>
    <w:rsid w:val="00322020"/>
    <w:rsid w:val="0032218A"/>
    <w:rsid w:val="003221E1"/>
    <w:rsid w:val="003223FD"/>
    <w:rsid w:val="0032253E"/>
    <w:rsid w:val="0032257F"/>
    <w:rsid w:val="003225C4"/>
    <w:rsid w:val="0032260F"/>
    <w:rsid w:val="00322648"/>
    <w:rsid w:val="003226F6"/>
    <w:rsid w:val="0032281B"/>
    <w:rsid w:val="00322865"/>
    <w:rsid w:val="00322891"/>
    <w:rsid w:val="003228FE"/>
    <w:rsid w:val="00322B3E"/>
    <w:rsid w:val="00322B4C"/>
    <w:rsid w:val="00322B5F"/>
    <w:rsid w:val="00322D9A"/>
    <w:rsid w:val="00322DB2"/>
    <w:rsid w:val="00322EA2"/>
    <w:rsid w:val="00322F9C"/>
    <w:rsid w:val="0032305A"/>
    <w:rsid w:val="00323094"/>
    <w:rsid w:val="003230F6"/>
    <w:rsid w:val="00323135"/>
    <w:rsid w:val="0032316D"/>
    <w:rsid w:val="003231B7"/>
    <w:rsid w:val="00323260"/>
    <w:rsid w:val="003232AC"/>
    <w:rsid w:val="00323306"/>
    <w:rsid w:val="00323601"/>
    <w:rsid w:val="00323604"/>
    <w:rsid w:val="00323645"/>
    <w:rsid w:val="00323714"/>
    <w:rsid w:val="00323715"/>
    <w:rsid w:val="003237E4"/>
    <w:rsid w:val="0032389A"/>
    <w:rsid w:val="00323A00"/>
    <w:rsid w:val="00323A2D"/>
    <w:rsid w:val="00323A2E"/>
    <w:rsid w:val="00323A71"/>
    <w:rsid w:val="00323B47"/>
    <w:rsid w:val="00323BF6"/>
    <w:rsid w:val="00323BFA"/>
    <w:rsid w:val="00323C29"/>
    <w:rsid w:val="00323C2E"/>
    <w:rsid w:val="00323C6E"/>
    <w:rsid w:val="00323CA7"/>
    <w:rsid w:val="00323D5D"/>
    <w:rsid w:val="00323D7F"/>
    <w:rsid w:val="00323F48"/>
    <w:rsid w:val="0032403D"/>
    <w:rsid w:val="003240BE"/>
    <w:rsid w:val="00324223"/>
    <w:rsid w:val="00324316"/>
    <w:rsid w:val="00324449"/>
    <w:rsid w:val="00324525"/>
    <w:rsid w:val="003246E0"/>
    <w:rsid w:val="0032473E"/>
    <w:rsid w:val="003247E9"/>
    <w:rsid w:val="003248D5"/>
    <w:rsid w:val="003249D5"/>
    <w:rsid w:val="00324AFF"/>
    <w:rsid w:val="00324B39"/>
    <w:rsid w:val="00324B73"/>
    <w:rsid w:val="00324C10"/>
    <w:rsid w:val="00324C6A"/>
    <w:rsid w:val="00324C9B"/>
    <w:rsid w:val="00324D2E"/>
    <w:rsid w:val="00324E3C"/>
    <w:rsid w:val="00324E60"/>
    <w:rsid w:val="00324F32"/>
    <w:rsid w:val="003250A8"/>
    <w:rsid w:val="00325102"/>
    <w:rsid w:val="003251D2"/>
    <w:rsid w:val="00325242"/>
    <w:rsid w:val="00325444"/>
    <w:rsid w:val="00325578"/>
    <w:rsid w:val="00325625"/>
    <w:rsid w:val="003256BC"/>
    <w:rsid w:val="00325702"/>
    <w:rsid w:val="00325727"/>
    <w:rsid w:val="003258CE"/>
    <w:rsid w:val="0032590B"/>
    <w:rsid w:val="00325AA4"/>
    <w:rsid w:val="00325B08"/>
    <w:rsid w:val="00325BE1"/>
    <w:rsid w:val="00325C8B"/>
    <w:rsid w:val="00325D5D"/>
    <w:rsid w:val="00325DA8"/>
    <w:rsid w:val="00325ED6"/>
    <w:rsid w:val="00325F53"/>
    <w:rsid w:val="0032646F"/>
    <w:rsid w:val="003264D7"/>
    <w:rsid w:val="003267DE"/>
    <w:rsid w:val="003268CD"/>
    <w:rsid w:val="0032696F"/>
    <w:rsid w:val="003269B5"/>
    <w:rsid w:val="003269F3"/>
    <w:rsid w:val="00326A81"/>
    <w:rsid w:val="00326AC9"/>
    <w:rsid w:val="00326CA0"/>
    <w:rsid w:val="00327020"/>
    <w:rsid w:val="0032706F"/>
    <w:rsid w:val="00327070"/>
    <w:rsid w:val="00327237"/>
    <w:rsid w:val="00327281"/>
    <w:rsid w:val="00327363"/>
    <w:rsid w:val="003273FD"/>
    <w:rsid w:val="003274F4"/>
    <w:rsid w:val="00327610"/>
    <w:rsid w:val="0032768A"/>
    <w:rsid w:val="0032770E"/>
    <w:rsid w:val="003277D0"/>
    <w:rsid w:val="0032781C"/>
    <w:rsid w:val="0032782D"/>
    <w:rsid w:val="003279EE"/>
    <w:rsid w:val="003279F0"/>
    <w:rsid w:val="00327BA3"/>
    <w:rsid w:val="00327C0E"/>
    <w:rsid w:val="00327C42"/>
    <w:rsid w:val="00327D79"/>
    <w:rsid w:val="00327E6D"/>
    <w:rsid w:val="00327E87"/>
    <w:rsid w:val="00327EAA"/>
    <w:rsid w:val="00327EE1"/>
    <w:rsid w:val="00327EFD"/>
    <w:rsid w:val="00327F03"/>
    <w:rsid w:val="00330081"/>
    <w:rsid w:val="0033012F"/>
    <w:rsid w:val="003302A1"/>
    <w:rsid w:val="003302A3"/>
    <w:rsid w:val="00330356"/>
    <w:rsid w:val="003303C5"/>
    <w:rsid w:val="003303F6"/>
    <w:rsid w:val="00330451"/>
    <w:rsid w:val="00330506"/>
    <w:rsid w:val="00330538"/>
    <w:rsid w:val="003306C6"/>
    <w:rsid w:val="00330715"/>
    <w:rsid w:val="0033081F"/>
    <w:rsid w:val="00330874"/>
    <w:rsid w:val="00330883"/>
    <w:rsid w:val="00330AFE"/>
    <w:rsid w:val="00330B30"/>
    <w:rsid w:val="00330B9B"/>
    <w:rsid w:val="00330CFC"/>
    <w:rsid w:val="00330D26"/>
    <w:rsid w:val="00330D54"/>
    <w:rsid w:val="00330F65"/>
    <w:rsid w:val="0033105E"/>
    <w:rsid w:val="00331114"/>
    <w:rsid w:val="00331183"/>
    <w:rsid w:val="00331295"/>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D4"/>
    <w:rsid w:val="00331B14"/>
    <w:rsid w:val="00331C86"/>
    <w:rsid w:val="00331D1C"/>
    <w:rsid w:val="00331DF0"/>
    <w:rsid w:val="00331DF3"/>
    <w:rsid w:val="00331F99"/>
    <w:rsid w:val="00331FC0"/>
    <w:rsid w:val="0033218B"/>
    <w:rsid w:val="00332281"/>
    <w:rsid w:val="003323AC"/>
    <w:rsid w:val="0033241A"/>
    <w:rsid w:val="003328CA"/>
    <w:rsid w:val="0033295C"/>
    <w:rsid w:val="00332A3A"/>
    <w:rsid w:val="00332ABE"/>
    <w:rsid w:val="00332ABF"/>
    <w:rsid w:val="00332BFF"/>
    <w:rsid w:val="00332C18"/>
    <w:rsid w:val="00332CA3"/>
    <w:rsid w:val="00332F79"/>
    <w:rsid w:val="00333069"/>
    <w:rsid w:val="003330CB"/>
    <w:rsid w:val="00333246"/>
    <w:rsid w:val="003332EF"/>
    <w:rsid w:val="00333316"/>
    <w:rsid w:val="0033332B"/>
    <w:rsid w:val="00333494"/>
    <w:rsid w:val="00333559"/>
    <w:rsid w:val="00333576"/>
    <w:rsid w:val="00333664"/>
    <w:rsid w:val="0033378D"/>
    <w:rsid w:val="003337F4"/>
    <w:rsid w:val="0033384E"/>
    <w:rsid w:val="00333898"/>
    <w:rsid w:val="003338E7"/>
    <w:rsid w:val="00333900"/>
    <w:rsid w:val="003339B1"/>
    <w:rsid w:val="00333A58"/>
    <w:rsid w:val="00333B38"/>
    <w:rsid w:val="00333C6F"/>
    <w:rsid w:val="00333CF5"/>
    <w:rsid w:val="00333CFB"/>
    <w:rsid w:val="00333DBA"/>
    <w:rsid w:val="00333E08"/>
    <w:rsid w:val="00333E9B"/>
    <w:rsid w:val="00333F44"/>
    <w:rsid w:val="00333F4A"/>
    <w:rsid w:val="00333F75"/>
    <w:rsid w:val="00333FC9"/>
    <w:rsid w:val="00334069"/>
    <w:rsid w:val="00334094"/>
    <w:rsid w:val="003340AE"/>
    <w:rsid w:val="00334454"/>
    <w:rsid w:val="003344D6"/>
    <w:rsid w:val="0033483F"/>
    <w:rsid w:val="003348D8"/>
    <w:rsid w:val="00334D3D"/>
    <w:rsid w:val="00334D7B"/>
    <w:rsid w:val="00334D8F"/>
    <w:rsid w:val="00334DE8"/>
    <w:rsid w:val="00334E23"/>
    <w:rsid w:val="00334F04"/>
    <w:rsid w:val="00335002"/>
    <w:rsid w:val="003351C4"/>
    <w:rsid w:val="003351EE"/>
    <w:rsid w:val="00335250"/>
    <w:rsid w:val="00335252"/>
    <w:rsid w:val="003352D2"/>
    <w:rsid w:val="003354B5"/>
    <w:rsid w:val="0033555D"/>
    <w:rsid w:val="0033563C"/>
    <w:rsid w:val="00335642"/>
    <w:rsid w:val="003356C3"/>
    <w:rsid w:val="0033572D"/>
    <w:rsid w:val="00335798"/>
    <w:rsid w:val="0033579E"/>
    <w:rsid w:val="00335875"/>
    <w:rsid w:val="003359AB"/>
    <w:rsid w:val="00335B21"/>
    <w:rsid w:val="00335B58"/>
    <w:rsid w:val="00335C2D"/>
    <w:rsid w:val="00335C6B"/>
    <w:rsid w:val="00335CBF"/>
    <w:rsid w:val="00335CE2"/>
    <w:rsid w:val="00335D54"/>
    <w:rsid w:val="00335DD2"/>
    <w:rsid w:val="00335EDC"/>
    <w:rsid w:val="00336346"/>
    <w:rsid w:val="00336407"/>
    <w:rsid w:val="00336515"/>
    <w:rsid w:val="003365B7"/>
    <w:rsid w:val="00336636"/>
    <w:rsid w:val="0033666C"/>
    <w:rsid w:val="00336717"/>
    <w:rsid w:val="00336773"/>
    <w:rsid w:val="003369F6"/>
    <w:rsid w:val="00336A66"/>
    <w:rsid w:val="00336ACD"/>
    <w:rsid w:val="00336B8B"/>
    <w:rsid w:val="00336B95"/>
    <w:rsid w:val="00336CB8"/>
    <w:rsid w:val="00336CFF"/>
    <w:rsid w:val="00336E13"/>
    <w:rsid w:val="00336E50"/>
    <w:rsid w:val="0033708F"/>
    <w:rsid w:val="0033714C"/>
    <w:rsid w:val="0033715E"/>
    <w:rsid w:val="003371EB"/>
    <w:rsid w:val="0033724F"/>
    <w:rsid w:val="003373BA"/>
    <w:rsid w:val="0033742A"/>
    <w:rsid w:val="003374A8"/>
    <w:rsid w:val="003374FF"/>
    <w:rsid w:val="00337546"/>
    <w:rsid w:val="003377EA"/>
    <w:rsid w:val="0033780C"/>
    <w:rsid w:val="0033788F"/>
    <w:rsid w:val="003379DD"/>
    <w:rsid w:val="003379EE"/>
    <w:rsid w:val="00337AB9"/>
    <w:rsid w:val="00337B59"/>
    <w:rsid w:val="00337C66"/>
    <w:rsid w:val="00337C8E"/>
    <w:rsid w:val="00337CA3"/>
    <w:rsid w:val="00337CD4"/>
    <w:rsid w:val="00337CE2"/>
    <w:rsid w:val="00337CE7"/>
    <w:rsid w:val="00337D29"/>
    <w:rsid w:val="00337E75"/>
    <w:rsid w:val="00337FA7"/>
    <w:rsid w:val="003401E2"/>
    <w:rsid w:val="00340241"/>
    <w:rsid w:val="003402C3"/>
    <w:rsid w:val="0034034C"/>
    <w:rsid w:val="00340429"/>
    <w:rsid w:val="003404E1"/>
    <w:rsid w:val="00340623"/>
    <w:rsid w:val="003407EF"/>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D7"/>
    <w:rsid w:val="0034161F"/>
    <w:rsid w:val="00341723"/>
    <w:rsid w:val="00341896"/>
    <w:rsid w:val="0034191E"/>
    <w:rsid w:val="0034193B"/>
    <w:rsid w:val="00341973"/>
    <w:rsid w:val="00341A0C"/>
    <w:rsid w:val="00341A54"/>
    <w:rsid w:val="00341AB5"/>
    <w:rsid w:val="00341AFE"/>
    <w:rsid w:val="00341B23"/>
    <w:rsid w:val="00341C27"/>
    <w:rsid w:val="00341C89"/>
    <w:rsid w:val="00341D08"/>
    <w:rsid w:val="00341D1F"/>
    <w:rsid w:val="00341DF0"/>
    <w:rsid w:val="00341E54"/>
    <w:rsid w:val="00341FA9"/>
    <w:rsid w:val="003420F8"/>
    <w:rsid w:val="003421C3"/>
    <w:rsid w:val="00342253"/>
    <w:rsid w:val="00342276"/>
    <w:rsid w:val="003422C5"/>
    <w:rsid w:val="003422DA"/>
    <w:rsid w:val="00342398"/>
    <w:rsid w:val="00342542"/>
    <w:rsid w:val="0034266F"/>
    <w:rsid w:val="0034279D"/>
    <w:rsid w:val="0034282E"/>
    <w:rsid w:val="003428AA"/>
    <w:rsid w:val="003428C1"/>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646"/>
    <w:rsid w:val="003437AD"/>
    <w:rsid w:val="0034388A"/>
    <w:rsid w:val="0034388C"/>
    <w:rsid w:val="00343AC6"/>
    <w:rsid w:val="00343ACB"/>
    <w:rsid w:val="00343B5C"/>
    <w:rsid w:val="00343B5F"/>
    <w:rsid w:val="00343C5A"/>
    <w:rsid w:val="00343D52"/>
    <w:rsid w:val="00343FA3"/>
    <w:rsid w:val="003440F6"/>
    <w:rsid w:val="00344129"/>
    <w:rsid w:val="003441C7"/>
    <w:rsid w:val="00344293"/>
    <w:rsid w:val="003443D6"/>
    <w:rsid w:val="003444A0"/>
    <w:rsid w:val="003444B6"/>
    <w:rsid w:val="003445D8"/>
    <w:rsid w:val="00344695"/>
    <w:rsid w:val="003446C0"/>
    <w:rsid w:val="00344865"/>
    <w:rsid w:val="00344886"/>
    <w:rsid w:val="003449C7"/>
    <w:rsid w:val="003449E4"/>
    <w:rsid w:val="00344AEE"/>
    <w:rsid w:val="00344B3D"/>
    <w:rsid w:val="00344C1B"/>
    <w:rsid w:val="00344C4F"/>
    <w:rsid w:val="00344D4E"/>
    <w:rsid w:val="00344E12"/>
    <w:rsid w:val="00344E4A"/>
    <w:rsid w:val="00345203"/>
    <w:rsid w:val="0034527E"/>
    <w:rsid w:val="003453D5"/>
    <w:rsid w:val="00345470"/>
    <w:rsid w:val="0034568D"/>
    <w:rsid w:val="0034572A"/>
    <w:rsid w:val="00345819"/>
    <w:rsid w:val="003458C0"/>
    <w:rsid w:val="003458C8"/>
    <w:rsid w:val="003458CA"/>
    <w:rsid w:val="00345967"/>
    <w:rsid w:val="00345A0D"/>
    <w:rsid w:val="00345A69"/>
    <w:rsid w:val="00345A83"/>
    <w:rsid w:val="00345A92"/>
    <w:rsid w:val="00345BD5"/>
    <w:rsid w:val="00345CB3"/>
    <w:rsid w:val="00345D72"/>
    <w:rsid w:val="00345E3A"/>
    <w:rsid w:val="00345EAF"/>
    <w:rsid w:val="00346254"/>
    <w:rsid w:val="003462D7"/>
    <w:rsid w:val="003465E5"/>
    <w:rsid w:val="003466F1"/>
    <w:rsid w:val="00346777"/>
    <w:rsid w:val="00346878"/>
    <w:rsid w:val="00346900"/>
    <w:rsid w:val="003469DE"/>
    <w:rsid w:val="00346ADA"/>
    <w:rsid w:val="00346B1C"/>
    <w:rsid w:val="00346B8E"/>
    <w:rsid w:val="00346BE3"/>
    <w:rsid w:val="00346C7E"/>
    <w:rsid w:val="00346C9E"/>
    <w:rsid w:val="00346F28"/>
    <w:rsid w:val="00347025"/>
    <w:rsid w:val="00347080"/>
    <w:rsid w:val="003471E8"/>
    <w:rsid w:val="00347245"/>
    <w:rsid w:val="00347297"/>
    <w:rsid w:val="003472CC"/>
    <w:rsid w:val="003474B8"/>
    <w:rsid w:val="00347561"/>
    <w:rsid w:val="00347585"/>
    <w:rsid w:val="00347680"/>
    <w:rsid w:val="00347686"/>
    <w:rsid w:val="00347704"/>
    <w:rsid w:val="00347807"/>
    <w:rsid w:val="00347A0E"/>
    <w:rsid w:val="00347AE3"/>
    <w:rsid w:val="00347B61"/>
    <w:rsid w:val="00347C98"/>
    <w:rsid w:val="00347DF4"/>
    <w:rsid w:val="00347EE0"/>
    <w:rsid w:val="00347F2B"/>
    <w:rsid w:val="00347F95"/>
    <w:rsid w:val="00347FA9"/>
    <w:rsid w:val="003500CB"/>
    <w:rsid w:val="003501AE"/>
    <w:rsid w:val="0035029A"/>
    <w:rsid w:val="00350431"/>
    <w:rsid w:val="0035049B"/>
    <w:rsid w:val="003506BD"/>
    <w:rsid w:val="00350965"/>
    <w:rsid w:val="00350B0D"/>
    <w:rsid w:val="00350B2B"/>
    <w:rsid w:val="00350B72"/>
    <w:rsid w:val="00350CB1"/>
    <w:rsid w:val="00350D23"/>
    <w:rsid w:val="00350D3C"/>
    <w:rsid w:val="00350E22"/>
    <w:rsid w:val="00351111"/>
    <w:rsid w:val="0035113F"/>
    <w:rsid w:val="003511C0"/>
    <w:rsid w:val="0035121F"/>
    <w:rsid w:val="003512B0"/>
    <w:rsid w:val="00351349"/>
    <w:rsid w:val="0035137F"/>
    <w:rsid w:val="0035161E"/>
    <w:rsid w:val="003516B8"/>
    <w:rsid w:val="003516E1"/>
    <w:rsid w:val="00351809"/>
    <w:rsid w:val="00351897"/>
    <w:rsid w:val="003518E9"/>
    <w:rsid w:val="00351903"/>
    <w:rsid w:val="003519C9"/>
    <w:rsid w:val="00351A7A"/>
    <w:rsid w:val="00351AF4"/>
    <w:rsid w:val="00351BCA"/>
    <w:rsid w:val="00351BF6"/>
    <w:rsid w:val="00351C5A"/>
    <w:rsid w:val="00351D04"/>
    <w:rsid w:val="00351E40"/>
    <w:rsid w:val="00351F90"/>
    <w:rsid w:val="00352104"/>
    <w:rsid w:val="003521A7"/>
    <w:rsid w:val="00352226"/>
    <w:rsid w:val="0035225D"/>
    <w:rsid w:val="00352418"/>
    <w:rsid w:val="003524A6"/>
    <w:rsid w:val="00352578"/>
    <w:rsid w:val="00352753"/>
    <w:rsid w:val="00352767"/>
    <w:rsid w:val="00352810"/>
    <w:rsid w:val="00352853"/>
    <w:rsid w:val="0035291D"/>
    <w:rsid w:val="0035292E"/>
    <w:rsid w:val="003529CD"/>
    <w:rsid w:val="00352AEA"/>
    <w:rsid w:val="00352BA1"/>
    <w:rsid w:val="00352C77"/>
    <w:rsid w:val="00352D21"/>
    <w:rsid w:val="00352DE2"/>
    <w:rsid w:val="00352E67"/>
    <w:rsid w:val="00352F44"/>
    <w:rsid w:val="00353080"/>
    <w:rsid w:val="00353126"/>
    <w:rsid w:val="00353179"/>
    <w:rsid w:val="003531A5"/>
    <w:rsid w:val="0035328B"/>
    <w:rsid w:val="003532D0"/>
    <w:rsid w:val="003532EC"/>
    <w:rsid w:val="003533CD"/>
    <w:rsid w:val="003533E4"/>
    <w:rsid w:val="0035344F"/>
    <w:rsid w:val="0035347C"/>
    <w:rsid w:val="0035350C"/>
    <w:rsid w:val="00353545"/>
    <w:rsid w:val="00353564"/>
    <w:rsid w:val="0035365E"/>
    <w:rsid w:val="00353669"/>
    <w:rsid w:val="003536FE"/>
    <w:rsid w:val="003538CC"/>
    <w:rsid w:val="003538D2"/>
    <w:rsid w:val="003538F5"/>
    <w:rsid w:val="00353A08"/>
    <w:rsid w:val="00353AF8"/>
    <w:rsid w:val="00353AFD"/>
    <w:rsid w:val="00353B1A"/>
    <w:rsid w:val="00353B3F"/>
    <w:rsid w:val="00353C78"/>
    <w:rsid w:val="00353DAF"/>
    <w:rsid w:val="00353ECC"/>
    <w:rsid w:val="00353EEC"/>
    <w:rsid w:val="00353F53"/>
    <w:rsid w:val="00354046"/>
    <w:rsid w:val="003542ED"/>
    <w:rsid w:val="00354325"/>
    <w:rsid w:val="00354348"/>
    <w:rsid w:val="00354461"/>
    <w:rsid w:val="003544CB"/>
    <w:rsid w:val="003545BA"/>
    <w:rsid w:val="003545CC"/>
    <w:rsid w:val="0035466F"/>
    <w:rsid w:val="00354671"/>
    <w:rsid w:val="00354796"/>
    <w:rsid w:val="003547B7"/>
    <w:rsid w:val="00354906"/>
    <w:rsid w:val="003549E0"/>
    <w:rsid w:val="00354A23"/>
    <w:rsid w:val="00354A65"/>
    <w:rsid w:val="00354BBE"/>
    <w:rsid w:val="00354BF8"/>
    <w:rsid w:val="00354D70"/>
    <w:rsid w:val="00354E86"/>
    <w:rsid w:val="00355088"/>
    <w:rsid w:val="003550BA"/>
    <w:rsid w:val="00355107"/>
    <w:rsid w:val="00355142"/>
    <w:rsid w:val="0035514D"/>
    <w:rsid w:val="003551B7"/>
    <w:rsid w:val="00355204"/>
    <w:rsid w:val="00355228"/>
    <w:rsid w:val="0035539F"/>
    <w:rsid w:val="00355420"/>
    <w:rsid w:val="00355553"/>
    <w:rsid w:val="0035581A"/>
    <w:rsid w:val="0035593C"/>
    <w:rsid w:val="00355BEF"/>
    <w:rsid w:val="00355D2C"/>
    <w:rsid w:val="00355D42"/>
    <w:rsid w:val="00355E51"/>
    <w:rsid w:val="00355F10"/>
    <w:rsid w:val="00356217"/>
    <w:rsid w:val="0035632C"/>
    <w:rsid w:val="00356377"/>
    <w:rsid w:val="0035641C"/>
    <w:rsid w:val="003565AC"/>
    <w:rsid w:val="003565AF"/>
    <w:rsid w:val="00356640"/>
    <w:rsid w:val="00356673"/>
    <w:rsid w:val="00356708"/>
    <w:rsid w:val="00356861"/>
    <w:rsid w:val="003568B8"/>
    <w:rsid w:val="003568BD"/>
    <w:rsid w:val="003569A1"/>
    <w:rsid w:val="003569B3"/>
    <w:rsid w:val="00356B45"/>
    <w:rsid w:val="00356D23"/>
    <w:rsid w:val="00356D7B"/>
    <w:rsid w:val="00356E46"/>
    <w:rsid w:val="00356EB9"/>
    <w:rsid w:val="00356F78"/>
    <w:rsid w:val="00356FF1"/>
    <w:rsid w:val="003570A6"/>
    <w:rsid w:val="003571A1"/>
    <w:rsid w:val="003571F4"/>
    <w:rsid w:val="00357270"/>
    <w:rsid w:val="00357307"/>
    <w:rsid w:val="0035731B"/>
    <w:rsid w:val="00357353"/>
    <w:rsid w:val="003573B7"/>
    <w:rsid w:val="003573DF"/>
    <w:rsid w:val="003573F6"/>
    <w:rsid w:val="00357421"/>
    <w:rsid w:val="0035745C"/>
    <w:rsid w:val="00357503"/>
    <w:rsid w:val="0035751F"/>
    <w:rsid w:val="0035757D"/>
    <w:rsid w:val="00357655"/>
    <w:rsid w:val="00357696"/>
    <w:rsid w:val="003576E3"/>
    <w:rsid w:val="003579FA"/>
    <w:rsid w:val="00357B29"/>
    <w:rsid w:val="00357B67"/>
    <w:rsid w:val="00357B6B"/>
    <w:rsid w:val="00357B8D"/>
    <w:rsid w:val="00357B9C"/>
    <w:rsid w:val="00357BBD"/>
    <w:rsid w:val="00357C32"/>
    <w:rsid w:val="00357CE3"/>
    <w:rsid w:val="00357D44"/>
    <w:rsid w:val="00357D52"/>
    <w:rsid w:val="00357E81"/>
    <w:rsid w:val="00357EC7"/>
    <w:rsid w:val="00357F9C"/>
    <w:rsid w:val="00360499"/>
    <w:rsid w:val="003606B3"/>
    <w:rsid w:val="00360827"/>
    <w:rsid w:val="003609FE"/>
    <w:rsid w:val="00360B3C"/>
    <w:rsid w:val="00360B82"/>
    <w:rsid w:val="00360CE9"/>
    <w:rsid w:val="00360D34"/>
    <w:rsid w:val="00360E9F"/>
    <w:rsid w:val="00360EF8"/>
    <w:rsid w:val="00360F2A"/>
    <w:rsid w:val="00360F78"/>
    <w:rsid w:val="003610BE"/>
    <w:rsid w:val="00361127"/>
    <w:rsid w:val="0036115C"/>
    <w:rsid w:val="003611B6"/>
    <w:rsid w:val="003611F4"/>
    <w:rsid w:val="00361310"/>
    <w:rsid w:val="00361315"/>
    <w:rsid w:val="0036140A"/>
    <w:rsid w:val="003615A8"/>
    <w:rsid w:val="003616E0"/>
    <w:rsid w:val="003616EA"/>
    <w:rsid w:val="003617EB"/>
    <w:rsid w:val="003619A4"/>
    <w:rsid w:val="003619A7"/>
    <w:rsid w:val="00361A05"/>
    <w:rsid w:val="00361B54"/>
    <w:rsid w:val="00361C7C"/>
    <w:rsid w:val="00361CB8"/>
    <w:rsid w:val="00361D5E"/>
    <w:rsid w:val="00361D71"/>
    <w:rsid w:val="00361E72"/>
    <w:rsid w:val="00361EE5"/>
    <w:rsid w:val="00361F63"/>
    <w:rsid w:val="00362115"/>
    <w:rsid w:val="0036213E"/>
    <w:rsid w:val="00362274"/>
    <w:rsid w:val="0036232F"/>
    <w:rsid w:val="003623CF"/>
    <w:rsid w:val="00362573"/>
    <w:rsid w:val="00362635"/>
    <w:rsid w:val="00362676"/>
    <w:rsid w:val="0036275C"/>
    <w:rsid w:val="003627DB"/>
    <w:rsid w:val="00362875"/>
    <w:rsid w:val="0036291F"/>
    <w:rsid w:val="00362B4A"/>
    <w:rsid w:val="00362C38"/>
    <w:rsid w:val="00362DB9"/>
    <w:rsid w:val="00362DF0"/>
    <w:rsid w:val="00362E58"/>
    <w:rsid w:val="00363089"/>
    <w:rsid w:val="003631E6"/>
    <w:rsid w:val="003632DC"/>
    <w:rsid w:val="00363309"/>
    <w:rsid w:val="003633DF"/>
    <w:rsid w:val="003634C0"/>
    <w:rsid w:val="00363703"/>
    <w:rsid w:val="00363907"/>
    <w:rsid w:val="0036393A"/>
    <w:rsid w:val="00363A5A"/>
    <w:rsid w:val="00363A8A"/>
    <w:rsid w:val="00363ACB"/>
    <w:rsid w:val="00363ADC"/>
    <w:rsid w:val="00363CDF"/>
    <w:rsid w:val="00363F33"/>
    <w:rsid w:val="003641E3"/>
    <w:rsid w:val="00364224"/>
    <w:rsid w:val="0036425D"/>
    <w:rsid w:val="003642A6"/>
    <w:rsid w:val="0036455E"/>
    <w:rsid w:val="003646CD"/>
    <w:rsid w:val="003646F5"/>
    <w:rsid w:val="00364718"/>
    <w:rsid w:val="0036496A"/>
    <w:rsid w:val="003649FB"/>
    <w:rsid w:val="00364B60"/>
    <w:rsid w:val="00364BDB"/>
    <w:rsid w:val="00364BDE"/>
    <w:rsid w:val="00364C40"/>
    <w:rsid w:val="00364C5E"/>
    <w:rsid w:val="00364CA8"/>
    <w:rsid w:val="00364D65"/>
    <w:rsid w:val="00364E3B"/>
    <w:rsid w:val="00364F29"/>
    <w:rsid w:val="003651F0"/>
    <w:rsid w:val="0036528D"/>
    <w:rsid w:val="00365330"/>
    <w:rsid w:val="00365404"/>
    <w:rsid w:val="00365592"/>
    <w:rsid w:val="00365689"/>
    <w:rsid w:val="003656BD"/>
    <w:rsid w:val="00365935"/>
    <w:rsid w:val="00365937"/>
    <w:rsid w:val="00365AA6"/>
    <w:rsid w:val="00365ACB"/>
    <w:rsid w:val="00365B0A"/>
    <w:rsid w:val="00365D36"/>
    <w:rsid w:val="00365DFD"/>
    <w:rsid w:val="00365E54"/>
    <w:rsid w:val="00366030"/>
    <w:rsid w:val="00366142"/>
    <w:rsid w:val="0036619D"/>
    <w:rsid w:val="003661B3"/>
    <w:rsid w:val="0036620B"/>
    <w:rsid w:val="003662A0"/>
    <w:rsid w:val="0036631A"/>
    <w:rsid w:val="00366478"/>
    <w:rsid w:val="00366549"/>
    <w:rsid w:val="00366608"/>
    <w:rsid w:val="003666FD"/>
    <w:rsid w:val="0036682C"/>
    <w:rsid w:val="003668A3"/>
    <w:rsid w:val="0036699C"/>
    <w:rsid w:val="003669A9"/>
    <w:rsid w:val="003669D3"/>
    <w:rsid w:val="00366A5B"/>
    <w:rsid w:val="00366B21"/>
    <w:rsid w:val="00366CB6"/>
    <w:rsid w:val="00366DCB"/>
    <w:rsid w:val="00366EE7"/>
    <w:rsid w:val="0036704F"/>
    <w:rsid w:val="00367057"/>
    <w:rsid w:val="0036709B"/>
    <w:rsid w:val="00367319"/>
    <w:rsid w:val="003674FD"/>
    <w:rsid w:val="0036752F"/>
    <w:rsid w:val="00367594"/>
    <w:rsid w:val="003675C2"/>
    <w:rsid w:val="00367665"/>
    <w:rsid w:val="00367767"/>
    <w:rsid w:val="00367855"/>
    <w:rsid w:val="00367A34"/>
    <w:rsid w:val="00367ABA"/>
    <w:rsid w:val="00367BBD"/>
    <w:rsid w:val="00367BC9"/>
    <w:rsid w:val="00367BED"/>
    <w:rsid w:val="00367C0E"/>
    <w:rsid w:val="00367E16"/>
    <w:rsid w:val="00367E7D"/>
    <w:rsid w:val="00367F6D"/>
    <w:rsid w:val="00370037"/>
    <w:rsid w:val="003702C2"/>
    <w:rsid w:val="00370410"/>
    <w:rsid w:val="00370446"/>
    <w:rsid w:val="00370452"/>
    <w:rsid w:val="003705AC"/>
    <w:rsid w:val="003706CF"/>
    <w:rsid w:val="003708AA"/>
    <w:rsid w:val="003709DA"/>
    <w:rsid w:val="003709E1"/>
    <w:rsid w:val="00370BE4"/>
    <w:rsid w:val="00370C52"/>
    <w:rsid w:val="00370D2F"/>
    <w:rsid w:val="00370EC2"/>
    <w:rsid w:val="00370EC4"/>
    <w:rsid w:val="00370F66"/>
    <w:rsid w:val="00370FB0"/>
    <w:rsid w:val="00370FD5"/>
    <w:rsid w:val="003710BD"/>
    <w:rsid w:val="003710E1"/>
    <w:rsid w:val="00371100"/>
    <w:rsid w:val="003711E9"/>
    <w:rsid w:val="0037124D"/>
    <w:rsid w:val="00371250"/>
    <w:rsid w:val="00371317"/>
    <w:rsid w:val="0037166B"/>
    <w:rsid w:val="003716CA"/>
    <w:rsid w:val="00371787"/>
    <w:rsid w:val="003717CA"/>
    <w:rsid w:val="003717EC"/>
    <w:rsid w:val="003719F7"/>
    <w:rsid w:val="00371B2A"/>
    <w:rsid w:val="00371BD8"/>
    <w:rsid w:val="00371C30"/>
    <w:rsid w:val="00371C86"/>
    <w:rsid w:val="00371D53"/>
    <w:rsid w:val="00371D8E"/>
    <w:rsid w:val="00371E59"/>
    <w:rsid w:val="00371E66"/>
    <w:rsid w:val="00371F68"/>
    <w:rsid w:val="00372036"/>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7EC"/>
    <w:rsid w:val="00372925"/>
    <w:rsid w:val="003729B9"/>
    <w:rsid w:val="00372ACE"/>
    <w:rsid w:val="00372B75"/>
    <w:rsid w:val="00372B85"/>
    <w:rsid w:val="00372DF6"/>
    <w:rsid w:val="00372E92"/>
    <w:rsid w:val="00372EE2"/>
    <w:rsid w:val="00372F1F"/>
    <w:rsid w:val="00373052"/>
    <w:rsid w:val="003730EE"/>
    <w:rsid w:val="0037313B"/>
    <w:rsid w:val="003733E9"/>
    <w:rsid w:val="00373490"/>
    <w:rsid w:val="0037366C"/>
    <w:rsid w:val="00373680"/>
    <w:rsid w:val="0037387C"/>
    <w:rsid w:val="003739FE"/>
    <w:rsid w:val="00373A1C"/>
    <w:rsid w:val="00373A52"/>
    <w:rsid w:val="00373ACA"/>
    <w:rsid w:val="00373B7D"/>
    <w:rsid w:val="00373B84"/>
    <w:rsid w:val="00373D0F"/>
    <w:rsid w:val="00374105"/>
    <w:rsid w:val="0037411D"/>
    <w:rsid w:val="0037413F"/>
    <w:rsid w:val="003742D5"/>
    <w:rsid w:val="00374374"/>
    <w:rsid w:val="0037440C"/>
    <w:rsid w:val="0037456D"/>
    <w:rsid w:val="003745AD"/>
    <w:rsid w:val="00374663"/>
    <w:rsid w:val="0037493C"/>
    <w:rsid w:val="0037493F"/>
    <w:rsid w:val="00374946"/>
    <w:rsid w:val="003749C3"/>
    <w:rsid w:val="00374A54"/>
    <w:rsid w:val="00374AAD"/>
    <w:rsid w:val="00374B35"/>
    <w:rsid w:val="00374C48"/>
    <w:rsid w:val="00374CAF"/>
    <w:rsid w:val="00374CF7"/>
    <w:rsid w:val="00374DB7"/>
    <w:rsid w:val="00374E30"/>
    <w:rsid w:val="0037500D"/>
    <w:rsid w:val="00375020"/>
    <w:rsid w:val="00375246"/>
    <w:rsid w:val="00375259"/>
    <w:rsid w:val="003752D1"/>
    <w:rsid w:val="0037538D"/>
    <w:rsid w:val="0037542D"/>
    <w:rsid w:val="00375439"/>
    <w:rsid w:val="0037550F"/>
    <w:rsid w:val="00375673"/>
    <w:rsid w:val="00375690"/>
    <w:rsid w:val="00375847"/>
    <w:rsid w:val="00375859"/>
    <w:rsid w:val="00375A24"/>
    <w:rsid w:val="00375AE9"/>
    <w:rsid w:val="00375AFE"/>
    <w:rsid w:val="00375B0A"/>
    <w:rsid w:val="00375B14"/>
    <w:rsid w:val="00375C43"/>
    <w:rsid w:val="00375DE4"/>
    <w:rsid w:val="00375E08"/>
    <w:rsid w:val="00375EEA"/>
    <w:rsid w:val="00376014"/>
    <w:rsid w:val="00376182"/>
    <w:rsid w:val="0037626C"/>
    <w:rsid w:val="003762DA"/>
    <w:rsid w:val="003762DE"/>
    <w:rsid w:val="003763EE"/>
    <w:rsid w:val="0037672B"/>
    <w:rsid w:val="0037680D"/>
    <w:rsid w:val="003768CC"/>
    <w:rsid w:val="0037691B"/>
    <w:rsid w:val="0037691E"/>
    <w:rsid w:val="00376AB4"/>
    <w:rsid w:val="00376BD1"/>
    <w:rsid w:val="00376CC6"/>
    <w:rsid w:val="00376FA1"/>
    <w:rsid w:val="00376FC9"/>
    <w:rsid w:val="00377083"/>
    <w:rsid w:val="00377131"/>
    <w:rsid w:val="0037725E"/>
    <w:rsid w:val="00377275"/>
    <w:rsid w:val="0037729E"/>
    <w:rsid w:val="0037736D"/>
    <w:rsid w:val="0037736E"/>
    <w:rsid w:val="003773A4"/>
    <w:rsid w:val="003774E0"/>
    <w:rsid w:val="0037751C"/>
    <w:rsid w:val="003776C8"/>
    <w:rsid w:val="003777F2"/>
    <w:rsid w:val="003778BE"/>
    <w:rsid w:val="0037792A"/>
    <w:rsid w:val="0037792E"/>
    <w:rsid w:val="00377982"/>
    <w:rsid w:val="00377A06"/>
    <w:rsid w:val="00377AE7"/>
    <w:rsid w:val="00377AF8"/>
    <w:rsid w:val="00377B73"/>
    <w:rsid w:val="00377D48"/>
    <w:rsid w:val="00380046"/>
    <w:rsid w:val="0038007A"/>
    <w:rsid w:val="00380266"/>
    <w:rsid w:val="00380356"/>
    <w:rsid w:val="0038042B"/>
    <w:rsid w:val="0038044A"/>
    <w:rsid w:val="00380588"/>
    <w:rsid w:val="003805BD"/>
    <w:rsid w:val="003805D4"/>
    <w:rsid w:val="003805EC"/>
    <w:rsid w:val="0038061E"/>
    <w:rsid w:val="00380620"/>
    <w:rsid w:val="003806AE"/>
    <w:rsid w:val="00380749"/>
    <w:rsid w:val="003808F0"/>
    <w:rsid w:val="00380915"/>
    <w:rsid w:val="003809ED"/>
    <w:rsid w:val="00380C26"/>
    <w:rsid w:val="00380E52"/>
    <w:rsid w:val="00380E64"/>
    <w:rsid w:val="00380F11"/>
    <w:rsid w:val="0038105C"/>
    <w:rsid w:val="00381105"/>
    <w:rsid w:val="003811BD"/>
    <w:rsid w:val="003811F2"/>
    <w:rsid w:val="003812D5"/>
    <w:rsid w:val="00381394"/>
    <w:rsid w:val="003813A8"/>
    <w:rsid w:val="003814F1"/>
    <w:rsid w:val="0038156E"/>
    <w:rsid w:val="00381623"/>
    <w:rsid w:val="0038178A"/>
    <w:rsid w:val="003817E8"/>
    <w:rsid w:val="0038181B"/>
    <w:rsid w:val="0038182E"/>
    <w:rsid w:val="003819F3"/>
    <w:rsid w:val="00381A59"/>
    <w:rsid w:val="00381A7E"/>
    <w:rsid w:val="00381B96"/>
    <w:rsid w:val="00381C0C"/>
    <w:rsid w:val="00381D59"/>
    <w:rsid w:val="00381E02"/>
    <w:rsid w:val="00381E05"/>
    <w:rsid w:val="00381E28"/>
    <w:rsid w:val="00381EC7"/>
    <w:rsid w:val="00381EF0"/>
    <w:rsid w:val="00381FE3"/>
    <w:rsid w:val="00382034"/>
    <w:rsid w:val="00382210"/>
    <w:rsid w:val="0038233F"/>
    <w:rsid w:val="003823F1"/>
    <w:rsid w:val="003824A6"/>
    <w:rsid w:val="003825B3"/>
    <w:rsid w:val="003825EE"/>
    <w:rsid w:val="0038264F"/>
    <w:rsid w:val="0038294C"/>
    <w:rsid w:val="0038294E"/>
    <w:rsid w:val="003829C3"/>
    <w:rsid w:val="00382A35"/>
    <w:rsid w:val="00382C68"/>
    <w:rsid w:val="00382CFD"/>
    <w:rsid w:val="00382D61"/>
    <w:rsid w:val="00382D79"/>
    <w:rsid w:val="00382E7B"/>
    <w:rsid w:val="00382F93"/>
    <w:rsid w:val="0038305B"/>
    <w:rsid w:val="00383168"/>
    <w:rsid w:val="00383300"/>
    <w:rsid w:val="003833F5"/>
    <w:rsid w:val="00383494"/>
    <w:rsid w:val="003834FA"/>
    <w:rsid w:val="003835B5"/>
    <w:rsid w:val="00383799"/>
    <w:rsid w:val="00383871"/>
    <w:rsid w:val="0038394C"/>
    <w:rsid w:val="0038396C"/>
    <w:rsid w:val="003839E1"/>
    <w:rsid w:val="00383A15"/>
    <w:rsid w:val="00383AEA"/>
    <w:rsid w:val="00383D0B"/>
    <w:rsid w:val="00383F00"/>
    <w:rsid w:val="00383F09"/>
    <w:rsid w:val="00383F5A"/>
    <w:rsid w:val="00383FE6"/>
    <w:rsid w:val="003840EA"/>
    <w:rsid w:val="003842B6"/>
    <w:rsid w:val="0038431C"/>
    <w:rsid w:val="0038441E"/>
    <w:rsid w:val="0038445F"/>
    <w:rsid w:val="003844CE"/>
    <w:rsid w:val="0038452D"/>
    <w:rsid w:val="003845CF"/>
    <w:rsid w:val="003845DB"/>
    <w:rsid w:val="00384943"/>
    <w:rsid w:val="003849A5"/>
    <w:rsid w:val="00384F52"/>
    <w:rsid w:val="00384F62"/>
    <w:rsid w:val="0038501D"/>
    <w:rsid w:val="00385095"/>
    <w:rsid w:val="00385216"/>
    <w:rsid w:val="00385217"/>
    <w:rsid w:val="003852E8"/>
    <w:rsid w:val="0038538B"/>
    <w:rsid w:val="003854B7"/>
    <w:rsid w:val="00385638"/>
    <w:rsid w:val="00385652"/>
    <w:rsid w:val="00385754"/>
    <w:rsid w:val="003857E4"/>
    <w:rsid w:val="00385801"/>
    <w:rsid w:val="0038585B"/>
    <w:rsid w:val="00385888"/>
    <w:rsid w:val="003858B3"/>
    <w:rsid w:val="003858DE"/>
    <w:rsid w:val="00385902"/>
    <w:rsid w:val="00385C47"/>
    <w:rsid w:val="00385D63"/>
    <w:rsid w:val="00385D6B"/>
    <w:rsid w:val="00385F4B"/>
    <w:rsid w:val="00386020"/>
    <w:rsid w:val="0038607A"/>
    <w:rsid w:val="003860C3"/>
    <w:rsid w:val="003861DE"/>
    <w:rsid w:val="00386264"/>
    <w:rsid w:val="0038630C"/>
    <w:rsid w:val="00386323"/>
    <w:rsid w:val="00386440"/>
    <w:rsid w:val="00386445"/>
    <w:rsid w:val="003865D2"/>
    <w:rsid w:val="003866AE"/>
    <w:rsid w:val="003866B7"/>
    <w:rsid w:val="00386996"/>
    <w:rsid w:val="00386B4E"/>
    <w:rsid w:val="00386BFB"/>
    <w:rsid w:val="00386C61"/>
    <w:rsid w:val="00386EC9"/>
    <w:rsid w:val="00386FA1"/>
    <w:rsid w:val="0038703D"/>
    <w:rsid w:val="00387064"/>
    <w:rsid w:val="00387167"/>
    <w:rsid w:val="003872AA"/>
    <w:rsid w:val="00387463"/>
    <w:rsid w:val="00387519"/>
    <w:rsid w:val="0038753B"/>
    <w:rsid w:val="00387683"/>
    <w:rsid w:val="0038770D"/>
    <w:rsid w:val="0038795B"/>
    <w:rsid w:val="00387B43"/>
    <w:rsid w:val="00387BE9"/>
    <w:rsid w:val="00387DC3"/>
    <w:rsid w:val="00387EF2"/>
    <w:rsid w:val="00387FB8"/>
    <w:rsid w:val="003900A3"/>
    <w:rsid w:val="003900AB"/>
    <w:rsid w:val="003900F3"/>
    <w:rsid w:val="003901F1"/>
    <w:rsid w:val="00390267"/>
    <w:rsid w:val="003903CC"/>
    <w:rsid w:val="0039044E"/>
    <w:rsid w:val="003904BA"/>
    <w:rsid w:val="0039050E"/>
    <w:rsid w:val="00390555"/>
    <w:rsid w:val="00390610"/>
    <w:rsid w:val="00390633"/>
    <w:rsid w:val="00390677"/>
    <w:rsid w:val="003906CC"/>
    <w:rsid w:val="00390718"/>
    <w:rsid w:val="003909EE"/>
    <w:rsid w:val="00390AE1"/>
    <w:rsid w:val="00390B10"/>
    <w:rsid w:val="00390B3E"/>
    <w:rsid w:val="00390CDA"/>
    <w:rsid w:val="00390D01"/>
    <w:rsid w:val="00390D0C"/>
    <w:rsid w:val="00390E5A"/>
    <w:rsid w:val="00390EF3"/>
    <w:rsid w:val="00390FA1"/>
    <w:rsid w:val="00391000"/>
    <w:rsid w:val="003911E1"/>
    <w:rsid w:val="00391290"/>
    <w:rsid w:val="003912A4"/>
    <w:rsid w:val="0039141F"/>
    <w:rsid w:val="003914D7"/>
    <w:rsid w:val="003915AE"/>
    <w:rsid w:val="003915B6"/>
    <w:rsid w:val="0039166F"/>
    <w:rsid w:val="00391941"/>
    <w:rsid w:val="00391AF8"/>
    <w:rsid w:val="00391B22"/>
    <w:rsid w:val="00391BDD"/>
    <w:rsid w:val="00391C4E"/>
    <w:rsid w:val="00391F85"/>
    <w:rsid w:val="0039203A"/>
    <w:rsid w:val="0039205F"/>
    <w:rsid w:val="003920AB"/>
    <w:rsid w:val="003921CE"/>
    <w:rsid w:val="0039220F"/>
    <w:rsid w:val="00392321"/>
    <w:rsid w:val="003923BB"/>
    <w:rsid w:val="003925DF"/>
    <w:rsid w:val="003925F6"/>
    <w:rsid w:val="003926C2"/>
    <w:rsid w:val="003926C7"/>
    <w:rsid w:val="003927CA"/>
    <w:rsid w:val="00392815"/>
    <w:rsid w:val="0039287F"/>
    <w:rsid w:val="003928A1"/>
    <w:rsid w:val="00392A64"/>
    <w:rsid w:val="00392C99"/>
    <w:rsid w:val="00392D1F"/>
    <w:rsid w:val="00392D54"/>
    <w:rsid w:val="0039300A"/>
    <w:rsid w:val="003931A4"/>
    <w:rsid w:val="00393320"/>
    <w:rsid w:val="00393419"/>
    <w:rsid w:val="00393482"/>
    <w:rsid w:val="003934D1"/>
    <w:rsid w:val="003935E6"/>
    <w:rsid w:val="003935EC"/>
    <w:rsid w:val="003937FF"/>
    <w:rsid w:val="00393975"/>
    <w:rsid w:val="003939E2"/>
    <w:rsid w:val="00393C00"/>
    <w:rsid w:val="00393CFD"/>
    <w:rsid w:val="00393DF7"/>
    <w:rsid w:val="00393EB4"/>
    <w:rsid w:val="00393EC2"/>
    <w:rsid w:val="00393F17"/>
    <w:rsid w:val="0039414D"/>
    <w:rsid w:val="00394246"/>
    <w:rsid w:val="00394325"/>
    <w:rsid w:val="00394332"/>
    <w:rsid w:val="00394423"/>
    <w:rsid w:val="00394438"/>
    <w:rsid w:val="00394569"/>
    <w:rsid w:val="00394605"/>
    <w:rsid w:val="0039463F"/>
    <w:rsid w:val="0039467C"/>
    <w:rsid w:val="003947C9"/>
    <w:rsid w:val="003947E1"/>
    <w:rsid w:val="0039480F"/>
    <w:rsid w:val="0039489D"/>
    <w:rsid w:val="00394D10"/>
    <w:rsid w:val="00394DCC"/>
    <w:rsid w:val="00394EDF"/>
    <w:rsid w:val="00394EF9"/>
    <w:rsid w:val="00394F33"/>
    <w:rsid w:val="00394FBA"/>
    <w:rsid w:val="00394FFD"/>
    <w:rsid w:val="00395089"/>
    <w:rsid w:val="00395141"/>
    <w:rsid w:val="00395219"/>
    <w:rsid w:val="00395233"/>
    <w:rsid w:val="0039527D"/>
    <w:rsid w:val="003952AE"/>
    <w:rsid w:val="003952E9"/>
    <w:rsid w:val="0039546E"/>
    <w:rsid w:val="00395475"/>
    <w:rsid w:val="00395537"/>
    <w:rsid w:val="003955B3"/>
    <w:rsid w:val="003956EA"/>
    <w:rsid w:val="003957EB"/>
    <w:rsid w:val="003958BA"/>
    <w:rsid w:val="00395A50"/>
    <w:rsid w:val="00395ABF"/>
    <w:rsid w:val="00395AC8"/>
    <w:rsid w:val="00395B1E"/>
    <w:rsid w:val="00395C44"/>
    <w:rsid w:val="00395C93"/>
    <w:rsid w:val="00395E35"/>
    <w:rsid w:val="00395E5C"/>
    <w:rsid w:val="00395F20"/>
    <w:rsid w:val="00395FD5"/>
    <w:rsid w:val="003960AB"/>
    <w:rsid w:val="003960BB"/>
    <w:rsid w:val="00396102"/>
    <w:rsid w:val="00396121"/>
    <w:rsid w:val="00396138"/>
    <w:rsid w:val="003962EA"/>
    <w:rsid w:val="003963DC"/>
    <w:rsid w:val="003964EF"/>
    <w:rsid w:val="0039654B"/>
    <w:rsid w:val="003966EB"/>
    <w:rsid w:val="003967BB"/>
    <w:rsid w:val="003968D6"/>
    <w:rsid w:val="00396A06"/>
    <w:rsid w:val="00396C52"/>
    <w:rsid w:val="00396D18"/>
    <w:rsid w:val="00396EB8"/>
    <w:rsid w:val="00396F28"/>
    <w:rsid w:val="00396F95"/>
    <w:rsid w:val="0039704D"/>
    <w:rsid w:val="0039715C"/>
    <w:rsid w:val="00397468"/>
    <w:rsid w:val="00397545"/>
    <w:rsid w:val="0039776E"/>
    <w:rsid w:val="003977CE"/>
    <w:rsid w:val="003978DC"/>
    <w:rsid w:val="00397970"/>
    <w:rsid w:val="00397A32"/>
    <w:rsid w:val="00397CB0"/>
    <w:rsid w:val="00397DA2"/>
    <w:rsid w:val="00397ED4"/>
    <w:rsid w:val="00397EE5"/>
    <w:rsid w:val="00397F6B"/>
    <w:rsid w:val="00397FF1"/>
    <w:rsid w:val="003A001C"/>
    <w:rsid w:val="003A012C"/>
    <w:rsid w:val="003A025C"/>
    <w:rsid w:val="003A0273"/>
    <w:rsid w:val="003A0291"/>
    <w:rsid w:val="003A0359"/>
    <w:rsid w:val="003A03B3"/>
    <w:rsid w:val="003A03FE"/>
    <w:rsid w:val="003A04A2"/>
    <w:rsid w:val="003A07F3"/>
    <w:rsid w:val="003A09E2"/>
    <w:rsid w:val="003A0A4D"/>
    <w:rsid w:val="003A0BA8"/>
    <w:rsid w:val="003A0C0E"/>
    <w:rsid w:val="003A0C33"/>
    <w:rsid w:val="003A0C6F"/>
    <w:rsid w:val="003A0C83"/>
    <w:rsid w:val="003A0DD4"/>
    <w:rsid w:val="003A0F73"/>
    <w:rsid w:val="003A0FED"/>
    <w:rsid w:val="003A10D1"/>
    <w:rsid w:val="003A11E2"/>
    <w:rsid w:val="003A126D"/>
    <w:rsid w:val="003A1278"/>
    <w:rsid w:val="003A1286"/>
    <w:rsid w:val="003A12D7"/>
    <w:rsid w:val="003A1493"/>
    <w:rsid w:val="003A1633"/>
    <w:rsid w:val="003A1666"/>
    <w:rsid w:val="003A175B"/>
    <w:rsid w:val="003A1CF1"/>
    <w:rsid w:val="003A1D41"/>
    <w:rsid w:val="003A1D7D"/>
    <w:rsid w:val="003A1D83"/>
    <w:rsid w:val="003A1E28"/>
    <w:rsid w:val="003A1ECC"/>
    <w:rsid w:val="003A2031"/>
    <w:rsid w:val="003A208C"/>
    <w:rsid w:val="003A20C2"/>
    <w:rsid w:val="003A22B6"/>
    <w:rsid w:val="003A22EB"/>
    <w:rsid w:val="003A23A9"/>
    <w:rsid w:val="003A24A1"/>
    <w:rsid w:val="003A2503"/>
    <w:rsid w:val="003A25A1"/>
    <w:rsid w:val="003A25B3"/>
    <w:rsid w:val="003A2658"/>
    <w:rsid w:val="003A27B6"/>
    <w:rsid w:val="003A286A"/>
    <w:rsid w:val="003A2AE2"/>
    <w:rsid w:val="003A2B4B"/>
    <w:rsid w:val="003A2C8C"/>
    <w:rsid w:val="003A2D04"/>
    <w:rsid w:val="003A2DB1"/>
    <w:rsid w:val="003A2ED6"/>
    <w:rsid w:val="003A2F65"/>
    <w:rsid w:val="003A30F5"/>
    <w:rsid w:val="003A3109"/>
    <w:rsid w:val="003A3197"/>
    <w:rsid w:val="003A34CA"/>
    <w:rsid w:val="003A3614"/>
    <w:rsid w:val="003A38A7"/>
    <w:rsid w:val="003A3968"/>
    <w:rsid w:val="003A397A"/>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1"/>
    <w:rsid w:val="003A498F"/>
    <w:rsid w:val="003A49A9"/>
    <w:rsid w:val="003A4B4A"/>
    <w:rsid w:val="003A4B7E"/>
    <w:rsid w:val="003A4C78"/>
    <w:rsid w:val="003A5048"/>
    <w:rsid w:val="003A51C1"/>
    <w:rsid w:val="003A51D9"/>
    <w:rsid w:val="003A5321"/>
    <w:rsid w:val="003A5322"/>
    <w:rsid w:val="003A53C4"/>
    <w:rsid w:val="003A5707"/>
    <w:rsid w:val="003A5714"/>
    <w:rsid w:val="003A58A4"/>
    <w:rsid w:val="003A58AB"/>
    <w:rsid w:val="003A597F"/>
    <w:rsid w:val="003A5C77"/>
    <w:rsid w:val="003A5DA9"/>
    <w:rsid w:val="003A5F1B"/>
    <w:rsid w:val="003A5F81"/>
    <w:rsid w:val="003A6088"/>
    <w:rsid w:val="003A6121"/>
    <w:rsid w:val="003A6337"/>
    <w:rsid w:val="003A65D1"/>
    <w:rsid w:val="003A65D6"/>
    <w:rsid w:val="003A666D"/>
    <w:rsid w:val="003A683F"/>
    <w:rsid w:val="003A6AEA"/>
    <w:rsid w:val="003A6B46"/>
    <w:rsid w:val="003A6C63"/>
    <w:rsid w:val="003A6D71"/>
    <w:rsid w:val="003A6DA3"/>
    <w:rsid w:val="003A6E67"/>
    <w:rsid w:val="003A70C5"/>
    <w:rsid w:val="003A70CA"/>
    <w:rsid w:val="003A7408"/>
    <w:rsid w:val="003A747C"/>
    <w:rsid w:val="003A74A5"/>
    <w:rsid w:val="003A75A0"/>
    <w:rsid w:val="003A75F1"/>
    <w:rsid w:val="003A75F5"/>
    <w:rsid w:val="003A77CA"/>
    <w:rsid w:val="003A7851"/>
    <w:rsid w:val="003A786C"/>
    <w:rsid w:val="003A78CA"/>
    <w:rsid w:val="003A7966"/>
    <w:rsid w:val="003A7979"/>
    <w:rsid w:val="003A7991"/>
    <w:rsid w:val="003A7B6B"/>
    <w:rsid w:val="003A7B85"/>
    <w:rsid w:val="003A7BAF"/>
    <w:rsid w:val="003A7C0F"/>
    <w:rsid w:val="003A7C1C"/>
    <w:rsid w:val="003A7E07"/>
    <w:rsid w:val="003B001E"/>
    <w:rsid w:val="003B00D2"/>
    <w:rsid w:val="003B0297"/>
    <w:rsid w:val="003B030B"/>
    <w:rsid w:val="003B033D"/>
    <w:rsid w:val="003B0575"/>
    <w:rsid w:val="003B05CC"/>
    <w:rsid w:val="003B062F"/>
    <w:rsid w:val="003B0666"/>
    <w:rsid w:val="003B06BF"/>
    <w:rsid w:val="003B0ABB"/>
    <w:rsid w:val="003B0F9E"/>
    <w:rsid w:val="003B0FF4"/>
    <w:rsid w:val="003B1161"/>
    <w:rsid w:val="003B122A"/>
    <w:rsid w:val="003B12AF"/>
    <w:rsid w:val="003B131B"/>
    <w:rsid w:val="003B13A6"/>
    <w:rsid w:val="003B13E4"/>
    <w:rsid w:val="003B13FE"/>
    <w:rsid w:val="003B1446"/>
    <w:rsid w:val="003B1590"/>
    <w:rsid w:val="003B15A7"/>
    <w:rsid w:val="003B177A"/>
    <w:rsid w:val="003B1788"/>
    <w:rsid w:val="003B1872"/>
    <w:rsid w:val="003B18E7"/>
    <w:rsid w:val="003B18F7"/>
    <w:rsid w:val="003B1970"/>
    <w:rsid w:val="003B199C"/>
    <w:rsid w:val="003B1A0A"/>
    <w:rsid w:val="003B1A90"/>
    <w:rsid w:val="003B1B7C"/>
    <w:rsid w:val="003B1C6C"/>
    <w:rsid w:val="003B1CD1"/>
    <w:rsid w:val="003B1DD2"/>
    <w:rsid w:val="003B1F7C"/>
    <w:rsid w:val="003B1FBB"/>
    <w:rsid w:val="003B1FD4"/>
    <w:rsid w:val="003B20A2"/>
    <w:rsid w:val="003B21F8"/>
    <w:rsid w:val="003B229C"/>
    <w:rsid w:val="003B22B6"/>
    <w:rsid w:val="003B233C"/>
    <w:rsid w:val="003B2421"/>
    <w:rsid w:val="003B2495"/>
    <w:rsid w:val="003B2520"/>
    <w:rsid w:val="003B267B"/>
    <w:rsid w:val="003B267E"/>
    <w:rsid w:val="003B27A8"/>
    <w:rsid w:val="003B2806"/>
    <w:rsid w:val="003B2A56"/>
    <w:rsid w:val="003B2A5F"/>
    <w:rsid w:val="003B2B0F"/>
    <w:rsid w:val="003B2C75"/>
    <w:rsid w:val="003B2C90"/>
    <w:rsid w:val="003B2CD8"/>
    <w:rsid w:val="003B2D61"/>
    <w:rsid w:val="003B2E21"/>
    <w:rsid w:val="003B2F20"/>
    <w:rsid w:val="003B2FB9"/>
    <w:rsid w:val="003B30ED"/>
    <w:rsid w:val="003B310F"/>
    <w:rsid w:val="003B31C9"/>
    <w:rsid w:val="003B3369"/>
    <w:rsid w:val="003B3429"/>
    <w:rsid w:val="003B344E"/>
    <w:rsid w:val="003B349D"/>
    <w:rsid w:val="003B3601"/>
    <w:rsid w:val="003B3602"/>
    <w:rsid w:val="003B367B"/>
    <w:rsid w:val="003B37C3"/>
    <w:rsid w:val="003B37F4"/>
    <w:rsid w:val="003B38C2"/>
    <w:rsid w:val="003B392D"/>
    <w:rsid w:val="003B398E"/>
    <w:rsid w:val="003B39ED"/>
    <w:rsid w:val="003B3A63"/>
    <w:rsid w:val="003B3A7E"/>
    <w:rsid w:val="003B3AC3"/>
    <w:rsid w:val="003B3B4A"/>
    <w:rsid w:val="003B3B5D"/>
    <w:rsid w:val="003B3C56"/>
    <w:rsid w:val="003B3CBD"/>
    <w:rsid w:val="003B3CC2"/>
    <w:rsid w:val="003B3D4A"/>
    <w:rsid w:val="003B3ED7"/>
    <w:rsid w:val="003B3FA0"/>
    <w:rsid w:val="003B3FE9"/>
    <w:rsid w:val="003B41EE"/>
    <w:rsid w:val="003B423D"/>
    <w:rsid w:val="003B425C"/>
    <w:rsid w:val="003B4529"/>
    <w:rsid w:val="003B46D8"/>
    <w:rsid w:val="003B46F6"/>
    <w:rsid w:val="003B4719"/>
    <w:rsid w:val="003B4785"/>
    <w:rsid w:val="003B47AD"/>
    <w:rsid w:val="003B47BE"/>
    <w:rsid w:val="003B4922"/>
    <w:rsid w:val="003B4935"/>
    <w:rsid w:val="003B497C"/>
    <w:rsid w:val="003B4A65"/>
    <w:rsid w:val="003B4B68"/>
    <w:rsid w:val="003B4B9F"/>
    <w:rsid w:val="003B4BE1"/>
    <w:rsid w:val="003B4C8A"/>
    <w:rsid w:val="003B4D48"/>
    <w:rsid w:val="003B4D6C"/>
    <w:rsid w:val="003B4D6F"/>
    <w:rsid w:val="003B4F08"/>
    <w:rsid w:val="003B4F89"/>
    <w:rsid w:val="003B4FF6"/>
    <w:rsid w:val="003B5002"/>
    <w:rsid w:val="003B52F1"/>
    <w:rsid w:val="003B538B"/>
    <w:rsid w:val="003B53A3"/>
    <w:rsid w:val="003B53EF"/>
    <w:rsid w:val="003B5622"/>
    <w:rsid w:val="003B56D6"/>
    <w:rsid w:val="003B5738"/>
    <w:rsid w:val="003B592E"/>
    <w:rsid w:val="003B59BA"/>
    <w:rsid w:val="003B5A26"/>
    <w:rsid w:val="003B5C1D"/>
    <w:rsid w:val="003B5D2A"/>
    <w:rsid w:val="003B5E9A"/>
    <w:rsid w:val="003B5EF2"/>
    <w:rsid w:val="003B5F2F"/>
    <w:rsid w:val="003B61B2"/>
    <w:rsid w:val="003B61C3"/>
    <w:rsid w:val="003B62D0"/>
    <w:rsid w:val="003B6300"/>
    <w:rsid w:val="003B6414"/>
    <w:rsid w:val="003B6482"/>
    <w:rsid w:val="003B6541"/>
    <w:rsid w:val="003B65E4"/>
    <w:rsid w:val="003B69AB"/>
    <w:rsid w:val="003B6A59"/>
    <w:rsid w:val="003B6C87"/>
    <w:rsid w:val="003B6C98"/>
    <w:rsid w:val="003B6DB7"/>
    <w:rsid w:val="003B6FEA"/>
    <w:rsid w:val="003B70A0"/>
    <w:rsid w:val="003B70AA"/>
    <w:rsid w:val="003B70E2"/>
    <w:rsid w:val="003B727F"/>
    <w:rsid w:val="003B7300"/>
    <w:rsid w:val="003B73BB"/>
    <w:rsid w:val="003B740A"/>
    <w:rsid w:val="003B7430"/>
    <w:rsid w:val="003B7484"/>
    <w:rsid w:val="003B7594"/>
    <w:rsid w:val="003B77D3"/>
    <w:rsid w:val="003B787E"/>
    <w:rsid w:val="003B78A0"/>
    <w:rsid w:val="003B790F"/>
    <w:rsid w:val="003B7945"/>
    <w:rsid w:val="003B79B6"/>
    <w:rsid w:val="003B79C7"/>
    <w:rsid w:val="003B7A7D"/>
    <w:rsid w:val="003B7AF8"/>
    <w:rsid w:val="003B7BA1"/>
    <w:rsid w:val="003B7C8B"/>
    <w:rsid w:val="003B7CD3"/>
    <w:rsid w:val="003B7D69"/>
    <w:rsid w:val="003B7E74"/>
    <w:rsid w:val="003B7E77"/>
    <w:rsid w:val="003B7EB6"/>
    <w:rsid w:val="003B7FA8"/>
    <w:rsid w:val="003C006E"/>
    <w:rsid w:val="003C011E"/>
    <w:rsid w:val="003C02D2"/>
    <w:rsid w:val="003C02D7"/>
    <w:rsid w:val="003C033D"/>
    <w:rsid w:val="003C043C"/>
    <w:rsid w:val="003C047D"/>
    <w:rsid w:val="003C04CD"/>
    <w:rsid w:val="003C0523"/>
    <w:rsid w:val="003C0532"/>
    <w:rsid w:val="003C0545"/>
    <w:rsid w:val="003C057B"/>
    <w:rsid w:val="003C05A5"/>
    <w:rsid w:val="003C066B"/>
    <w:rsid w:val="003C0733"/>
    <w:rsid w:val="003C0865"/>
    <w:rsid w:val="003C08C8"/>
    <w:rsid w:val="003C09E2"/>
    <w:rsid w:val="003C0A96"/>
    <w:rsid w:val="003C0BF9"/>
    <w:rsid w:val="003C0C2D"/>
    <w:rsid w:val="003C0D45"/>
    <w:rsid w:val="003C0E62"/>
    <w:rsid w:val="003C0EA9"/>
    <w:rsid w:val="003C0F27"/>
    <w:rsid w:val="003C0F69"/>
    <w:rsid w:val="003C1209"/>
    <w:rsid w:val="003C12FA"/>
    <w:rsid w:val="003C1570"/>
    <w:rsid w:val="003C1597"/>
    <w:rsid w:val="003C15BB"/>
    <w:rsid w:val="003C16DF"/>
    <w:rsid w:val="003C173C"/>
    <w:rsid w:val="003C17D8"/>
    <w:rsid w:val="003C184E"/>
    <w:rsid w:val="003C1854"/>
    <w:rsid w:val="003C190C"/>
    <w:rsid w:val="003C1921"/>
    <w:rsid w:val="003C1929"/>
    <w:rsid w:val="003C1A0B"/>
    <w:rsid w:val="003C1A43"/>
    <w:rsid w:val="003C1B59"/>
    <w:rsid w:val="003C1C02"/>
    <w:rsid w:val="003C1C36"/>
    <w:rsid w:val="003C1D60"/>
    <w:rsid w:val="003C1E1D"/>
    <w:rsid w:val="003C1E7C"/>
    <w:rsid w:val="003C1EFE"/>
    <w:rsid w:val="003C1F7B"/>
    <w:rsid w:val="003C1FB7"/>
    <w:rsid w:val="003C2023"/>
    <w:rsid w:val="003C20A5"/>
    <w:rsid w:val="003C2148"/>
    <w:rsid w:val="003C2178"/>
    <w:rsid w:val="003C2180"/>
    <w:rsid w:val="003C226B"/>
    <w:rsid w:val="003C229E"/>
    <w:rsid w:val="003C23A4"/>
    <w:rsid w:val="003C249F"/>
    <w:rsid w:val="003C24A8"/>
    <w:rsid w:val="003C2525"/>
    <w:rsid w:val="003C2597"/>
    <w:rsid w:val="003C25B3"/>
    <w:rsid w:val="003C25D9"/>
    <w:rsid w:val="003C25EF"/>
    <w:rsid w:val="003C260B"/>
    <w:rsid w:val="003C2683"/>
    <w:rsid w:val="003C2792"/>
    <w:rsid w:val="003C27E0"/>
    <w:rsid w:val="003C28AE"/>
    <w:rsid w:val="003C28D3"/>
    <w:rsid w:val="003C28EE"/>
    <w:rsid w:val="003C2C35"/>
    <w:rsid w:val="003C2C86"/>
    <w:rsid w:val="003C2CAE"/>
    <w:rsid w:val="003C2DD6"/>
    <w:rsid w:val="003C2E08"/>
    <w:rsid w:val="003C2E20"/>
    <w:rsid w:val="003C2E49"/>
    <w:rsid w:val="003C2FB5"/>
    <w:rsid w:val="003C31C1"/>
    <w:rsid w:val="003C3272"/>
    <w:rsid w:val="003C33D9"/>
    <w:rsid w:val="003C34F0"/>
    <w:rsid w:val="003C363A"/>
    <w:rsid w:val="003C3707"/>
    <w:rsid w:val="003C371B"/>
    <w:rsid w:val="003C3737"/>
    <w:rsid w:val="003C3768"/>
    <w:rsid w:val="003C384C"/>
    <w:rsid w:val="003C394F"/>
    <w:rsid w:val="003C3CF6"/>
    <w:rsid w:val="003C3D89"/>
    <w:rsid w:val="003C3E1E"/>
    <w:rsid w:val="003C3E88"/>
    <w:rsid w:val="003C3F49"/>
    <w:rsid w:val="003C40CB"/>
    <w:rsid w:val="003C4125"/>
    <w:rsid w:val="003C4174"/>
    <w:rsid w:val="003C41DA"/>
    <w:rsid w:val="003C4291"/>
    <w:rsid w:val="003C42B9"/>
    <w:rsid w:val="003C42C7"/>
    <w:rsid w:val="003C4307"/>
    <w:rsid w:val="003C43EF"/>
    <w:rsid w:val="003C4530"/>
    <w:rsid w:val="003C4532"/>
    <w:rsid w:val="003C4533"/>
    <w:rsid w:val="003C4610"/>
    <w:rsid w:val="003C4737"/>
    <w:rsid w:val="003C49A8"/>
    <w:rsid w:val="003C4A87"/>
    <w:rsid w:val="003C4AD6"/>
    <w:rsid w:val="003C4BF0"/>
    <w:rsid w:val="003C4E3C"/>
    <w:rsid w:val="003C4E9B"/>
    <w:rsid w:val="003C4F85"/>
    <w:rsid w:val="003C509B"/>
    <w:rsid w:val="003C52DC"/>
    <w:rsid w:val="003C543F"/>
    <w:rsid w:val="003C54A9"/>
    <w:rsid w:val="003C5581"/>
    <w:rsid w:val="003C5649"/>
    <w:rsid w:val="003C57F0"/>
    <w:rsid w:val="003C584E"/>
    <w:rsid w:val="003C592A"/>
    <w:rsid w:val="003C594A"/>
    <w:rsid w:val="003C597C"/>
    <w:rsid w:val="003C5A9B"/>
    <w:rsid w:val="003C5A9C"/>
    <w:rsid w:val="003C5AD6"/>
    <w:rsid w:val="003C5C7C"/>
    <w:rsid w:val="003C5CE0"/>
    <w:rsid w:val="003C5D58"/>
    <w:rsid w:val="003C5D5C"/>
    <w:rsid w:val="003C5E9E"/>
    <w:rsid w:val="003C6021"/>
    <w:rsid w:val="003C605C"/>
    <w:rsid w:val="003C60BB"/>
    <w:rsid w:val="003C611D"/>
    <w:rsid w:val="003C6131"/>
    <w:rsid w:val="003C616C"/>
    <w:rsid w:val="003C618F"/>
    <w:rsid w:val="003C62BD"/>
    <w:rsid w:val="003C62E0"/>
    <w:rsid w:val="003C630F"/>
    <w:rsid w:val="003C6488"/>
    <w:rsid w:val="003C64E8"/>
    <w:rsid w:val="003C655A"/>
    <w:rsid w:val="003C65EF"/>
    <w:rsid w:val="003C6630"/>
    <w:rsid w:val="003C6850"/>
    <w:rsid w:val="003C69D6"/>
    <w:rsid w:val="003C6A88"/>
    <w:rsid w:val="003C6B8E"/>
    <w:rsid w:val="003C6B96"/>
    <w:rsid w:val="003C6BFC"/>
    <w:rsid w:val="003C6F5A"/>
    <w:rsid w:val="003C702F"/>
    <w:rsid w:val="003C7099"/>
    <w:rsid w:val="003C70AB"/>
    <w:rsid w:val="003C7364"/>
    <w:rsid w:val="003C73F3"/>
    <w:rsid w:val="003C7652"/>
    <w:rsid w:val="003C7796"/>
    <w:rsid w:val="003C77C0"/>
    <w:rsid w:val="003C78B7"/>
    <w:rsid w:val="003C7977"/>
    <w:rsid w:val="003C7A07"/>
    <w:rsid w:val="003C7A83"/>
    <w:rsid w:val="003C7AF1"/>
    <w:rsid w:val="003C7C87"/>
    <w:rsid w:val="003C7CFD"/>
    <w:rsid w:val="003C7E7C"/>
    <w:rsid w:val="003D0061"/>
    <w:rsid w:val="003D01EE"/>
    <w:rsid w:val="003D021D"/>
    <w:rsid w:val="003D0304"/>
    <w:rsid w:val="003D032E"/>
    <w:rsid w:val="003D0406"/>
    <w:rsid w:val="003D04E2"/>
    <w:rsid w:val="003D05EC"/>
    <w:rsid w:val="003D0618"/>
    <w:rsid w:val="003D072A"/>
    <w:rsid w:val="003D0840"/>
    <w:rsid w:val="003D085C"/>
    <w:rsid w:val="003D08FE"/>
    <w:rsid w:val="003D09A3"/>
    <w:rsid w:val="003D09B2"/>
    <w:rsid w:val="003D0A51"/>
    <w:rsid w:val="003D0B0C"/>
    <w:rsid w:val="003D0BFE"/>
    <w:rsid w:val="003D0CC1"/>
    <w:rsid w:val="003D0CCD"/>
    <w:rsid w:val="003D0DE7"/>
    <w:rsid w:val="003D0E58"/>
    <w:rsid w:val="003D0EE1"/>
    <w:rsid w:val="003D0FF0"/>
    <w:rsid w:val="003D1076"/>
    <w:rsid w:val="003D13B0"/>
    <w:rsid w:val="003D144E"/>
    <w:rsid w:val="003D14C4"/>
    <w:rsid w:val="003D163D"/>
    <w:rsid w:val="003D1799"/>
    <w:rsid w:val="003D1ACC"/>
    <w:rsid w:val="003D1C82"/>
    <w:rsid w:val="003D1E51"/>
    <w:rsid w:val="003D2031"/>
    <w:rsid w:val="003D2085"/>
    <w:rsid w:val="003D20B8"/>
    <w:rsid w:val="003D213B"/>
    <w:rsid w:val="003D21AE"/>
    <w:rsid w:val="003D2299"/>
    <w:rsid w:val="003D23BF"/>
    <w:rsid w:val="003D24EB"/>
    <w:rsid w:val="003D24EC"/>
    <w:rsid w:val="003D252C"/>
    <w:rsid w:val="003D266B"/>
    <w:rsid w:val="003D28B1"/>
    <w:rsid w:val="003D2996"/>
    <w:rsid w:val="003D29C5"/>
    <w:rsid w:val="003D2A60"/>
    <w:rsid w:val="003D2C96"/>
    <w:rsid w:val="003D2CE2"/>
    <w:rsid w:val="003D2D1E"/>
    <w:rsid w:val="003D2D6B"/>
    <w:rsid w:val="003D2E86"/>
    <w:rsid w:val="003D2EE1"/>
    <w:rsid w:val="003D2F9B"/>
    <w:rsid w:val="003D3003"/>
    <w:rsid w:val="003D3035"/>
    <w:rsid w:val="003D30F5"/>
    <w:rsid w:val="003D30F6"/>
    <w:rsid w:val="003D314C"/>
    <w:rsid w:val="003D324D"/>
    <w:rsid w:val="003D3288"/>
    <w:rsid w:val="003D32A9"/>
    <w:rsid w:val="003D33CF"/>
    <w:rsid w:val="003D342A"/>
    <w:rsid w:val="003D349E"/>
    <w:rsid w:val="003D34E9"/>
    <w:rsid w:val="003D3618"/>
    <w:rsid w:val="003D366D"/>
    <w:rsid w:val="003D36B6"/>
    <w:rsid w:val="003D36D6"/>
    <w:rsid w:val="003D3794"/>
    <w:rsid w:val="003D3822"/>
    <w:rsid w:val="003D3874"/>
    <w:rsid w:val="003D38C8"/>
    <w:rsid w:val="003D390A"/>
    <w:rsid w:val="003D3910"/>
    <w:rsid w:val="003D3912"/>
    <w:rsid w:val="003D3956"/>
    <w:rsid w:val="003D3A07"/>
    <w:rsid w:val="003D3AB6"/>
    <w:rsid w:val="003D3E33"/>
    <w:rsid w:val="003D3E9E"/>
    <w:rsid w:val="003D402B"/>
    <w:rsid w:val="003D40C9"/>
    <w:rsid w:val="003D40DA"/>
    <w:rsid w:val="003D4118"/>
    <w:rsid w:val="003D4159"/>
    <w:rsid w:val="003D41A6"/>
    <w:rsid w:val="003D427E"/>
    <w:rsid w:val="003D42E0"/>
    <w:rsid w:val="003D4422"/>
    <w:rsid w:val="003D4574"/>
    <w:rsid w:val="003D462D"/>
    <w:rsid w:val="003D471D"/>
    <w:rsid w:val="003D47D0"/>
    <w:rsid w:val="003D4920"/>
    <w:rsid w:val="003D49C3"/>
    <w:rsid w:val="003D49C4"/>
    <w:rsid w:val="003D49DA"/>
    <w:rsid w:val="003D4A31"/>
    <w:rsid w:val="003D4CCC"/>
    <w:rsid w:val="003D4F1B"/>
    <w:rsid w:val="003D4F95"/>
    <w:rsid w:val="003D5032"/>
    <w:rsid w:val="003D5092"/>
    <w:rsid w:val="003D5196"/>
    <w:rsid w:val="003D52BE"/>
    <w:rsid w:val="003D5300"/>
    <w:rsid w:val="003D5415"/>
    <w:rsid w:val="003D54B6"/>
    <w:rsid w:val="003D54F6"/>
    <w:rsid w:val="003D551F"/>
    <w:rsid w:val="003D559E"/>
    <w:rsid w:val="003D55F3"/>
    <w:rsid w:val="003D55F6"/>
    <w:rsid w:val="003D5630"/>
    <w:rsid w:val="003D576F"/>
    <w:rsid w:val="003D5818"/>
    <w:rsid w:val="003D5835"/>
    <w:rsid w:val="003D58CF"/>
    <w:rsid w:val="003D5AF5"/>
    <w:rsid w:val="003D5B90"/>
    <w:rsid w:val="003D5C77"/>
    <w:rsid w:val="003D5E44"/>
    <w:rsid w:val="003D5ECE"/>
    <w:rsid w:val="003D5F65"/>
    <w:rsid w:val="003D6008"/>
    <w:rsid w:val="003D607A"/>
    <w:rsid w:val="003D628D"/>
    <w:rsid w:val="003D6407"/>
    <w:rsid w:val="003D64FE"/>
    <w:rsid w:val="003D65FC"/>
    <w:rsid w:val="003D662B"/>
    <w:rsid w:val="003D6812"/>
    <w:rsid w:val="003D6843"/>
    <w:rsid w:val="003D6875"/>
    <w:rsid w:val="003D692C"/>
    <w:rsid w:val="003D6953"/>
    <w:rsid w:val="003D6A6A"/>
    <w:rsid w:val="003D6A9B"/>
    <w:rsid w:val="003D6B07"/>
    <w:rsid w:val="003D6D99"/>
    <w:rsid w:val="003D6E2D"/>
    <w:rsid w:val="003D6E6B"/>
    <w:rsid w:val="003D6F54"/>
    <w:rsid w:val="003D7106"/>
    <w:rsid w:val="003D71EE"/>
    <w:rsid w:val="003D7211"/>
    <w:rsid w:val="003D73D9"/>
    <w:rsid w:val="003D73EF"/>
    <w:rsid w:val="003D756C"/>
    <w:rsid w:val="003D767C"/>
    <w:rsid w:val="003D774E"/>
    <w:rsid w:val="003D782D"/>
    <w:rsid w:val="003D7991"/>
    <w:rsid w:val="003D79BC"/>
    <w:rsid w:val="003D79EA"/>
    <w:rsid w:val="003D7A5C"/>
    <w:rsid w:val="003D7B10"/>
    <w:rsid w:val="003D7BEF"/>
    <w:rsid w:val="003D7E1D"/>
    <w:rsid w:val="003D7EBC"/>
    <w:rsid w:val="003E0284"/>
    <w:rsid w:val="003E02BA"/>
    <w:rsid w:val="003E031F"/>
    <w:rsid w:val="003E0361"/>
    <w:rsid w:val="003E04C2"/>
    <w:rsid w:val="003E053E"/>
    <w:rsid w:val="003E05F9"/>
    <w:rsid w:val="003E065B"/>
    <w:rsid w:val="003E0679"/>
    <w:rsid w:val="003E068C"/>
    <w:rsid w:val="003E0891"/>
    <w:rsid w:val="003E08F0"/>
    <w:rsid w:val="003E0943"/>
    <w:rsid w:val="003E0988"/>
    <w:rsid w:val="003E09F4"/>
    <w:rsid w:val="003E0A14"/>
    <w:rsid w:val="003E0AD4"/>
    <w:rsid w:val="003E0DFB"/>
    <w:rsid w:val="003E0E80"/>
    <w:rsid w:val="003E0EBC"/>
    <w:rsid w:val="003E0F5A"/>
    <w:rsid w:val="003E0F6D"/>
    <w:rsid w:val="003E10C4"/>
    <w:rsid w:val="003E1141"/>
    <w:rsid w:val="003E1193"/>
    <w:rsid w:val="003E12FC"/>
    <w:rsid w:val="003E143C"/>
    <w:rsid w:val="003E1473"/>
    <w:rsid w:val="003E14A5"/>
    <w:rsid w:val="003E151B"/>
    <w:rsid w:val="003E160B"/>
    <w:rsid w:val="003E16CC"/>
    <w:rsid w:val="003E17F9"/>
    <w:rsid w:val="003E18A5"/>
    <w:rsid w:val="003E199D"/>
    <w:rsid w:val="003E1A02"/>
    <w:rsid w:val="003E1A42"/>
    <w:rsid w:val="003E1ACE"/>
    <w:rsid w:val="003E1C2D"/>
    <w:rsid w:val="003E1D5A"/>
    <w:rsid w:val="003E1DAF"/>
    <w:rsid w:val="003E1DBE"/>
    <w:rsid w:val="003E1F2E"/>
    <w:rsid w:val="003E2166"/>
    <w:rsid w:val="003E218B"/>
    <w:rsid w:val="003E22E6"/>
    <w:rsid w:val="003E2396"/>
    <w:rsid w:val="003E239B"/>
    <w:rsid w:val="003E23D3"/>
    <w:rsid w:val="003E24AE"/>
    <w:rsid w:val="003E24FF"/>
    <w:rsid w:val="003E2535"/>
    <w:rsid w:val="003E253F"/>
    <w:rsid w:val="003E25FF"/>
    <w:rsid w:val="003E2760"/>
    <w:rsid w:val="003E28CE"/>
    <w:rsid w:val="003E2A36"/>
    <w:rsid w:val="003E2AB1"/>
    <w:rsid w:val="003E2B29"/>
    <w:rsid w:val="003E3172"/>
    <w:rsid w:val="003E3258"/>
    <w:rsid w:val="003E329D"/>
    <w:rsid w:val="003E338A"/>
    <w:rsid w:val="003E358F"/>
    <w:rsid w:val="003E35A4"/>
    <w:rsid w:val="003E35E1"/>
    <w:rsid w:val="003E3651"/>
    <w:rsid w:val="003E3652"/>
    <w:rsid w:val="003E389D"/>
    <w:rsid w:val="003E3F38"/>
    <w:rsid w:val="003E3FD1"/>
    <w:rsid w:val="003E4056"/>
    <w:rsid w:val="003E407A"/>
    <w:rsid w:val="003E40E9"/>
    <w:rsid w:val="003E4221"/>
    <w:rsid w:val="003E42DD"/>
    <w:rsid w:val="003E4359"/>
    <w:rsid w:val="003E4559"/>
    <w:rsid w:val="003E4580"/>
    <w:rsid w:val="003E461F"/>
    <w:rsid w:val="003E468A"/>
    <w:rsid w:val="003E473A"/>
    <w:rsid w:val="003E4967"/>
    <w:rsid w:val="003E4A29"/>
    <w:rsid w:val="003E4AA0"/>
    <w:rsid w:val="003E4AEB"/>
    <w:rsid w:val="003E4C20"/>
    <w:rsid w:val="003E4C6F"/>
    <w:rsid w:val="003E4C72"/>
    <w:rsid w:val="003E4CA5"/>
    <w:rsid w:val="003E4CC6"/>
    <w:rsid w:val="003E4E18"/>
    <w:rsid w:val="003E4F64"/>
    <w:rsid w:val="003E501B"/>
    <w:rsid w:val="003E509D"/>
    <w:rsid w:val="003E50BC"/>
    <w:rsid w:val="003E521B"/>
    <w:rsid w:val="003E5242"/>
    <w:rsid w:val="003E5428"/>
    <w:rsid w:val="003E55F9"/>
    <w:rsid w:val="003E5836"/>
    <w:rsid w:val="003E5AD0"/>
    <w:rsid w:val="003E5B0C"/>
    <w:rsid w:val="003E5B29"/>
    <w:rsid w:val="003E5BE0"/>
    <w:rsid w:val="003E5D45"/>
    <w:rsid w:val="003E5DA4"/>
    <w:rsid w:val="003E5DAE"/>
    <w:rsid w:val="003E5DBF"/>
    <w:rsid w:val="003E5DD7"/>
    <w:rsid w:val="003E5E46"/>
    <w:rsid w:val="003E5E76"/>
    <w:rsid w:val="003E603C"/>
    <w:rsid w:val="003E6282"/>
    <w:rsid w:val="003E62CB"/>
    <w:rsid w:val="003E634B"/>
    <w:rsid w:val="003E63C7"/>
    <w:rsid w:val="003E642C"/>
    <w:rsid w:val="003E666D"/>
    <w:rsid w:val="003E671D"/>
    <w:rsid w:val="003E6723"/>
    <w:rsid w:val="003E6734"/>
    <w:rsid w:val="003E6829"/>
    <w:rsid w:val="003E68A4"/>
    <w:rsid w:val="003E68BF"/>
    <w:rsid w:val="003E6970"/>
    <w:rsid w:val="003E6B45"/>
    <w:rsid w:val="003E6C39"/>
    <w:rsid w:val="003E6C8D"/>
    <w:rsid w:val="003E6CC8"/>
    <w:rsid w:val="003E6D4A"/>
    <w:rsid w:val="003E6D71"/>
    <w:rsid w:val="003E6EFC"/>
    <w:rsid w:val="003E6F97"/>
    <w:rsid w:val="003E706E"/>
    <w:rsid w:val="003E718E"/>
    <w:rsid w:val="003E720C"/>
    <w:rsid w:val="003E7412"/>
    <w:rsid w:val="003E7457"/>
    <w:rsid w:val="003E7719"/>
    <w:rsid w:val="003E77A8"/>
    <w:rsid w:val="003E7824"/>
    <w:rsid w:val="003E78C5"/>
    <w:rsid w:val="003E79C3"/>
    <w:rsid w:val="003E7B4E"/>
    <w:rsid w:val="003E7C4E"/>
    <w:rsid w:val="003E7C6A"/>
    <w:rsid w:val="003E7D8C"/>
    <w:rsid w:val="003F008D"/>
    <w:rsid w:val="003F017F"/>
    <w:rsid w:val="003F020E"/>
    <w:rsid w:val="003F0285"/>
    <w:rsid w:val="003F0377"/>
    <w:rsid w:val="003F041D"/>
    <w:rsid w:val="003F045B"/>
    <w:rsid w:val="003F04E0"/>
    <w:rsid w:val="003F0738"/>
    <w:rsid w:val="003F07D9"/>
    <w:rsid w:val="003F082A"/>
    <w:rsid w:val="003F0906"/>
    <w:rsid w:val="003F0A83"/>
    <w:rsid w:val="003F0B75"/>
    <w:rsid w:val="003F0F10"/>
    <w:rsid w:val="003F0F5E"/>
    <w:rsid w:val="003F104D"/>
    <w:rsid w:val="003F12DE"/>
    <w:rsid w:val="003F1329"/>
    <w:rsid w:val="003F137F"/>
    <w:rsid w:val="003F1447"/>
    <w:rsid w:val="003F146C"/>
    <w:rsid w:val="003F14F2"/>
    <w:rsid w:val="003F164B"/>
    <w:rsid w:val="003F180F"/>
    <w:rsid w:val="003F1999"/>
    <w:rsid w:val="003F19D3"/>
    <w:rsid w:val="003F1A09"/>
    <w:rsid w:val="003F1A7F"/>
    <w:rsid w:val="003F1AF3"/>
    <w:rsid w:val="003F1D41"/>
    <w:rsid w:val="003F1E0B"/>
    <w:rsid w:val="003F1E9F"/>
    <w:rsid w:val="003F1FD3"/>
    <w:rsid w:val="003F21A7"/>
    <w:rsid w:val="003F2270"/>
    <w:rsid w:val="003F2311"/>
    <w:rsid w:val="003F234E"/>
    <w:rsid w:val="003F2409"/>
    <w:rsid w:val="003F2433"/>
    <w:rsid w:val="003F252C"/>
    <w:rsid w:val="003F258E"/>
    <w:rsid w:val="003F25C3"/>
    <w:rsid w:val="003F25D6"/>
    <w:rsid w:val="003F2615"/>
    <w:rsid w:val="003F279B"/>
    <w:rsid w:val="003F27F2"/>
    <w:rsid w:val="003F2999"/>
    <w:rsid w:val="003F29CC"/>
    <w:rsid w:val="003F2A64"/>
    <w:rsid w:val="003F2C13"/>
    <w:rsid w:val="003F2CB2"/>
    <w:rsid w:val="003F2CD9"/>
    <w:rsid w:val="003F2CDB"/>
    <w:rsid w:val="003F2E00"/>
    <w:rsid w:val="003F2EE1"/>
    <w:rsid w:val="003F2F5C"/>
    <w:rsid w:val="003F2F67"/>
    <w:rsid w:val="003F2FEB"/>
    <w:rsid w:val="003F2FF7"/>
    <w:rsid w:val="003F302D"/>
    <w:rsid w:val="003F33C3"/>
    <w:rsid w:val="003F3653"/>
    <w:rsid w:val="003F37B0"/>
    <w:rsid w:val="003F397F"/>
    <w:rsid w:val="003F3987"/>
    <w:rsid w:val="003F39CE"/>
    <w:rsid w:val="003F3A7C"/>
    <w:rsid w:val="003F3B26"/>
    <w:rsid w:val="003F3BB0"/>
    <w:rsid w:val="003F3C39"/>
    <w:rsid w:val="003F3C41"/>
    <w:rsid w:val="003F3EB7"/>
    <w:rsid w:val="003F3EBA"/>
    <w:rsid w:val="003F40A0"/>
    <w:rsid w:val="003F414C"/>
    <w:rsid w:val="003F42D0"/>
    <w:rsid w:val="003F43AA"/>
    <w:rsid w:val="003F43AE"/>
    <w:rsid w:val="003F43D8"/>
    <w:rsid w:val="003F448D"/>
    <w:rsid w:val="003F45C9"/>
    <w:rsid w:val="003F45D3"/>
    <w:rsid w:val="003F470A"/>
    <w:rsid w:val="003F47D4"/>
    <w:rsid w:val="003F47DF"/>
    <w:rsid w:val="003F47E4"/>
    <w:rsid w:val="003F4888"/>
    <w:rsid w:val="003F4D34"/>
    <w:rsid w:val="003F4D68"/>
    <w:rsid w:val="003F4D8A"/>
    <w:rsid w:val="003F4D8B"/>
    <w:rsid w:val="003F51F1"/>
    <w:rsid w:val="003F52E1"/>
    <w:rsid w:val="003F5553"/>
    <w:rsid w:val="003F55BF"/>
    <w:rsid w:val="003F56EB"/>
    <w:rsid w:val="003F5869"/>
    <w:rsid w:val="003F591A"/>
    <w:rsid w:val="003F5AAA"/>
    <w:rsid w:val="003F5ABC"/>
    <w:rsid w:val="003F5B55"/>
    <w:rsid w:val="003F5C33"/>
    <w:rsid w:val="003F5D26"/>
    <w:rsid w:val="003F5D59"/>
    <w:rsid w:val="003F5D93"/>
    <w:rsid w:val="003F5E28"/>
    <w:rsid w:val="003F5E6C"/>
    <w:rsid w:val="003F5F28"/>
    <w:rsid w:val="003F5F83"/>
    <w:rsid w:val="003F5F8C"/>
    <w:rsid w:val="003F6125"/>
    <w:rsid w:val="003F6220"/>
    <w:rsid w:val="003F62D2"/>
    <w:rsid w:val="003F632E"/>
    <w:rsid w:val="003F636B"/>
    <w:rsid w:val="003F645F"/>
    <w:rsid w:val="003F64B3"/>
    <w:rsid w:val="003F66BF"/>
    <w:rsid w:val="003F6757"/>
    <w:rsid w:val="003F6836"/>
    <w:rsid w:val="003F69D2"/>
    <w:rsid w:val="003F6AD5"/>
    <w:rsid w:val="003F6CDD"/>
    <w:rsid w:val="003F6DE3"/>
    <w:rsid w:val="003F6E18"/>
    <w:rsid w:val="003F6E9F"/>
    <w:rsid w:val="003F6EBB"/>
    <w:rsid w:val="003F702F"/>
    <w:rsid w:val="003F7030"/>
    <w:rsid w:val="003F7147"/>
    <w:rsid w:val="003F729E"/>
    <w:rsid w:val="003F73B7"/>
    <w:rsid w:val="003F7403"/>
    <w:rsid w:val="003F7420"/>
    <w:rsid w:val="003F7489"/>
    <w:rsid w:val="003F75BE"/>
    <w:rsid w:val="003F762A"/>
    <w:rsid w:val="003F763B"/>
    <w:rsid w:val="003F782F"/>
    <w:rsid w:val="003F7906"/>
    <w:rsid w:val="003F7955"/>
    <w:rsid w:val="003F79B0"/>
    <w:rsid w:val="003F7CBB"/>
    <w:rsid w:val="003F7E5F"/>
    <w:rsid w:val="00400048"/>
    <w:rsid w:val="0040005D"/>
    <w:rsid w:val="004001A4"/>
    <w:rsid w:val="004001CA"/>
    <w:rsid w:val="004001CB"/>
    <w:rsid w:val="004003EC"/>
    <w:rsid w:val="0040053A"/>
    <w:rsid w:val="004005D9"/>
    <w:rsid w:val="00400A83"/>
    <w:rsid w:val="00400CFF"/>
    <w:rsid w:val="00400E2F"/>
    <w:rsid w:val="00400E8E"/>
    <w:rsid w:val="00400F1F"/>
    <w:rsid w:val="00401040"/>
    <w:rsid w:val="0040111C"/>
    <w:rsid w:val="004011F6"/>
    <w:rsid w:val="00401222"/>
    <w:rsid w:val="00401281"/>
    <w:rsid w:val="004012B8"/>
    <w:rsid w:val="004012EE"/>
    <w:rsid w:val="00401339"/>
    <w:rsid w:val="00401403"/>
    <w:rsid w:val="0040145B"/>
    <w:rsid w:val="004014A8"/>
    <w:rsid w:val="004014D4"/>
    <w:rsid w:val="00401575"/>
    <w:rsid w:val="0040158F"/>
    <w:rsid w:val="00401716"/>
    <w:rsid w:val="004017E4"/>
    <w:rsid w:val="00401816"/>
    <w:rsid w:val="0040195F"/>
    <w:rsid w:val="00401976"/>
    <w:rsid w:val="00401A8F"/>
    <w:rsid w:val="00401AC2"/>
    <w:rsid w:val="00401B2E"/>
    <w:rsid w:val="00401B78"/>
    <w:rsid w:val="00401BEC"/>
    <w:rsid w:val="00401C0B"/>
    <w:rsid w:val="00401C63"/>
    <w:rsid w:val="00401CBD"/>
    <w:rsid w:val="00401CC9"/>
    <w:rsid w:val="00401DD6"/>
    <w:rsid w:val="00401E47"/>
    <w:rsid w:val="00401FA8"/>
    <w:rsid w:val="0040203D"/>
    <w:rsid w:val="00402045"/>
    <w:rsid w:val="004020B8"/>
    <w:rsid w:val="004021B1"/>
    <w:rsid w:val="00402235"/>
    <w:rsid w:val="00402306"/>
    <w:rsid w:val="0040252B"/>
    <w:rsid w:val="004025F3"/>
    <w:rsid w:val="0040260E"/>
    <w:rsid w:val="00402688"/>
    <w:rsid w:val="004027F5"/>
    <w:rsid w:val="00402838"/>
    <w:rsid w:val="00402880"/>
    <w:rsid w:val="00402946"/>
    <w:rsid w:val="00402976"/>
    <w:rsid w:val="004029FB"/>
    <w:rsid w:val="00402A38"/>
    <w:rsid w:val="00402C0E"/>
    <w:rsid w:val="00402C50"/>
    <w:rsid w:val="00402F61"/>
    <w:rsid w:val="00403080"/>
    <w:rsid w:val="004030B1"/>
    <w:rsid w:val="004030C8"/>
    <w:rsid w:val="00403171"/>
    <w:rsid w:val="00403403"/>
    <w:rsid w:val="0040343F"/>
    <w:rsid w:val="00403552"/>
    <w:rsid w:val="004036D5"/>
    <w:rsid w:val="00403734"/>
    <w:rsid w:val="00403807"/>
    <w:rsid w:val="00403853"/>
    <w:rsid w:val="00403868"/>
    <w:rsid w:val="0040397E"/>
    <w:rsid w:val="00403985"/>
    <w:rsid w:val="004039D0"/>
    <w:rsid w:val="00403A13"/>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A6C"/>
    <w:rsid w:val="00404BB2"/>
    <w:rsid w:val="00404D81"/>
    <w:rsid w:val="00404F9A"/>
    <w:rsid w:val="00405116"/>
    <w:rsid w:val="0040515E"/>
    <w:rsid w:val="004051B9"/>
    <w:rsid w:val="0040530F"/>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2D"/>
    <w:rsid w:val="00406035"/>
    <w:rsid w:val="004060CD"/>
    <w:rsid w:val="004060FC"/>
    <w:rsid w:val="004060FD"/>
    <w:rsid w:val="0040616F"/>
    <w:rsid w:val="004061BB"/>
    <w:rsid w:val="00406249"/>
    <w:rsid w:val="00406308"/>
    <w:rsid w:val="004063B9"/>
    <w:rsid w:val="004063E5"/>
    <w:rsid w:val="00406449"/>
    <w:rsid w:val="0040645D"/>
    <w:rsid w:val="004064D1"/>
    <w:rsid w:val="004064D5"/>
    <w:rsid w:val="004065B4"/>
    <w:rsid w:val="004065C4"/>
    <w:rsid w:val="004066CB"/>
    <w:rsid w:val="00406742"/>
    <w:rsid w:val="00406786"/>
    <w:rsid w:val="0040682D"/>
    <w:rsid w:val="004068A7"/>
    <w:rsid w:val="004069BD"/>
    <w:rsid w:val="004069C3"/>
    <w:rsid w:val="00406B3A"/>
    <w:rsid w:val="00406CF4"/>
    <w:rsid w:val="00406E44"/>
    <w:rsid w:val="00406ECB"/>
    <w:rsid w:val="00406ED1"/>
    <w:rsid w:val="00406ED2"/>
    <w:rsid w:val="00406F9B"/>
    <w:rsid w:val="004072AC"/>
    <w:rsid w:val="0040749F"/>
    <w:rsid w:val="00407642"/>
    <w:rsid w:val="00407732"/>
    <w:rsid w:val="0040783F"/>
    <w:rsid w:val="004078A2"/>
    <w:rsid w:val="00407A8E"/>
    <w:rsid w:val="00407AB6"/>
    <w:rsid w:val="00407DBF"/>
    <w:rsid w:val="00407FAC"/>
    <w:rsid w:val="0041007C"/>
    <w:rsid w:val="00410094"/>
    <w:rsid w:val="004100F6"/>
    <w:rsid w:val="0041011A"/>
    <w:rsid w:val="0041015C"/>
    <w:rsid w:val="00410548"/>
    <w:rsid w:val="004106DB"/>
    <w:rsid w:val="00410737"/>
    <w:rsid w:val="00410745"/>
    <w:rsid w:val="0041092D"/>
    <w:rsid w:val="00410969"/>
    <w:rsid w:val="00410976"/>
    <w:rsid w:val="00410980"/>
    <w:rsid w:val="004109B1"/>
    <w:rsid w:val="00410B76"/>
    <w:rsid w:val="00410C25"/>
    <w:rsid w:val="00410C40"/>
    <w:rsid w:val="00410DAB"/>
    <w:rsid w:val="00410F4D"/>
    <w:rsid w:val="00411032"/>
    <w:rsid w:val="0041107C"/>
    <w:rsid w:val="004111CE"/>
    <w:rsid w:val="00411242"/>
    <w:rsid w:val="004116FD"/>
    <w:rsid w:val="00411731"/>
    <w:rsid w:val="0041176D"/>
    <w:rsid w:val="00411805"/>
    <w:rsid w:val="00411888"/>
    <w:rsid w:val="0041197A"/>
    <w:rsid w:val="00411AA2"/>
    <w:rsid w:val="00411B97"/>
    <w:rsid w:val="00411D44"/>
    <w:rsid w:val="00411DAE"/>
    <w:rsid w:val="00411DE2"/>
    <w:rsid w:val="00411E0F"/>
    <w:rsid w:val="00411E32"/>
    <w:rsid w:val="004121BE"/>
    <w:rsid w:val="004121E1"/>
    <w:rsid w:val="0041221A"/>
    <w:rsid w:val="0041223E"/>
    <w:rsid w:val="004122C8"/>
    <w:rsid w:val="00412338"/>
    <w:rsid w:val="004123FB"/>
    <w:rsid w:val="0041244F"/>
    <w:rsid w:val="00412590"/>
    <w:rsid w:val="0041276E"/>
    <w:rsid w:val="00412772"/>
    <w:rsid w:val="0041287E"/>
    <w:rsid w:val="00412895"/>
    <w:rsid w:val="00412A9A"/>
    <w:rsid w:val="00412ACB"/>
    <w:rsid w:val="00412B06"/>
    <w:rsid w:val="00412B6E"/>
    <w:rsid w:val="00412C31"/>
    <w:rsid w:val="00412D0E"/>
    <w:rsid w:val="00412E39"/>
    <w:rsid w:val="00412E7E"/>
    <w:rsid w:val="00412E8B"/>
    <w:rsid w:val="00412F13"/>
    <w:rsid w:val="00412FD9"/>
    <w:rsid w:val="00413050"/>
    <w:rsid w:val="0041307B"/>
    <w:rsid w:val="004130D0"/>
    <w:rsid w:val="004130E3"/>
    <w:rsid w:val="0041316B"/>
    <w:rsid w:val="004132D7"/>
    <w:rsid w:val="00413402"/>
    <w:rsid w:val="00413414"/>
    <w:rsid w:val="00413495"/>
    <w:rsid w:val="004134C0"/>
    <w:rsid w:val="0041374E"/>
    <w:rsid w:val="0041375D"/>
    <w:rsid w:val="00413986"/>
    <w:rsid w:val="00413AF3"/>
    <w:rsid w:val="00413BCE"/>
    <w:rsid w:val="00413CF9"/>
    <w:rsid w:val="00413E52"/>
    <w:rsid w:val="00413E77"/>
    <w:rsid w:val="00413F5C"/>
    <w:rsid w:val="00413FDB"/>
    <w:rsid w:val="00413FFC"/>
    <w:rsid w:val="004140E5"/>
    <w:rsid w:val="00414292"/>
    <w:rsid w:val="004142F4"/>
    <w:rsid w:val="004144A0"/>
    <w:rsid w:val="004144D1"/>
    <w:rsid w:val="0041457D"/>
    <w:rsid w:val="004145D1"/>
    <w:rsid w:val="00414712"/>
    <w:rsid w:val="00414778"/>
    <w:rsid w:val="004147BD"/>
    <w:rsid w:val="00414939"/>
    <w:rsid w:val="004149F7"/>
    <w:rsid w:val="00414A42"/>
    <w:rsid w:val="00414B3F"/>
    <w:rsid w:val="00414C19"/>
    <w:rsid w:val="00414C82"/>
    <w:rsid w:val="00414CA4"/>
    <w:rsid w:val="00414D3D"/>
    <w:rsid w:val="00414DB8"/>
    <w:rsid w:val="00414E8B"/>
    <w:rsid w:val="00414F28"/>
    <w:rsid w:val="00414FA9"/>
    <w:rsid w:val="00415013"/>
    <w:rsid w:val="0041509D"/>
    <w:rsid w:val="0041531A"/>
    <w:rsid w:val="0041538B"/>
    <w:rsid w:val="00415452"/>
    <w:rsid w:val="0041547D"/>
    <w:rsid w:val="004154C0"/>
    <w:rsid w:val="004154DF"/>
    <w:rsid w:val="00415549"/>
    <w:rsid w:val="004155E7"/>
    <w:rsid w:val="00415637"/>
    <w:rsid w:val="0041567E"/>
    <w:rsid w:val="0041573D"/>
    <w:rsid w:val="004157A4"/>
    <w:rsid w:val="0041585A"/>
    <w:rsid w:val="0041588E"/>
    <w:rsid w:val="004158C8"/>
    <w:rsid w:val="00415A1F"/>
    <w:rsid w:val="00415A20"/>
    <w:rsid w:val="00415A59"/>
    <w:rsid w:val="00415B62"/>
    <w:rsid w:val="00415C55"/>
    <w:rsid w:val="00415D8B"/>
    <w:rsid w:val="00415DB0"/>
    <w:rsid w:val="00415E96"/>
    <w:rsid w:val="00415EB6"/>
    <w:rsid w:val="0041609E"/>
    <w:rsid w:val="004160AF"/>
    <w:rsid w:val="00416310"/>
    <w:rsid w:val="00416437"/>
    <w:rsid w:val="004167F2"/>
    <w:rsid w:val="00416877"/>
    <w:rsid w:val="00416A14"/>
    <w:rsid w:val="00416A90"/>
    <w:rsid w:val="00416AB6"/>
    <w:rsid w:val="00416BAD"/>
    <w:rsid w:val="00416C24"/>
    <w:rsid w:val="00416C70"/>
    <w:rsid w:val="00416CC6"/>
    <w:rsid w:val="00416CDB"/>
    <w:rsid w:val="00416DA2"/>
    <w:rsid w:val="00416DBA"/>
    <w:rsid w:val="00416E2B"/>
    <w:rsid w:val="00416EE7"/>
    <w:rsid w:val="00416EEB"/>
    <w:rsid w:val="00416F1F"/>
    <w:rsid w:val="0041712C"/>
    <w:rsid w:val="004171A5"/>
    <w:rsid w:val="00417331"/>
    <w:rsid w:val="00417363"/>
    <w:rsid w:val="004173D5"/>
    <w:rsid w:val="00417446"/>
    <w:rsid w:val="0041744A"/>
    <w:rsid w:val="00417524"/>
    <w:rsid w:val="004175BD"/>
    <w:rsid w:val="00417609"/>
    <w:rsid w:val="00417635"/>
    <w:rsid w:val="00417687"/>
    <w:rsid w:val="004176AD"/>
    <w:rsid w:val="004176FB"/>
    <w:rsid w:val="004176FF"/>
    <w:rsid w:val="004177C5"/>
    <w:rsid w:val="00417AAD"/>
    <w:rsid w:val="00417B8C"/>
    <w:rsid w:val="00417BD8"/>
    <w:rsid w:val="00417C92"/>
    <w:rsid w:val="00417C95"/>
    <w:rsid w:val="00417CA2"/>
    <w:rsid w:val="00417E16"/>
    <w:rsid w:val="00417E2B"/>
    <w:rsid w:val="00420139"/>
    <w:rsid w:val="0042013C"/>
    <w:rsid w:val="004201AA"/>
    <w:rsid w:val="00420206"/>
    <w:rsid w:val="0042023F"/>
    <w:rsid w:val="004203B6"/>
    <w:rsid w:val="00420449"/>
    <w:rsid w:val="00420598"/>
    <w:rsid w:val="004206A1"/>
    <w:rsid w:val="004206C4"/>
    <w:rsid w:val="00420786"/>
    <w:rsid w:val="004207A1"/>
    <w:rsid w:val="0042089A"/>
    <w:rsid w:val="00420A9A"/>
    <w:rsid w:val="00420B61"/>
    <w:rsid w:val="00420BD4"/>
    <w:rsid w:val="00420BE4"/>
    <w:rsid w:val="00420C83"/>
    <w:rsid w:val="00420D0E"/>
    <w:rsid w:val="00420D66"/>
    <w:rsid w:val="00420E59"/>
    <w:rsid w:val="00420EF4"/>
    <w:rsid w:val="00420F16"/>
    <w:rsid w:val="00420F1F"/>
    <w:rsid w:val="00420F3A"/>
    <w:rsid w:val="00420FB4"/>
    <w:rsid w:val="004210C1"/>
    <w:rsid w:val="0042110F"/>
    <w:rsid w:val="0042119B"/>
    <w:rsid w:val="004211E8"/>
    <w:rsid w:val="00421277"/>
    <w:rsid w:val="0042138F"/>
    <w:rsid w:val="004213D5"/>
    <w:rsid w:val="004214C4"/>
    <w:rsid w:val="004214DE"/>
    <w:rsid w:val="004214E3"/>
    <w:rsid w:val="00421523"/>
    <w:rsid w:val="00421542"/>
    <w:rsid w:val="0042155C"/>
    <w:rsid w:val="00421580"/>
    <w:rsid w:val="00421608"/>
    <w:rsid w:val="00421726"/>
    <w:rsid w:val="00421778"/>
    <w:rsid w:val="0042177D"/>
    <w:rsid w:val="004217FC"/>
    <w:rsid w:val="00421859"/>
    <w:rsid w:val="004219BA"/>
    <w:rsid w:val="004219C5"/>
    <w:rsid w:val="00421A93"/>
    <w:rsid w:val="00421AFD"/>
    <w:rsid w:val="00421BA4"/>
    <w:rsid w:val="00421C87"/>
    <w:rsid w:val="00421DE9"/>
    <w:rsid w:val="00421EEF"/>
    <w:rsid w:val="00421F24"/>
    <w:rsid w:val="00421FC5"/>
    <w:rsid w:val="00421FEE"/>
    <w:rsid w:val="00422008"/>
    <w:rsid w:val="00422353"/>
    <w:rsid w:val="00422493"/>
    <w:rsid w:val="004224D6"/>
    <w:rsid w:val="004224DF"/>
    <w:rsid w:val="004227CA"/>
    <w:rsid w:val="00422886"/>
    <w:rsid w:val="0042293D"/>
    <w:rsid w:val="00422AC5"/>
    <w:rsid w:val="00422BBE"/>
    <w:rsid w:val="00422C4F"/>
    <w:rsid w:val="00422C78"/>
    <w:rsid w:val="00422D47"/>
    <w:rsid w:val="00422DA2"/>
    <w:rsid w:val="00422E5D"/>
    <w:rsid w:val="00422E8E"/>
    <w:rsid w:val="00422FD7"/>
    <w:rsid w:val="0042309A"/>
    <w:rsid w:val="00423108"/>
    <w:rsid w:val="0042318D"/>
    <w:rsid w:val="004231E8"/>
    <w:rsid w:val="00423219"/>
    <w:rsid w:val="0042332D"/>
    <w:rsid w:val="00423398"/>
    <w:rsid w:val="00423477"/>
    <w:rsid w:val="00423479"/>
    <w:rsid w:val="004234F9"/>
    <w:rsid w:val="00423567"/>
    <w:rsid w:val="00423575"/>
    <w:rsid w:val="00423603"/>
    <w:rsid w:val="00423632"/>
    <w:rsid w:val="004236EE"/>
    <w:rsid w:val="0042371B"/>
    <w:rsid w:val="00423780"/>
    <w:rsid w:val="004237C0"/>
    <w:rsid w:val="004237F9"/>
    <w:rsid w:val="004238FF"/>
    <w:rsid w:val="004239B1"/>
    <w:rsid w:val="00423A7A"/>
    <w:rsid w:val="00423AAC"/>
    <w:rsid w:val="00423AF6"/>
    <w:rsid w:val="00423B2D"/>
    <w:rsid w:val="00423BBF"/>
    <w:rsid w:val="00423C61"/>
    <w:rsid w:val="00423CD1"/>
    <w:rsid w:val="00423CEC"/>
    <w:rsid w:val="00423D51"/>
    <w:rsid w:val="00423DC2"/>
    <w:rsid w:val="00423DDB"/>
    <w:rsid w:val="00423F0D"/>
    <w:rsid w:val="004240C6"/>
    <w:rsid w:val="00424143"/>
    <w:rsid w:val="004241D0"/>
    <w:rsid w:val="00424548"/>
    <w:rsid w:val="0042457E"/>
    <w:rsid w:val="00424598"/>
    <w:rsid w:val="004245C4"/>
    <w:rsid w:val="004245FA"/>
    <w:rsid w:val="00424612"/>
    <w:rsid w:val="004247C2"/>
    <w:rsid w:val="00424879"/>
    <w:rsid w:val="00424A25"/>
    <w:rsid w:val="00424A97"/>
    <w:rsid w:val="00424CB3"/>
    <w:rsid w:val="00424D49"/>
    <w:rsid w:val="00424D8F"/>
    <w:rsid w:val="00424DA5"/>
    <w:rsid w:val="00424F22"/>
    <w:rsid w:val="00424F4C"/>
    <w:rsid w:val="00424FA7"/>
    <w:rsid w:val="004250CB"/>
    <w:rsid w:val="004251E6"/>
    <w:rsid w:val="00425340"/>
    <w:rsid w:val="00425483"/>
    <w:rsid w:val="004255B8"/>
    <w:rsid w:val="00425618"/>
    <w:rsid w:val="004256B4"/>
    <w:rsid w:val="004257BB"/>
    <w:rsid w:val="0042581D"/>
    <w:rsid w:val="00425899"/>
    <w:rsid w:val="004258E9"/>
    <w:rsid w:val="004259AB"/>
    <w:rsid w:val="004259E2"/>
    <w:rsid w:val="00425A3E"/>
    <w:rsid w:val="00425AFA"/>
    <w:rsid w:val="00425B38"/>
    <w:rsid w:val="00425BDE"/>
    <w:rsid w:val="00425C1E"/>
    <w:rsid w:val="00425C65"/>
    <w:rsid w:val="00425CB9"/>
    <w:rsid w:val="00425D43"/>
    <w:rsid w:val="00425DA0"/>
    <w:rsid w:val="00425E33"/>
    <w:rsid w:val="00425F5D"/>
    <w:rsid w:val="0042606C"/>
    <w:rsid w:val="00426179"/>
    <w:rsid w:val="00426269"/>
    <w:rsid w:val="004262BA"/>
    <w:rsid w:val="0042641A"/>
    <w:rsid w:val="00426521"/>
    <w:rsid w:val="00426580"/>
    <w:rsid w:val="004265AB"/>
    <w:rsid w:val="004265FC"/>
    <w:rsid w:val="00426611"/>
    <w:rsid w:val="00426645"/>
    <w:rsid w:val="00426680"/>
    <w:rsid w:val="00426705"/>
    <w:rsid w:val="00426720"/>
    <w:rsid w:val="00426744"/>
    <w:rsid w:val="00426750"/>
    <w:rsid w:val="00426816"/>
    <w:rsid w:val="00426884"/>
    <w:rsid w:val="00426B2C"/>
    <w:rsid w:val="00426B78"/>
    <w:rsid w:val="00426C0E"/>
    <w:rsid w:val="00426C3E"/>
    <w:rsid w:val="00426D60"/>
    <w:rsid w:val="00426DA6"/>
    <w:rsid w:val="00426E1C"/>
    <w:rsid w:val="00426E84"/>
    <w:rsid w:val="004271D4"/>
    <w:rsid w:val="00427264"/>
    <w:rsid w:val="0042732D"/>
    <w:rsid w:val="00427340"/>
    <w:rsid w:val="004273D5"/>
    <w:rsid w:val="004275EE"/>
    <w:rsid w:val="00427671"/>
    <w:rsid w:val="004276AC"/>
    <w:rsid w:val="004276EE"/>
    <w:rsid w:val="004276F1"/>
    <w:rsid w:val="004277F0"/>
    <w:rsid w:val="004278CC"/>
    <w:rsid w:val="004279A1"/>
    <w:rsid w:val="00427A7A"/>
    <w:rsid w:val="00427AAD"/>
    <w:rsid w:val="00427CC1"/>
    <w:rsid w:val="00427DEA"/>
    <w:rsid w:val="00427E19"/>
    <w:rsid w:val="00427F3B"/>
    <w:rsid w:val="00430058"/>
    <w:rsid w:val="004300CF"/>
    <w:rsid w:val="004301AD"/>
    <w:rsid w:val="00430309"/>
    <w:rsid w:val="0043045E"/>
    <w:rsid w:val="004305D3"/>
    <w:rsid w:val="0043062F"/>
    <w:rsid w:val="00430640"/>
    <w:rsid w:val="00430690"/>
    <w:rsid w:val="00430706"/>
    <w:rsid w:val="00430768"/>
    <w:rsid w:val="0043084E"/>
    <w:rsid w:val="0043086F"/>
    <w:rsid w:val="0043095E"/>
    <w:rsid w:val="00430D56"/>
    <w:rsid w:val="00430DC0"/>
    <w:rsid w:val="00430ECB"/>
    <w:rsid w:val="00430EEF"/>
    <w:rsid w:val="00430FF4"/>
    <w:rsid w:val="004310E0"/>
    <w:rsid w:val="00431172"/>
    <w:rsid w:val="0043117E"/>
    <w:rsid w:val="0043119A"/>
    <w:rsid w:val="00431324"/>
    <w:rsid w:val="004314D8"/>
    <w:rsid w:val="00431684"/>
    <w:rsid w:val="004316CE"/>
    <w:rsid w:val="0043188C"/>
    <w:rsid w:val="004318D1"/>
    <w:rsid w:val="0043194A"/>
    <w:rsid w:val="00431976"/>
    <w:rsid w:val="00431B8B"/>
    <w:rsid w:val="00431BE8"/>
    <w:rsid w:val="00431C9D"/>
    <w:rsid w:val="00431CA0"/>
    <w:rsid w:val="00431E44"/>
    <w:rsid w:val="004320A2"/>
    <w:rsid w:val="004320BE"/>
    <w:rsid w:val="00432110"/>
    <w:rsid w:val="00432134"/>
    <w:rsid w:val="004321D0"/>
    <w:rsid w:val="00432331"/>
    <w:rsid w:val="004323AD"/>
    <w:rsid w:val="004324F7"/>
    <w:rsid w:val="00432646"/>
    <w:rsid w:val="00432699"/>
    <w:rsid w:val="0043269D"/>
    <w:rsid w:val="00432741"/>
    <w:rsid w:val="004327C0"/>
    <w:rsid w:val="004327FF"/>
    <w:rsid w:val="00432837"/>
    <w:rsid w:val="00432A2F"/>
    <w:rsid w:val="00432A83"/>
    <w:rsid w:val="00432C62"/>
    <w:rsid w:val="00432CF2"/>
    <w:rsid w:val="00432D71"/>
    <w:rsid w:val="00432DDC"/>
    <w:rsid w:val="00432E0F"/>
    <w:rsid w:val="00432E3C"/>
    <w:rsid w:val="00432EB6"/>
    <w:rsid w:val="00432F43"/>
    <w:rsid w:val="00432F8A"/>
    <w:rsid w:val="00432FD5"/>
    <w:rsid w:val="00433134"/>
    <w:rsid w:val="00433142"/>
    <w:rsid w:val="00433195"/>
    <w:rsid w:val="0043325E"/>
    <w:rsid w:val="00433263"/>
    <w:rsid w:val="0043329C"/>
    <w:rsid w:val="004332BC"/>
    <w:rsid w:val="0043337A"/>
    <w:rsid w:val="00433391"/>
    <w:rsid w:val="00433506"/>
    <w:rsid w:val="00433576"/>
    <w:rsid w:val="004335C2"/>
    <w:rsid w:val="004335FB"/>
    <w:rsid w:val="00433730"/>
    <w:rsid w:val="00433749"/>
    <w:rsid w:val="004337DC"/>
    <w:rsid w:val="004337F7"/>
    <w:rsid w:val="0043384D"/>
    <w:rsid w:val="00433871"/>
    <w:rsid w:val="004338CF"/>
    <w:rsid w:val="0043390D"/>
    <w:rsid w:val="00433AB7"/>
    <w:rsid w:val="00433B39"/>
    <w:rsid w:val="00433F51"/>
    <w:rsid w:val="00433F86"/>
    <w:rsid w:val="00433FB4"/>
    <w:rsid w:val="00433FBC"/>
    <w:rsid w:val="00433FCF"/>
    <w:rsid w:val="0043400A"/>
    <w:rsid w:val="00434013"/>
    <w:rsid w:val="00434198"/>
    <w:rsid w:val="00434302"/>
    <w:rsid w:val="00434313"/>
    <w:rsid w:val="0043439E"/>
    <w:rsid w:val="00434437"/>
    <w:rsid w:val="0043452A"/>
    <w:rsid w:val="00434740"/>
    <w:rsid w:val="004347B9"/>
    <w:rsid w:val="00434841"/>
    <w:rsid w:val="00434941"/>
    <w:rsid w:val="00434971"/>
    <w:rsid w:val="004349A4"/>
    <w:rsid w:val="00434E5D"/>
    <w:rsid w:val="00434EE8"/>
    <w:rsid w:val="0043529B"/>
    <w:rsid w:val="004353FC"/>
    <w:rsid w:val="00435415"/>
    <w:rsid w:val="0043542C"/>
    <w:rsid w:val="00435461"/>
    <w:rsid w:val="00435469"/>
    <w:rsid w:val="004354D0"/>
    <w:rsid w:val="00435544"/>
    <w:rsid w:val="004355F1"/>
    <w:rsid w:val="00435638"/>
    <w:rsid w:val="0043564D"/>
    <w:rsid w:val="00435652"/>
    <w:rsid w:val="00435771"/>
    <w:rsid w:val="004357B7"/>
    <w:rsid w:val="0043599F"/>
    <w:rsid w:val="00435BAA"/>
    <w:rsid w:val="00435BE2"/>
    <w:rsid w:val="00435DD1"/>
    <w:rsid w:val="00435ED9"/>
    <w:rsid w:val="00436212"/>
    <w:rsid w:val="004363DA"/>
    <w:rsid w:val="00436416"/>
    <w:rsid w:val="0043647F"/>
    <w:rsid w:val="0043655F"/>
    <w:rsid w:val="004365B9"/>
    <w:rsid w:val="00436994"/>
    <w:rsid w:val="00436A65"/>
    <w:rsid w:val="00436AAA"/>
    <w:rsid w:val="00436ACD"/>
    <w:rsid w:val="00436C31"/>
    <w:rsid w:val="00436E43"/>
    <w:rsid w:val="00436EA0"/>
    <w:rsid w:val="00436F01"/>
    <w:rsid w:val="00436F2D"/>
    <w:rsid w:val="00436FF6"/>
    <w:rsid w:val="00437026"/>
    <w:rsid w:val="0043719D"/>
    <w:rsid w:val="00437206"/>
    <w:rsid w:val="00437323"/>
    <w:rsid w:val="00437329"/>
    <w:rsid w:val="0043743A"/>
    <w:rsid w:val="004374DC"/>
    <w:rsid w:val="00437533"/>
    <w:rsid w:val="00437564"/>
    <w:rsid w:val="004375D0"/>
    <w:rsid w:val="00437972"/>
    <w:rsid w:val="004379EA"/>
    <w:rsid w:val="00437A45"/>
    <w:rsid w:val="00437A4D"/>
    <w:rsid w:val="00437A5C"/>
    <w:rsid w:val="00437AF7"/>
    <w:rsid w:val="00437BB6"/>
    <w:rsid w:val="00437BC3"/>
    <w:rsid w:val="00437D2D"/>
    <w:rsid w:val="00437D57"/>
    <w:rsid w:val="00437D9A"/>
    <w:rsid w:val="00437DF1"/>
    <w:rsid w:val="00437EB8"/>
    <w:rsid w:val="00437F21"/>
    <w:rsid w:val="00437F54"/>
    <w:rsid w:val="0044012A"/>
    <w:rsid w:val="0044053D"/>
    <w:rsid w:val="00440548"/>
    <w:rsid w:val="00440703"/>
    <w:rsid w:val="004408EC"/>
    <w:rsid w:val="004409B2"/>
    <w:rsid w:val="00440A0E"/>
    <w:rsid w:val="00440A26"/>
    <w:rsid w:val="00440FE8"/>
    <w:rsid w:val="0044114A"/>
    <w:rsid w:val="004411A8"/>
    <w:rsid w:val="0044121D"/>
    <w:rsid w:val="00441255"/>
    <w:rsid w:val="004413F2"/>
    <w:rsid w:val="00441544"/>
    <w:rsid w:val="0044174F"/>
    <w:rsid w:val="00441877"/>
    <w:rsid w:val="004418C7"/>
    <w:rsid w:val="0044191C"/>
    <w:rsid w:val="00441932"/>
    <w:rsid w:val="0044193F"/>
    <w:rsid w:val="00441A1E"/>
    <w:rsid w:val="00441A27"/>
    <w:rsid w:val="00441D5D"/>
    <w:rsid w:val="00441E02"/>
    <w:rsid w:val="00441FB2"/>
    <w:rsid w:val="00442134"/>
    <w:rsid w:val="004421F7"/>
    <w:rsid w:val="004422F9"/>
    <w:rsid w:val="0044236F"/>
    <w:rsid w:val="004424A4"/>
    <w:rsid w:val="004426C0"/>
    <w:rsid w:val="004427AB"/>
    <w:rsid w:val="004427F0"/>
    <w:rsid w:val="004428F6"/>
    <w:rsid w:val="00442997"/>
    <w:rsid w:val="004429F0"/>
    <w:rsid w:val="0044303D"/>
    <w:rsid w:val="00443062"/>
    <w:rsid w:val="004430C8"/>
    <w:rsid w:val="004430EA"/>
    <w:rsid w:val="004432A0"/>
    <w:rsid w:val="00443421"/>
    <w:rsid w:val="00443423"/>
    <w:rsid w:val="004435C2"/>
    <w:rsid w:val="004435D1"/>
    <w:rsid w:val="004436A8"/>
    <w:rsid w:val="004437F2"/>
    <w:rsid w:val="0044391B"/>
    <w:rsid w:val="004439BE"/>
    <w:rsid w:val="004439CA"/>
    <w:rsid w:val="004439DB"/>
    <w:rsid w:val="00443A77"/>
    <w:rsid w:val="00443BAA"/>
    <w:rsid w:val="00443BD9"/>
    <w:rsid w:val="00443FC8"/>
    <w:rsid w:val="00443FF9"/>
    <w:rsid w:val="00444002"/>
    <w:rsid w:val="00444150"/>
    <w:rsid w:val="0044416F"/>
    <w:rsid w:val="00444191"/>
    <w:rsid w:val="004441ED"/>
    <w:rsid w:val="0044442F"/>
    <w:rsid w:val="00444558"/>
    <w:rsid w:val="004447FA"/>
    <w:rsid w:val="0044495D"/>
    <w:rsid w:val="004449D8"/>
    <w:rsid w:val="00444A23"/>
    <w:rsid w:val="00444A5D"/>
    <w:rsid w:val="00444B1D"/>
    <w:rsid w:val="00444B90"/>
    <w:rsid w:val="00444CEC"/>
    <w:rsid w:val="00444D07"/>
    <w:rsid w:val="00444F20"/>
    <w:rsid w:val="0044502B"/>
    <w:rsid w:val="00445068"/>
    <w:rsid w:val="004450AE"/>
    <w:rsid w:val="0044513E"/>
    <w:rsid w:val="0044514A"/>
    <w:rsid w:val="00445194"/>
    <w:rsid w:val="00445221"/>
    <w:rsid w:val="004452A8"/>
    <w:rsid w:val="00445480"/>
    <w:rsid w:val="004454D4"/>
    <w:rsid w:val="004455AD"/>
    <w:rsid w:val="004456B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1A6"/>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5B"/>
    <w:rsid w:val="004471E9"/>
    <w:rsid w:val="0044720F"/>
    <w:rsid w:val="004472A9"/>
    <w:rsid w:val="00447510"/>
    <w:rsid w:val="0044754D"/>
    <w:rsid w:val="004475C3"/>
    <w:rsid w:val="00447703"/>
    <w:rsid w:val="004477A0"/>
    <w:rsid w:val="004478B9"/>
    <w:rsid w:val="004478EB"/>
    <w:rsid w:val="004479FE"/>
    <w:rsid w:val="00447C1A"/>
    <w:rsid w:val="00447CD8"/>
    <w:rsid w:val="00447F3F"/>
    <w:rsid w:val="00447F60"/>
    <w:rsid w:val="00450392"/>
    <w:rsid w:val="004507AD"/>
    <w:rsid w:val="004509AB"/>
    <w:rsid w:val="00450A11"/>
    <w:rsid w:val="00450AF3"/>
    <w:rsid w:val="00450B44"/>
    <w:rsid w:val="00450C58"/>
    <w:rsid w:val="00450C86"/>
    <w:rsid w:val="00450DDD"/>
    <w:rsid w:val="00450DE1"/>
    <w:rsid w:val="00450E6B"/>
    <w:rsid w:val="00450E72"/>
    <w:rsid w:val="00450FC9"/>
    <w:rsid w:val="00451000"/>
    <w:rsid w:val="00451048"/>
    <w:rsid w:val="0045118F"/>
    <w:rsid w:val="004511C4"/>
    <w:rsid w:val="004511E0"/>
    <w:rsid w:val="0045123F"/>
    <w:rsid w:val="004512A2"/>
    <w:rsid w:val="004512ED"/>
    <w:rsid w:val="0045130C"/>
    <w:rsid w:val="00451399"/>
    <w:rsid w:val="004514D5"/>
    <w:rsid w:val="004514FE"/>
    <w:rsid w:val="0045159A"/>
    <w:rsid w:val="00451628"/>
    <w:rsid w:val="0045166D"/>
    <w:rsid w:val="0045173E"/>
    <w:rsid w:val="0045189D"/>
    <w:rsid w:val="004518DC"/>
    <w:rsid w:val="004519ED"/>
    <w:rsid w:val="00451A5D"/>
    <w:rsid w:val="00451C57"/>
    <w:rsid w:val="00451E7C"/>
    <w:rsid w:val="00451EA4"/>
    <w:rsid w:val="00451ED0"/>
    <w:rsid w:val="00451FD0"/>
    <w:rsid w:val="00451FDB"/>
    <w:rsid w:val="004520A9"/>
    <w:rsid w:val="00452253"/>
    <w:rsid w:val="0045226C"/>
    <w:rsid w:val="00452295"/>
    <w:rsid w:val="004523C4"/>
    <w:rsid w:val="004523DC"/>
    <w:rsid w:val="004523EE"/>
    <w:rsid w:val="00452485"/>
    <w:rsid w:val="004524EC"/>
    <w:rsid w:val="004526AC"/>
    <w:rsid w:val="004527E3"/>
    <w:rsid w:val="00452AEE"/>
    <w:rsid w:val="00452C05"/>
    <w:rsid w:val="00452CB8"/>
    <w:rsid w:val="00452D2E"/>
    <w:rsid w:val="00452DD0"/>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73B"/>
    <w:rsid w:val="0045382C"/>
    <w:rsid w:val="00453986"/>
    <w:rsid w:val="004539B4"/>
    <w:rsid w:val="00453A02"/>
    <w:rsid w:val="00453A71"/>
    <w:rsid w:val="00453AB9"/>
    <w:rsid w:val="00453B24"/>
    <w:rsid w:val="00453BBA"/>
    <w:rsid w:val="00453D12"/>
    <w:rsid w:val="00453D1B"/>
    <w:rsid w:val="00453D91"/>
    <w:rsid w:val="00453DE9"/>
    <w:rsid w:val="00453EDD"/>
    <w:rsid w:val="00453F99"/>
    <w:rsid w:val="004540B5"/>
    <w:rsid w:val="00454106"/>
    <w:rsid w:val="004541B4"/>
    <w:rsid w:val="004541C0"/>
    <w:rsid w:val="004541FB"/>
    <w:rsid w:val="00454293"/>
    <w:rsid w:val="00454294"/>
    <w:rsid w:val="0045438E"/>
    <w:rsid w:val="0045454A"/>
    <w:rsid w:val="004545FD"/>
    <w:rsid w:val="00454785"/>
    <w:rsid w:val="004548A8"/>
    <w:rsid w:val="00454BF2"/>
    <w:rsid w:val="00454C93"/>
    <w:rsid w:val="00454D7B"/>
    <w:rsid w:val="00454DC1"/>
    <w:rsid w:val="00454FA4"/>
    <w:rsid w:val="00454FAC"/>
    <w:rsid w:val="00455004"/>
    <w:rsid w:val="00455040"/>
    <w:rsid w:val="00455085"/>
    <w:rsid w:val="004556B2"/>
    <w:rsid w:val="004556D2"/>
    <w:rsid w:val="00455778"/>
    <w:rsid w:val="004557B1"/>
    <w:rsid w:val="0045590F"/>
    <w:rsid w:val="004559FF"/>
    <w:rsid w:val="00455AF9"/>
    <w:rsid w:val="00455B8E"/>
    <w:rsid w:val="00455BB2"/>
    <w:rsid w:val="00455CD1"/>
    <w:rsid w:val="00455CD7"/>
    <w:rsid w:val="00455D1B"/>
    <w:rsid w:val="00455D7D"/>
    <w:rsid w:val="00455DC6"/>
    <w:rsid w:val="00455DCB"/>
    <w:rsid w:val="00455DE3"/>
    <w:rsid w:val="00455EA2"/>
    <w:rsid w:val="00456058"/>
    <w:rsid w:val="00456077"/>
    <w:rsid w:val="004562F1"/>
    <w:rsid w:val="00456368"/>
    <w:rsid w:val="00456412"/>
    <w:rsid w:val="004565FC"/>
    <w:rsid w:val="004567B7"/>
    <w:rsid w:val="004568DF"/>
    <w:rsid w:val="00456AE2"/>
    <w:rsid w:val="00456B34"/>
    <w:rsid w:val="00456CBC"/>
    <w:rsid w:val="00456D10"/>
    <w:rsid w:val="00456D2F"/>
    <w:rsid w:val="00456D76"/>
    <w:rsid w:val="00456DB4"/>
    <w:rsid w:val="00456EF8"/>
    <w:rsid w:val="00457097"/>
    <w:rsid w:val="00457152"/>
    <w:rsid w:val="004572A2"/>
    <w:rsid w:val="004572C3"/>
    <w:rsid w:val="004573BB"/>
    <w:rsid w:val="00457532"/>
    <w:rsid w:val="004576B9"/>
    <w:rsid w:val="004577B8"/>
    <w:rsid w:val="00457833"/>
    <w:rsid w:val="00457847"/>
    <w:rsid w:val="004578BB"/>
    <w:rsid w:val="00457906"/>
    <w:rsid w:val="00457A10"/>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629"/>
    <w:rsid w:val="0046064D"/>
    <w:rsid w:val="0046066A"/>
    <w:rsid w:val="0046077A"/>
    <w:rsid w:val="00460883"/>
    <w:rsid w:val="00460927"/>
    <w:rsid w:val="00460A68"/>
    <w:rsid w:val="00460A78"/>
    <w:rsid w:val="00460B47"/>
    <w:rsid w:val="00460C20"/>
    <w:rsid w:val="00460CFD"/>
    <w:rsid w:val="00460DA3"/>
    <w:rsid w:val="00460E1E"/>
    <w:rsid w:val="00460E48"/>
    <w:rsid w:val="00460E82"/>
    <w:rsid w:val="00460E88"/>
    <w:rsid w:val="00460FCA"/>
    <w:rsid w:val="00461153"/>
    <w:rsid w:val="00461210"/>
    <w:rsid w:val="0046138D"/>
    <w:rsid w:val="004613C5"/>
    <w:rsid w:val="004616BE"/>
    <w:rsid w:val="0046177B"/>
    <w:rsid w:val="004617A3"/>
    <w:rsid w:val="00461808"/>
    <w:rsid w:val="004619A8"/>
    <w:rsid w:val="00461A04"/>
    <w:rsid w:val="00461A4E"/>
    <w:rsid w:val="00461C5A"/>
    <w:rsid w:val="00461C7B"/>
    <w:rsid w:val="00461CA0"/>
    <w:rsid w:val="00461CEF"/>
    <w:rsid w:val="00461E37"/>
    <w:rsid w:val="0046207B"/>
    <w:rsid w:val="004620BF"/>
    <w:rsid w:val="00462128"/>
    <w:rsid w:val="00462258"/>
    <w:rsid w:val="004622AF"/>
    <w:rsid w:val="00462339"/>
    <w:rsid w:val="004625EB"/>
    <w:rsid w:val="0046267E"/>
    <w:rsid w:val="004626F4"/>
    <w:rsid w:val="004626F6"/>
    <w:rsid w:val="00462766"/>
    <w:rsid w:val="0046277A"/>
    <w:rsid w:val="00462964"/>
    <w:rsid w:val="00462A6B"/>
    <w:rsid w:val="00462B24"/>
    <w:rsid w:val="00462DDB"/>
    <w:rsid w:val="00462E3B"/>
    <w:rsid w:val="00462FEB"/>
    <w:rsid w:val="0046300E"/>
    <w:rsid w:val="004630E3"/>
    <w:rsid w:val="0046320D"/>
    <w:rsid w:val="0046321A"/>
    <w:rsid w:val="00463265"/>
    <w:rsid w:val="004632B6"/>
    <w:rsid w:val="00463464"/>
    <w:rsid w:val="004634D4"/>
    <w:rsid w:val="0046356A"/>
    <w:rsid w:val="00463615"/>
    <w:rsid w:val="004636D8"/>
    <w:rsid w:val="004636E0"/>
    <w:rsid w:val="00463B13"/>
    <w:rsid w:val="00463E94"/>
    <w:rsid w:val="00463E9A"/>
    <w:rsid w:val="00463ED8"/>
    <w:rsid w:val="00463F53"/>
    <w:rsid w:val="00463F75"/>
    <w:rsid w:val="00464044"/>
    <w:rsid w:val="00464053"/>
    <w:rsid w:val="00464139"/>
    <w:rsid w:val="004641E6"/>
    <w:rsid w:val="004641FD"/>
    <w:rsid w:val="0046421B"/>
    <w:rsid w:val="004644AB"/>
    <w:rsid w:val="00464761"/>
    <w:rsid w:val="004647D4"/>
    <w:rsid w:val="00464821"/>
    <w:rsid w:val="00464889"/>
    <w:rsid w:val="004648E6"/>
    <w:rsid w:val="00464A30"/>
    <w:rsid w:val="00464A45"/>
    <w:rsid w:val="00464BCC"/>
    <w:rsid w:val="00464C0B"/>
    <w:rsid w:val="00464C40"/>
    <w:rsid w:val="00464CE3"/>
    <w:rsid w:val="00464D32"/>
    <w:rsid w:val="00464DD5"/>
    <w:rsid w:val="00464F6A"/>
    <w:rsid w:val="00465025"/>
    <w:rsid w:val="004650DF"/>
    <w:rsid w:val="00465205"/>
    <w:rsid w:val="00465206"/>
    <w:rsid w:val="00465408"/>
    <w:rsid w:val="004654B5"/>
    <w:rsid w:val="0046574A"/>
    <w:rsid w:val="00465913"/>
    <w:rsid w:val="00465C7C"/>
    <w:rsid w:val="00465CA2"/>
    <w:rsid w:val="00465DBB"/>
    <w:rsid w:val="00465E26"/>
    <w:rsid w:val="00465E45"/>
    <w:rsid w:val="00465EB1"/>
    <w:rsid w:val="00465FB1"/>
    <w:rsid w:val="0046613C"/>
    <w:rsid w:val="004661B8"/>
    <w:rsid w:val="00466204"/>
    <w:rsid w:val="00466292"/>
    <w:rsid w:val="00466333"/>
    <w:rsid w:val="004664BB"/>
    <w:rsid w:val="00466552"/>
    <w:rsid w:val="0046659A"/>
    <w:rsid w:val="0046662A"/>
    <w:rsid w:val="00466649"/>
    <w:rsid w:val="004666D3"/>
    <w:rsid w:val="0046682B"/>
    <w:rsid w:val="004668A7"/>
    <w:rsid w:val="00466992"/>
    <w:rsid w:val="004669C6"/>
    <w:rsid w:val="00466A8C"/>
    <w:rsid w:val="00466AB0"/>
    <w:rsid w:val="00466B1D"/>
    <w:rsid w:val="00466C86"/>
    <w:rsid w:val="00466D02"/>
    <w:rsid w:val="00466D99"/>
    <w:rsid w:val="00466E8C"/>
    <w:rsid w:val="00467080"/>
    <w:rsid w:val="0046714E"/>
    <w:rsid w:val="00467273"/>
    <w:rsid w:val="00467302"/>
    <w:rsid w:val="00467347"/>
    <w:rsid w:val="00467375"/>
    <w:rsid w:val="004673A9"/>
    <w:rsid w:val="0046749D"/>
    <w:rsid w:val="004674A4"/>
    <w:rsid w:val="004674D2"/>
    <w:rsid w:val="004676CE"/>
    <w:rsid w:val="004676D7"/>
    <w:rsid w:val="004678B6"/>
    <w:rsid w:val="0046791B"/>
    <w:rsid w:val="00467983"/>
    <w:rsid w:val="004679DB"/>
    <w:rsid w:val="00467A84"/>
    <w:rsid w:val="00467B2A"/>
    <w:rsid w:val="00467BCD"/>
    <w:rsid w:val="00467C08"/>
    <w:rsid w:val="00467CB1"/>
    <w:rsid w:val="00467E1A"/>
    <w:rsid w:val="00467F00"/>
    <w:rsid w:val="00467FA5"/>
    <w:rsid w:val="00470111"/>
    <w:rsid w:val="004701AA"/>
    <w:rsid w:val="004701DC"/>
    <w:rsid w:val="004701FB"/>
    <w:rsid w:val="00470294"/>
    <w:rsid w:val="00470329"/>
    <w:rsid w:val="0047051B"/>
    <w:rsid w:val="00470586"/>
    <w:rsid w:val="004705EB"/>
    <w:rsid w:val="0047075D"/>
    <w:rsid w:val="0047076A"/>
    <w:rsid w:val="004708CA"/>
    <w:rsid w:val="00470A3E"/>
    <w:rsid w:val="00470B9B"/>
    <w:rsid w:val="00470C0F"/>
    <w:rsid w:val="00470D48"/>
    <w:rsid w:val="00470F13"/>
    <w:rsid w:val="0047103A"/>
    <w:rsid w:val="00471043"/>
    <w:rsid w:val="0047116F"/>
    <w:rsid w:val="004711F0"/>
    <w:rsid w:val="00471473"/>
    <w:rsid w:val="004715DC"/>
    <w:rsid w:val="0047165A"/>
    <w:rsid w:val="004716B3"/>
    <w:rsid w:val="0047178B"/>
    <w:rsid w:val="0047184D"/>
    <w:rsid w:val="00471851"/>
    <w:rsid w:val="00471895"/>
    <w:rsid w:val="0047193A"/>
    <w:rsid w:val="004719D3"/>
    <w:rsid w:val="004719F1"/>
    <w:rsid w:val="00471BB3"/>
    <w:rsid w:val="00471BE5"/>
    <w:rsid w:val="00471C93"/>
    <w:rsid w:val="00471CDB"/>
    <w:rsid w:val="00471DAD"/>
    <w:rsid w:val="00471DB4"/>
    <w:rsid w:val="00471E9D"/>
    <w:rsid w:val="00472023"/>
    <w:rsid w:val="00472024"/>
    <w:rsid w:val="004720E7"/>
    <w:rsid w:val="0047230B"/>
    <w:rsid w:val="00472359"/>
    <w:rsid w:val="0047238D"/>
    <w:rsid w:val="004725B5"/>
    <w:rsid w:val="004725FE"/>
    <w:rsid w:val="00472706"/>
    <w:rsid w:val="004727C1"/>
    <w:rsid w:val="00472942"/>
    <w:rsid w:val="00472A73"/>
    <w:rsid w:val="00472AA8"/>
    <w:rsid w:val="00472ADB"/>
    <w:rsid w:val="00472BC9"/>
    <w:rsid w:val="00472DC8"/>
    <w:rsid w:val="00472E6B"/>
    <w:rsid w:val="004730B1"/>
    <w:rsid w:val="004731E1"/>
    <w:rsid w:val="00473209"/>
    <w:rsid w:val="004732B8"/>
    <w:rsid w:val="004732CD"/>
    <w:rsid w:val="004733C3"/>
    <w:rsid w:val="004733FF"/>
    <w:rsid w:val="00473430"/>
    <w:rsid w:val="004737CC"/>
    <w:rsid w:val="0047389F"/>
    <w:rsid w:val="0047394A"/>
    <w:rsid w:val="00473A65"/>
    <w:rsid w:val="00473A9C"/>
    <w:rsid w:val="00473B00"/>
    <w:rsid w:val="00473D37"/>
    <w:rsid w:val="00473DA8"/>
    <w:rsid w:val="00473E56"/>
    <w:rsid w:val="00473F6A"/>
    <w:rsid w:val="00474073"/>
    <w:rsid w:val="004740C8"/>
    <w:rsid w:val="004741AA"/>
    <w:rsid w:val="004742EA"/>
    <w:rsid w:val="004742FA"/>
    <w:rsid w:val="00474418"/>
    <w:rsid w:val="004744B8"/>
    <w:rsid w:val="004744D7"/>
    <w:rsid w:val="004745BE"/>
    <w:rsid w:val="00474629"/>
    <w:rsid w:val="00474704"/>
    <w:rsid w:val="00474828"/>
    <w:rsid w:val="00474885"/>
    <w:rsid w:val="004748CC"/>
    <w:rsid w:val="00474900"/>
    <w:rsid w:val="0047494D"/>
    <w:rsid w:val="00474AFE"/>
    <w:rsid w:val="00474C9A"/>
    <w:rsid w:val="00474CFF"/>
    <w:rsid w:val="00474E95"/>
    <w:rsid w:val="00474EC4"/>
    <w:rsid w:val="00474F09"/>
    <w:rsid w:val="004751B1"/>
    <w:rsid w:val="004751CB"/>
    <w:rsid w:val="00475222"/>
    <w:rsid w:val="00475239"/>
    <w:rsid w:val="00475303"/>
    <w:rsid w:val="0047533D"/>
    <w:rsid w:val="0047537B"/>
    <w:rsid w:val="0047550A"/>
    <w:rsid w:val="00475536"/>
    <w:rsid w:val="00475544"/>
    <w:rsid w:val="0047558C"/>
    <w:rsid w:val="00475614"/>
    <w:rsid w:val="0047573A"/>
    <w:rsid w:val="00475B38"/>
    <w:rsid w:val="00475BF8"/>
    <w:rsid w:val="00475D1F"/>
    <w:rsid w:val="00475E92"/>
    <w:rsid w:val="00475F3C"/>
    <w:rsid w:val="00475F83"/>
    <w:rsid w:val="0047604C"/>
    <w:rsid w:val="00476071"/>
    <w:rsid w:val="00476137"/>
    <w:rsid w:val="004761B6"/>
    <w:rsid w:val="004761D0"/>
    <w:rsid w:val="0047624E"/>
    <w:rsid w:val="004762AA"/>
    <w:rsid w:val="004762AB"/>
    <w:rsid w:val="004763A0"/>
    <w:rsid w:val="004764C5"/>
    <w:rsid w:val="004764F4"/>
    <w:rsid w:val="0047655C"/>
    <w:rsid w:val="00476575"/>
    <w:rsid w:val="00476584"/>
    <w:rsid w:val="004765B7"/>
    <w:rsid w:val="0047669A"/>
    <w:rsid w:val="0047680D"/>
    <w:rsid w:val="004768F7"/>
    <w:rsid w:val="00476914"/>
    <w:rsid w:val="0047697F"/>
    <w:rsid w:val="00476AC4"/>
    <w:rsid w:val="00476B57"/>
    <w:rsid w:val="00476DA4"/>
    <w:rsid w:val="00476DE5"/>
    <w:rsid w:val="00476F4B"/>
    <w:rsid w:val="00476FE9"/>
    <w:rsid w:val="00476FF7"/>
    <w:rsid w:val="00476FFF"/>
    <w:rsid w:val="004770AA"/>
    <w:rsid w:val="00477209"/>
    <w:rsid w:val="004772C9"/>
    <w:rsid w:val="004773AF"/>
    <w:rsid w:val="0047742D"/>
    <w:rsid w:val="00477593"/>
    <w:rsid w:val="0047766B"/>
    <w:rsid w:val="004776F3"/>
    <w:rsid w:val="00477712"/>
    <w:rsid w:val="00477800"/>
    <w:rsid w:val="00477883"/>
    <w:rsid w:val="004778B5"/>
    <w:rsid w:val="004778E8"/>
    <w:rsid w:val="0047798E"/>
    <w:rsid w:val="00477A24"/>
    <w:rsid w:val="00477B9D"/>
    <w:rsid w:val="00477E0F"/>
    <w:rsid w:val="00477E11"/>
    <w:rsid w:val="00477E50"/>
    <w:rsid w:val="00477E7C"/>
    <w:rsid w:val="00477E81"/>
    <w:rsid w:val="00477F3B"/>
    <w:rsid w:val="00477F8B"/>
    <w:rsid w:val="00480000"/>
    <w:rsid w:val="004800B5"/>
    <w:rsid w:val="00480242"/>
    <w:rsid w:val="00480306"/>
    <w:rsid w:val="0048038F"/>
    <w:rsid w:val="00480432"/>
    <w:rsid w:val="004805D6"/>
    <w:rsid w:val="0048062E"/>
    <w:rsid w:val="0048063E"/>
    <w:rsid w:val="004806A8"/>
    <w:rsid w:val="004806B6"/>
    <w:rsid w:val="004807D8"/>
    <w:rsid w:val="00480B00"/>
    <w:rsid w:val="00480B01"/>
    <w:rsid w:val="00480B0E"/>
    <w:rsid w:val="00480BA3"/>
    <w:rsid w:val="00480C13"/>
    <w:rsid w:val="00480D03"/>
    <w:rsid w:val="00480D51"/>
    <w:rsid w:val="00480D7F"/>
    <w:rsid w:val="00480EC2"/>
    <w:rsid w:val="00480EFB"/>
    <w:rsid w:val="00481007"/>
    <w:rsid w:val="00481046"/>
    <w:rsid w:val="00481111"/>
    <w:rsid w:val="00481226"/>
    <w:rsid w:val="004812AF"/>
    <w:rsid w:val="0048158C"/>
    <w:rsid w:val="004815A0"/>
    <w:rsid w:val="004815F7"/>
    <w:rsid w:val="00481645"/>
    <w:rsid w:val="00481653"/>
    <w:rsid w:val="004817A5"/>
    <w:rsid w:val="00481971"/>
    <w:rsid w:val="00481A92"/>
    <w:rsid w:val="00481AB8"/>
    <w:rsid w:val="00481D65"/>
    <w:rsid w:val="00481DF3"/>
    <w:rsid w:val="00481ECA"/>
    <w:rsid w:val="00481FFC"/>
    <w:rsid w:val="004821CB"/>
    <w:rsid w:val="004822A0"/>
    <w:rsid w:val="00482306"/>
    <w:rsid w:val="004823A4"/>
    <w:rsid w:val="004823FD"/>
    <w:rsid w:val="004825DC"/>
    <w:rsid w:val="0048275D"/>
    <w:rsid w:val="00482980"/>
    <w:rsid w:val="00482A7E"/>
    <w:rsid w:val="00482B35"/>
    <w:rsid w:val="00482B4E"/>
    <w:rsid w:val="00482C09"/>
    <w:rsid w:val="00482C1D"/>
    <w:rsid w:val="00482EE9"/>
    <w:rsid w:val="00483024"/>
    <w:rsid w:val="00483261"/>
    <w:rsid w:val="004832C7"/>
    <w:rsid w:val="0048348A"/>
    <w:rsid w:val="0048350F"/>
    <w:rsid w:val="004835CC"/>
    <w:rsid w:val="0048361B"/>
    <w:rsid w:val="0048376A"/>
    <w:rsid w:val="00483878"/>
    <w:rsid w:val="004838D5"/>
    <w:rsid w:val="00483BCA"/>
    <w:rsid w:val="00483C12"/>
    <w:rsid w:val="00483D6B"/>
    <w:rsid w:val="00483EDC"/>
    <w:rsid w:val="00483F41"/>
    <w:rsid w:val="00483F95"/>
    <w:rsid w:val="00484015"/>
    <w:rsid w:val="00484048"/>
    <w:rsid w:val="004843D5"/>
    <w:rsid w:val="004843F1"/>
    <w:rsid w:val="00484407"/>
    <w:rsid w:val="00484417"/>
    <w:rsid w:val="00484424"/>
    <w:rsid w:val="00484765"/>
    <w:rsid w:val="00484874"/>
    <w:rsid w:val="004849D3"/>
    <w:rsid w:val="00484A7C"/>
    <w:rsid w:val="00484B38"/>
    <w:rsid w:val="00484C05"/>
    <w:rsid w:val="00484E39"/>
    <w:rsid w:val="00484FD0"/>
    <w:rsid w:val="00485019"/>
    <w:rsid w:val="004852A1"/>
    <w:rsid w:val="004852F7"/>
    <w:rsid w:val="0048532D"/>
    <w:rsid w:val="004853EF"/>
    <w:rsid w:val="0048541F"/>
    <w:rsid w:val="004854A4"/>
    <w:rsid w:val="004854B8"/>
    <w:rsid w:val="004854CB"/>
    <w:rsid w:val="00485522"/>
    <w:rsid w:val="00485558"/>
    <w:rsid w:val="004855A5"/>
    <w:rsid w:val="0048574F"/>
    <w:rsid w:val="004857C2"/>
    <w:rsid w:val="004858A7"/>
    <w:rsid w:val="00485A0E"/>
    <w:rsid w:val="00485AA9"/>
    <w:rsid w:val="00485B6A"/>
    <w:rsid w:val="00485B70"/>
    <w:rsid w:val="00485E7C"/>
    <w:rsid w:val="00485E9A"/>
    <w:rsid w:val="00485EB5"/>
    <w:rsid w:val="00485EF1"/>
    <w:rsid w:val="00485F78"/>
    <w:rsid w:val="00485FDC"/>
    <w:rsid w:val="00486405"/>
    <w:rsid w:val="0048647B"/>
    <w:rsid w:val="004864D3"/>
    <w:rsid w:val="004865DC"/>
    <w:rsid w:val="004865FB"/>
    <w:rsid w:val="00486617"/>
    <w:rsid w:val="0048661C"/>
    <w:rsid w:val="00486645"/>
    <w:rsid w:val="00486655"/>
    <w:rsid w:val="00486696"/>
    <w:rsid w:val="0048675B"/>
    <w:rsid w:val="0048682A"/>
    <w:rsid w:val="00486901"/>
    <w:rsid w:val="00486954"/>
    <w:rsid w:val="00486A3F"/>
    <w:rsid w:val="00486B93"/>
    <w:rsid w:val="00486C6C"/>
    <w:rsid w:val="00486D38"/>
    <w:rsid w:val="00486DE7"/>
    <w:rsid w:val="00486EAE"/>
    <w:rsid w:val="00486EE8"/>
    <w:rsid w:val="00486F2E"/>
    <w:rsid w:val="00486F4E"/>
    <w:rsid w:val="00486F7F"/>
    <w:rsid w:val="00486F84"/>
    <w:rsid w:val="004870FC"/>
    <w:rsid w:val="0048710A"/>
    <w:rsid w:val="00487151"/>
    <w:rsid w:val="0048718C"/>
    <w:rsid w:val="00487192"/>
    <w:rsid w:val="00487235"/>
    <w:rsid w:val="004873EA"/>
    <w:rsid w:val="004874BE"/>
    <w:rsid w:val="00487593"/>
    <w:rsid w:val="004875A9"/>
    <w:rsid w:val="004875C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03B"/>
    <w:rsid w:val="00491140"/>
    <w:rsid w:val="0049119D"/>
    <w:rsid w:val="004915A5"/>
    <w:rsid w:val="0049169D"/>
    <w:rsid w:val="00491756"/>
    <w:rsid w:val="004917AB"/>
    <w:rsid w:val="004919BB"/>
    <w:rsid w:val="00491A44"/>
    <w:rsid w:val="00491A89"/>
    <w:rsid w:val="00491C2D"/>
    <w:rsid w:val="00491CC3"/>
    <w:rsid w:val="00491DF0"/>
    <w:rsid w:val="00491E64"/>
    <w:rsid w:val="00491F37"/>
    <w:rsid w:val="00491F51"/>
    <w:rsid w:val="00492033"/>
    <w:rsid w:val="004920E2"/>
    <w:rsid w:val="00492155"/>
    <w:rsid w:val="004921C7"/>
    <w:rsid w:val="0049228E"/>
    <w:rsid w:val="004923A3"/>
    <w:rsid w:val="00492597"/>
    <w:rsid w:val="0049280D"/>
    <w:rsid w:val="00492A04"/>
    <w:rsid w:val="00492A18"/>
    <w:rsid w:val="00492BDE"/>
    <w:rsid w:val="00492CB5"/>
    <w:rsid w:val="00492D1D"/>
    <w:rsid w:val="00492DF7"/>
    <w:rsid w:val="00492E4E"/>
    <w:rsid w:val="00492F6D"/>
    <w:rsid w:val="00493180"/>
    <w:rsid w:val="00493239"/>
    <w:rsid w:val="00493504"/>
    <w:rsid w:val="00493525"/>
    <w:rsid w:val="0049354C"/>
    <w:rsid w:val="00493584"/>
    <w:rsid w:val="00493740"/>
    <w:rsid w:val="00493A85"/>
    <w:rsid w:val="00493AC0"/>
    <w:rsid w:val="00493B3D"/>
    <w:rsid w:val="00493BB3"/>
    <w:rsid w:val="00493C49"/>
    <w:rsid w:val="00493D66"/>
    <w:rsid w:val="00493D8D"/>
    <w:rsid w:val="00493DE6"/>
    <w:rsid w:val="00493DF0"/>
    <w:rsid w:val="00493F24"/>
    <w:rsid w:val="00493F9C"/>
    <w:rsid w:val="00494096"/>
    <w:rsid w:val="004940A4"/>
    <w:rsid w:val="004942D1"/>
    <w:rsid w:val="0049444C"/>
    <w:rsid w:val="004944C6"/>
    <w:rsid w:val="00494555"/>
    <w:rsid w:val="004946A5"/>
    <w:rsid w:val="004946DB"/>
    <w:rsid w:val="00494702"/>
    <w:rsid w:val="0049476D"/>
    <w:rsid w:val="00494826"/>
    <w:rsid w:val="00494847"/>
    <w:rsid w:val="00494910"/>
    <w:rsid w:val="00494C96"/>
    <w:rsid w:val="00494CCE"/>
    <w:rsid w:val="00494E19"/>
    <w:rsid w:val="0049510E"/>
    <w:rsid w:val="004951AC"/>
    <w:rsid w:val="00495234"/>
    <w:rsid w:val="0049527D"/>
    <w:rsid w:val="004952CB"/>
    <w:rsid w:val="004953BC"/>
    <w:rsid w:val="004954B1"/>
    <w:rsid w:val="004955D1"/>
    <w:rsid w:val="004956D5"/>
    <w:rsid w:val="00495705"/>
    <w:rsid w:val="0049581D"/>
    <w:rsid w:val="0049589B"/>
    <w:rsid w:val="00495A2F"/>
    <w:rsid w:val="00495AAB"/>
    <w:rsid w:val="00495AD5"/>
    <w:rsid w:val="00495B47"/>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1A"/>
    <w:rsid w:val="0049663C"/>
    <w:rsid w:val="004966C1"/>
    <w:rsid w:val="004966EA"/>
    <w:rsid w:val="00496704"/>
    <w:rsid w:val="004968AC"/>
    <w:rsid w:val="00496AB5"/>
    <w:rsid w:val="00496B42"/>
    <w:rsid w:val="00496C6D"/>
    <w:rsid w:val="00496E88"/>
    <w:rsid w:val="00496FF0"/>
    <w:rsid w:val="00497077"/>
    <w:rsid w:val="00497084"/>
    <w:rsid w:val="004970D8"/>
    <w:rsid w:val="00497194"/>
    <w:rsid w:val="0049723A"/>
    <w:rsid w:val="004972D1"/>
    <w:rsid w:val="004972DF"/>
    <w:rsid w:val="004973F6"/>
    <w:rsid w:val="0049748D"/>
    <w:rsid w:val="00497598"/>
    <w:rsid w:val="004976FB"/>
    <w:rsid w:val="00497827"/>
    <w:rsid w:val="0049793B"/>
    <w:rsid w:val="0049799F"/>
    <w:rsid w:val="004979E4"/>
    <w:rsid w:val="00497A11"/>
    <w:rsid w:val="00497A71"/>
    <w:rsid w:val="00497B1E"/>
    <w:rsid w:val="00497B3E"/>
    <w:rsid w:val="00497DB2"/>
    <w:rsid w:val="00497DE9"/>
    <w:rsid w:val="00497EBA"/>
    <w:rsid w:val="0049D131"/>
    <w:rsid w:val="004A001E"/>
    <w:rsid w:val="004A0080"/>
    <w:rsid w:val="004A01AD"/>
    <w:rsid w:val="004A0368"/>
    <w:rsid w:val="004A03A0"/>
    <w:rsid w:val="004A041D"/>
    <w:rsid w:val="004A054B"/>
    <w:rsid w:val="004A0601"/>
    <w:rsid w:val="004A0794"/>
    <w:rsid w:val="004A083E"/>
    <w:rsid w:val="004A085B"/>
    <w:rsid w:val="004A0B22"/>
    <w:rsid w:val="004A0C06"/>
    <w:rsid w:val="004A0C88"/>
    <w:rsid w:val="004A0D9B"/>
    <w:rsid w:val="004A0E38"/>
    <w:rsid w:val="004A0E5E"/>
    <w:rsid w:val="004A0F80"/>
    <w:rsid w:val="004A0FA2"/>
    <w:rsid w:val="004A1073"/>
    <w:rsid w:val="004A10FF"/>
    <w:rsid w:val="004A1130"/>
    <w:rsid w:val="004A1242"/>
    <w:rsid w:val="004A1251"/>
    <w:rsid w:val="004A127A"/>
    <w:rsid w:val="004A1374"/>
    <w:rsid w:val="004A13DF"/>
    <w:rsid w:val="004A14D3"/>
    <w:rsid w:val="004A14EE"/>
    <w:rsid w:val="004A1591"/>
    <w:rsid w:val="004A1878"/>
    <w:rsid w:val="004A187C"/>
    <w:rsid w:val="004A1925"/>
    <w:rsid w:val="004A1993"/>
    <w:rsid w:val="004A1A7C"/>
    <w:rsid w:val="004A1AA7"/>
    <w:rsid w:val="004A1AE6"/>
    <w:rsid w:val="004A1B02"/>
    <w:rsid w:val="004A1B60"/>
    <w:rsid w:val="004A1BCB"/>
    <w:rsid w:val="004A1DEA"/>
    <w:rsid w:val="004A1FDC"/>
    <w:rsid w:val="004A2081"/>
    <w:rsid w:val="004A22FA"/>
    <w:rsid w:val="004A2582"/>
    <w:rsid w:val="004A25B6"/>
    <w:rsid w:val="004A2685"/>
    <w:rsid w:val="004A26EF"/>
    <w:rsid w:val="004A278E"/>
    <w:rsid w:val="004A290F"/>
    <w:rsid w:val="004A292C"/>
    <w:rsid w:val="004A296B"/>
    <w:rsid w:val="004A2A38"/>
    <w:rsid w:val="004A2A64"/>
    <w:rsid w:val="004A2D5A"/>
    <w:rsid w:val="004A2FCD"/>
    <w:rsid w:val="004A311D"/>
    <w:rsid w:val="004A31BA"/>
    <w:rsid w:val="004A3242"/>
    <w:rsid w:val="004A325A"/>
    <w:rsid w:val="004A32EB"/>
    <w:rsid w:val="004A33E9"/>
    <w:rsid w:val="004A3475"/>
    <w:rsid w:val="004A34AB"/>
    <w:rsid w:val="004A35DC"/>
    <w:rsid w:val="004A36AA"/>
    <w:rsid w:val="004A37EE"/>
    <w:rsid w:val="004A387F"/>
    <w:rsid w:val="004A39B6"/>
    <w:rsid w:val="004A39C6"/>
    <w:rsid w:val="004A3AE5"/>
    <w:rsid w:val="004A3BFD"/>
    <w:rsid w:val="004A3C1E"/>
    <w:rsid w:val="004A3CD8"/>
    <w:rsid w:val="004A3D1A"/>
    <w:rsid w:val="004A3D99"/>
    <w:rsid w:val="004A3EB3"/>
    <w:rsid w:val="004A4020"/>
    <w:rsid w:val="004A4159"/>
    <w:rsid w:val="004A416C"/>
    <w:rsid w:val="004A4185"/>
    <w:rsid w:val="004A4266"/>
    <w:rsid w:val="004A42AD"/>
    <w:rsid w:val="004A43EE"/>
    <w:rsid w:val="004A453A"/>
    <w:rsid w:val="004A4624"/>
    <w:rsid w:val="004A46DD"/>
    <w:rsid w:val="004A47C4"/>
    <w:rsid w:val="004A4842"/>
    <w:rsid w:val="004A4970"/>
    <w:rsid w:val="004A49A0"/>
    <w:rsid w:val="004A4A65"/>
    <w:rsid w:val="004A4B16"/>
    <w:rsid w:val="004A4B9E"/>
    <w:rsid w:val="004A4BC3"/>
    <w:rsid w:val="004A4C73"/>
    <w:rsid w:val="004A4C89"/>
    <w:rsid w:val="004A4D2B"/>
    <w:rsid w:val="004A4E69"/>
    <w:rsid w:val="004A4FAC"/>
    <w:rsid w:val="004A5066"/>
    <w:rsid w:val="004A506A"/>
    <w:rsid w:val="004A50E3"/>
    <w:rsid w:val="004A50FF"/>
    <w:rsid w:val="004A5176"/>
    <w:rsid w:val="004A52F0"/>
    <w:rsid w:val="004A56DB"/>
    <w:rsid w:val="004A5B2A"/>
    <w:rsid w:val="004A5B55"/>
    <w:rsid w:val="004A5BA6"/>
    <w:rsid w:val="004A5E21"/>
    <w:rsid w:val="004A5E64"/>
    <w:rsid w:val="004A5EB9"/>
    <w:rsid w:val="004A622D"/>
    <w:rsid w:val="004A6234"/>
    <w:rsid w:val="004A6489"/>
    <w:rsid w:val="004A64E1"/>
    <w:rsid w:val="004A6527"/>
    <w:rsid w:val="004A663B"/>
    <w:rsid w:val="004A6648"/>
    <w:rsid w:val="004A6674"/>
    <w:rsid w:val="004A668A"/>
    <w:rsid w:val="004A67A8"/>
    <w:rsid w:val="004A67FF"/>
    <w:rsid w:val="004A6A85"/>
    <w:rsid w:val="004A6AD1"/>
    <w:rsid w:val="004A6BC3"/>
    <w:rsid w:val="004A6C29"/>
    <w:rsid w:val="004A6C3B"/>
    <w:rsid w:val="004A6C83"/>
    <w:rsid w:val="004A6D85"/>
    <w:rsid w:val="004A6DFA"/>
    <w:rsid w:val="004A6E31"/>
    <w:rsid w:val="004A6EBC"/>
    <w:rsid w:val="004A6F82"/>
    <w:rsid w:val="004A7023"/>
    <w:rsid w:val="004A7076"/>
    <w:rsid w:val="004A710A"/>
    <w:rsid w:val="004A710D"/>
    <w:rsid w:val="004A71B0"/>
    <w:rsid w:val="004A7220"/>
    <w:rsid w:val="004A72F2"/>
    <w:rsid w:val="004A7568"/>
    <w:rsid w:val="004A7604"/>
    <w:rsid w:val="004A7809"/>
    <w:rsid w:val="004A7854"/>
    <w:rsid w:val="004A78A5"/>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653"/>
    <w:rsid w:val="004B0790"/>
    <w:rsid w:val="004B0804"/>
    <w:rsid w:val="004B0828"/>
    <w:rsid w:val="004B099A"/>
    <w:rsid w:val="004B0B85"/>
    <w:rsid w:val="004B0CC0"/>
    <w:rsid w:val="004B0CEA"/>
    <w:rsid w:val="004B0E52"/>
    <w:rsid w:val="004B0FCB"/>
    <w:rsid w:val="004B1085"/>
    <w:rsid w:val="004B11F1"/>
    <w:rsid w:val="004B12F1"/>
    <w:rsid w:val="004B1312"/>
    <w:rsid w:val="004B1344"/>
    <w:rsid w:val="004B1419"/>
    <w:rsid w:val="004B1434"/>
    <w:rsid w:val="004B1579"/>
    <w:rsid w:val="004B160D"/>
    <w:rsid w:val="004B18A2"/>
    <w:rsid w:val="004B1A06"/>
    <w:rsid w:val="004B1BEB"/>
    <w:rsid w:val="004B1CDA"/>
    <w:rsid w:val="004B1D07"/>
    <w:rsid w:val="004B1EA9"/>
    <w:rsid w:val="004B1F73"/>
    <w:rsid w:val="004B202F"/>
    <w:rsid w:val="004B21AA"/>
    <w:rsid w:val="004B226A"/>
    <w:rsid w:val="004B22FA"/>
    <w:rsid w:val="004B22FF"/>
    <w:rsid w:val="004B23BA"/>
    <w:rsid w:val="004B2427"/>
    <w:rsid w:val="004B2429"/>
    <w:rsid w:val="004B24F8"/>
    <w:rsid w:val="004B25DD"/>
    <w:rsid w:val="004B262A"/>
    <w:rsid w:val="004B26CB"/>
    <w:rsid w:val="004B2858"/>
    <w:rsid w:val="004B2890"/>
    <w:rsid w:val="004B29C4"/>
    <w:rsid w:val="004B2A88"/>
    <w:rsid w:val="004B2C9E"/>
    <w:rsid w:val="004B2CE0"/>
    <w:rsid w:val="004B2DA3"/>
    <w:rsid w:val="004B2DDD"/>
    <w:rsid w:val="004B2E77"/>
    <w:rsid w:val="004B2E95"/>
    <w:rsid w:val="004B2EA0"/>
    <w:rsid w:val="004B2F9C"/>
    <w:rsid w:val="004B3003"/>
    <w:rsid w:val="004B3089"/>
    <w:rsid w:val="004B3124"/>
    <w:rsid w:val="004B3159"/>
    <w:rsid w:val="004B31E2"/>
    <w:rsid w:val="004B3259"/>
    <w:rsid w:val="004B340D"/>
    <w:rsid w:val="004B341A"/>
    <w:rsid w:val="004B3480"/>
    <w:rsid w:val="004B34CC"/>
    <w:rsid w:val="004B357D"/>
    <w:rsid w:val="004B3591"/>
    <w:rsid w:val="004B3773"/>
    <w:rsid w:val="004B37EF"/>
    <w:rsid w:val="004B38D8"/>
    <w:rsid w:val="004B38FA"/>
    <w:rsid w:val="004B3A9A"/>
    <w:rsid w:val="004B3C4A"/>
    <w:rsid w:val="004B3CA4"/>
    <w:rsid w:val="004B3D1C"/>
    <w:rsid w:val="004B3D70"/>
    <w:rsid w:val="004B3F17"/>
    <w:rsid w:val="004B3F34"/>
    <w:rsid w:val="004B40FE"/>
    <w:rsid w:val="004B4264"/>
    <w:rsid w:val="004B4286"/>
    <w:rsid w:val="004B42E8"/>
    <w:rsid w:val="004B4369"/>
    <w:rsid w:val="004B45AE"/>
    <w:rsid w:val="004B475A"/>
    <w:rsid w:val="004B47C7"/>
    <w:rsid w:val="004B4881"/>
    <w:rsid w:val="004B49CE"/>
    <w:rsid w:val="004B49FA"/>
    <w:rsid w:val="004B4A05"/>
    <w:rsid w:val="004B4B3B"/>
    <w:rsid w:val="004B4BFE"/>
    <w:rsid w:val="004B4C99"/>
    <w:rsid w:val="004B4EAF"/>
    <w:rsid w:val="004B4FB2"/>
    <w:rsid w:val="004B4FD0"/>
    <w:rsid w:val="004B4FDA"/>
    <w:rsid w:val="004B5168"/>
    <w:rsid w:val="004B529D"/>
    <w:rsid w:val="004B535B"/>
    <w:rsid w:val="004B5503"/>
    <w:rsid w:val="004B55B4"/>
    <w:rsid w:val="004B57A2"/>
    <w:rsid w:val="004B59B7"/>
    <w:rsid w:val="004B5B43"/>
    <w:rsid w:val="004B5BD9"/>
    <w:rsid w:val="004B5BE5"/>
    <w:rsid w:val="004B5C7C"/>
    <w:rsid w:val="004B5D59"/>
    <w:rsid w:val="004B5E04"/>
    <w:rsid w:val="004B5EFA"/>
    <w:rsid w:val="004B5F79"/>
    <w:rsid w:val="004B5FC6"/>
    <w:rsid w:val="004B60D7"/>
    <w:rsid w:val="004B60E0"/>
    <w:rsid w:val="004B60FB"/>
    <w:rsid w:val="004B6209"/>
    <w:rsid w:val="004B6223"/>
    <w:rsid w:val="004B62AC"/>
    <w:rsid w:val="004B64D5"/>
    <w:rsid w:val="004B668E"/>
    <w:rsid w:val="004B69BF"/>
    <w:rsid w:val="004B6B83"/>
    <w:rsid w:val="004B6B96"/>
    <w:rsid w:val="004B6BE9"/>
    <w:rsid w:val="004B6C83"/>
    <w:rsid w:val="004B6EAF"/>
    <w:rsid w:val="004B6F15"/>
    <w:rsid w:val="004B6F7F"/>
    <w:rsid w:val="004B6FA7"/>
    <w:rsid w:val="004B70E2"/>
    <w:rsid w:val="004B70FD"/>
    <w:rsid w:val="004B71D2"/>
    <w:rsid w:val="004B71F6"/>
    <w:rsid w:val="004B7215"/>
    <w:rsid w:val="004B72F2"/>
    <w:rsid w:val="004B7428"/>
    <w:rsid w:val="004B74E0"/>
    <w:rsid w:val="004B74FF"/>
    <w:rsid w:val="004B75C4"/>
    <w:rsid w:val="004B75F7"/>
    <w:rsid w:val="004B765A"/>
    <w:rsid w:val="004B76E7"/>
    <w:rsid w:val="004B76EB"/>
    <w:rsid w:val="004B778F"/>
    <w:rsid w:val="004B7899"/>
    <w:rsid w:val="004B7903"/>
    <w:rsid w:val="004B793E"/>
    <w:rsid w:val="004B7A0A"/>
    <w:rsid w:val="004B7A7A"/>
    <w:rsid w:val="004B7BA2"/>
    <w:rsid w:val="004B7BF4"/>
    <w:rsid w:val="004B7D02"/>
    <w:rsid w:val="004B7DFD"/>
    <w:rsid w:val="004B7E70"/>
    <w:rsid w:val="004B7E88"/>
    <w:rsid w:val="004B7FED"/>
    <w:rsid w:val="004C00D2"/>
    <w:rsid w:val="004C01B4"/>
    <w:rsid w:val="004C0286"/>
    <w:rsid w:val="004C02F0"/>
    <w:rsid w:val="004C04A1"/>
    <w:rsid w:val="004C0621"/>
    <w:rsid w:val="004C083C"/>
    <w:rsid w:val="004C0861"/>
    <w:rsid w:val="004C09F5"/>
    <w:rsid w:val="004C0BB3"/>
    <w:rsid w:val="004C0BD8"/>
    <w:rsid w:val="004C0BE1"/>
    <w:rsid w:val="004C0CAE"/>
    <w:rsid w:val="004C0DC5"/>
    <w:rsid w:val="004C0E40"/>
    <w:rsid w:val="004C0EC1"/>
    <w:rsid w:val="004C0F07"/>
    <w:rsid w:val="004C0F2E"/>
    <w:rsid w:val="004C10E1"/>
    <w:rsid w:val="004C110F"/>
    <w:rsid w:val="004C12F2"/>
    <w:rsid w:val="004C1328"/>
    <w:rsid w:val="004C1394"/>
    <w:rsid w:val="004C13A7"/>
    <w:rsid w:val="004C14C0"/>
    <w:rsid w:val="004C1543"/>
    <w:rsid w:val="004C157A"/>
    <w:rsid w:val="004C1611"/>
    <w:rsid w:val="004C17F8"/>
    <w:rsid w:val="004C1A88"/>
    <w:rsid w:val="004C1A95"/>
    <w:rsid w:val="004C1AB2"/>
    <w:rsid w:val="004C1C10"/>
    <w:rsid w:val="004C1C41"/>
    <w:rsid w:val="004C1CCD"/>
    <w:rsid w:val="004C1D61"/>
    <w:rsid w:val="004C1E45"/>
    <w:rsid w:val="004C1ED0"/>
    <w:rsid w:val="004C1EFA"/>
    <w:rsid w:val="004C20B0"/>
    <w:rsid w:val="004C20B8"/>
    <w:rsid w:val="004C2108"/>
    <w:rsid w:val="004C22E5"/>
    <w:rsid w:val="004C234A"/>
    <w:rsid w:val="004C2408"/>
    <w:rsid w:val="004C2419"/>
    <w:rsid w:val="004C249F"/>
    <w:rsid w:val="004C24C3"/>
    <w:rsid w:val="004C254D"/>
    <w:rsid w:val="004C2593"/>
    <w:rsid w:val="004C2635"/>
    <w:rsid w:val="004C263B"/>
    <w:rsid w:val="004C274A"/>
    <w:rsid w:val="004C2759"/>
    <w:rsid w:val="004C2894"/>
    <w:rsid w:val="004C2A53"/>
    <w:rsid w:val="004C2D89"/>
    <w:rsid w:val="004C2E09"/>
    <w:rsid w:val="004C2EB0"/>
    <w:rsid w:val="004C2F27"/>
    <w:rsid w:val="004C3235"/>
    <w:rsid w:val="004C3255"/>
    <w:rsid w:val="004C33B3"/>
    <w:rsid w:val="004C3403"/>
    <w:rsid w:val="004C342F"/>
    <w:rsid w:val="004C34BC"/>
    <w:rsid w:val="004C34CF"/>
    <w:rsid w:val="004C3669"/>
    <w:rsid w:val="004C370B"/>
    <w:rsid w:val="004C371B"/>
    <w:rsid w:val="004C3949"/>
    <w:rsid w:val="004C3A5E"/>
    <w:rsid w:val="004C3A83"/>
    <w:rsid w:val="004C3AA9"/>
    <w:rsid w:val="004C3B0A"/>
    <w:rsid w:val="004C3B95"/>
    <w:rsid w:val="004C3C3A"/>
    <w:rsid w:val="004C3C4E"/>
    <w:rsid w:val="004C3D1A"/>
    <w:rsid w:val="004C3E1D"/>
    <w:rsid w:val="004C3E3B"/>
    <w:rsid w:val="004C3F2F"/>
    <w:rsid w:val="004C3F50"/>
    <w:rsid w:val="004C406F"/>
    <w:rsid w:val="004C4168"/>
    <w:rsid w:val="004C42C3"/>
    <w:rsid w:val="004C43A1"/>
    <w:rsid w:val="004C4439"/>
    <w:rsid w:val="004C45D8"/>
    <w:rsid w:val="004C4615"/>
    <w:rsid w:val="004C47C9"/>
    <w:rsid w:val="004C4971"/>
    <w:rsid w:val="004C4B67"/>
    <w:rsid w:val="004C4BB4"/>
    <w:rsid w:val="004C4EB1"/>
    <w:rsid w:val="004C4F18"/>
    <w:rsid w:val="004C4F28"/>
    <w:rsid w:val="004C4F58"/>
    <w:rsid w:val="004C51C4"/>
    <w:rsid w:val="004C52AB"/>
    <w:rsid w:val="004C53EF"/>
    <w:rsid w:val="004C545F"/>
    <w:rsid w:val="004C5470"/>
    <w:rsid w:val="004C547F"/>
    <w:rsid w:val="004C5488"/>
    <w:rsid w:val="004C54F0"/>
    <w:rsid w:val="004C56CC"/>
    <w:rsid w:val="004C56E7"/>
    <w:rsid w:val="004C5759"/>
    <w:rsid w:val="004C585D"/>
    <w:rsid w:val="004C586E"/>
    <w:rsid w:val="004C58B1"/>
    <w:rsid w:val="004C58B7"/>
    <w:rsid w:val="004C5AA2"/>
    <w:rsid w:val="004C5B02"/>
    <w:rsid w:val="004C5C53"/>
    <w:rsid w:val="004C5DE4"/>
    <w:rsid w:val="004C5E0E"/>
    <w:rsid w:val="004C5ECF"/>
    <w:rsid w:val="004C6026"/>
    <w:rsid w:val="004C60C0"/>
    <w:rsid w:val="004C61EA"/>
    <w:rsid w:val="004C6242"/>
    <w:rsid w:val="004C632F"/>
    <w:rsid w:val="004C634D"/>
    <w:rsid w:val="004C63FA"/>
    <w:rsid w:val="004C6770"/>
    <w:rsid w:val="004C6C0A"/>
    <w:rsid w:val="004C6D7D"/>
    <w:rsid w:val="004C6DCF"/>
    <w:rsid w:val="004C6ED7"/>
    <w:rsid w:val="004C700E"/>
    <w:rsid w:val="004C7022"/>
    <w:rsid w:val="004C7072"/>
    <w:rsid w:val="004C7101"/>
    <w:rsid w:val="004C7270"/>
    <w:rsid w:val="004C72EE"/>
    <w:rsid w:val="004C747E"/>
    <w:rsid w:val="004C74F1"/>
    <w:rsid w:val="004C7591"/>
    <w:rsid w:val="004C7614"/>
    <w:rsid w:val="004C785F"/>
    <w:rsid w:val="004C794A"/>
    <w:rsid w:val="004C795A"/>
    <w:rsid w:val="004C79E4"/>
    <w:rsid w:val="004C7A23"/>
    <w:rsid w:val="004C7A9C"/>
    <w:rsid w:val="004C7C21"/>
    <w:rsid w:val="004C7C86"/>
    <w:rsid w:val="004C7DBF"/>
    <w:rsid w:val="004C7E2E"/>
    <w:rsid w:val="004C7EAD"/>
    <w:rsid w:val="004C7FF3"/>
    <w:rsid w:val="004D006C"/>
    <w:rsid w:val="004D0107"/>
    <w:rsid w:val="004D0510"/>
    <w:rsid w:val="004D06E9"/>
    <w:rsid w:val="004D0803"/>
    <w:rsid w:val="004D091F"/>
    <w:rsid w:val="004D09A4"/>
    <w:rsid w:val="004D0A0D"/>
    <w:rsid w:val="004D0D53"/>
    <w:rsid w:val="004D0D54"/>
    <w:rsid w:val="004D0F26"/>
    <w:rsid w:val="004D1025"/>
    <w:rsid w:val="004D1080"/>
    <w:rsid w:val="004D1208"/>
    <w:rsid w:val="004D1318"/>
    <w:rsid w:val="004D13F2"/>
    <w:rsid w:val="004D13F8"/>
    <w:rsid w:val="004D140A"/>
    <w:rsid w:val="004D15DC"/>
    <w:rsid w:val="004D1852"/>
    <w:rsid w:val="004D1AEE"/>
    <w:rsid w:val="004D1B25"/>
    <w:rsid w:val="004D1C2B"/>
    <w:rsid w:val="004D1C30"/>
    <w:rsid w:val="004D1D91"/>
    <w:rsid w:val="004D1DD7"/>
    <w:rsid w:val="004D1E3F"/>
    <w:rsid w:val="004D1F77"/>
    <w:rsid w:val="004D1F81"/>
    <w:rsid w:val="004D1FF4"/>
    <w:rsid w:val="004D1FF7"/>
    <w:rsid w:val="004D21D3"/>
    <w:rsid w:val="004D2217"/>
    <w:rsid w:val="004D2441"/>
    <w:rsid w:val="004D257A"/>
    <w:rsid w:val="004D25A2"/>
    <w:rsid w:val="004D26E2"/>
    <w:rsid w:val="004D2744"/>
    <w:rsid w:val="004D2765"/>
    <w:rsid w:val="004D27D4"/>
    <w:rsid w:val="004D2852"/>
    <w:rsid w:val="004D2872"/>
    <w:rsid w:val="004D28E9"/>
    <w:rsid w:val="004D28EA"/>
    <w:rsid w:val="004D2B4A"/>
    <w:rsid w:val="004D2B7A"/>
    <w:rsid w:val="004D2D3E"/>
    <w:rsid w:val="004D2D54"/>
    <w:rsid w:val="004D2D8A"/>
    <w:rsid w:val="004D2DBC"/>
    <w:rsid w:val="004D2E15"/>
    <w:rsid w:val="004D2F87"/>
    <w:rsid w:val="004D2FEF"/>
    <w:rsid w:val="004D3786"/>
    <w:rsid w:val="004D37FD"/>
    <w:rsid w:val="004D394E"/>
    <w:rsid w:val="004D39A7"/>
    <w:rsid w:val="004D3BA5"/>
    <w:rsid w:val="004D3CEC"/>
    <w:rsid w:val="004D3E71"/>
    <w:rsid w:val="004D3F22"/>
    <w:rsid w:val="004D3F23"/>
    <w:rsid w:val="004D4015"/>
    <w:rsid w:val="004D40CF"/>
    <w:rsid w:val="004D433A"/>
    <w:rsid w:val="004D43C1"/>
    <w:rsid w:val="004D447F"/>
    <w:rsid w:val="004D4619"/>
    <w:rsid w:val="004D4877"/>
    <w:rsid w:val="004D48AD"/>
    <w:rsid w:val="004D49A2"/>
    <w:rsid w:val="004D4A3E"/>
    <w:rsid w:val="004D4A7C"/>
    <w:rsid w:val="004D4C62"/>
    <w:rsid w:val="004D4DCA"/>
    <w:rsid w:val="004D4E7B"/>
    <w:rsid w:val="004D510C"/>
    <w:rsid w:val="004D5168"/>
    <w:rsid w:val="004D51A9"/>
    <w:rsid w:val="004D51DB"/>
    <w:rsid w:val="004D5345"/>
    <w:rsid w:val="004D55D3"/>
    <w:rsid w:val="004D5624"/>
    <w:rsid w:val="004D566C"/>
    <w:rsid w:val="004D5726"/>
    <w:rsid w:val="004D5801"/>
    <w:rsid w:val="004D580B"/>
    <w:rsid w:val="004D58BE"/>
    <w:rsid w:val="004D594F"/>
    <w:rsid w:val="004D5ABF"/>
    <w:rsid w:val="004D5BE5"/>
    <w:rsid w:val="004D5BFF"/>
    <w:rsid w:val="004D5C84"/>
    <w:rsid w:val="004D5CFB"/>
    <w:rsid w:val="004D5E59"/>
    <w:rsid w:val="004D6078"/>
    <w:rsid w:val="004D60DB"/>
    <w:rsid w:val="004D6174"/>
    <w:rsid w:val="004D6231"/>
    <w:rsid w:val="004D6241"/>
    <w:rsid w:val="004D6321"/>
    <w:rsid w:val="004D638E"/>
    <w:rsid w:val="004D63F3"/>
    <w:rsid w:val="004D64D5"/>
    <w:rsid w:val="004D663C"/>
    <w:rsid w:val="004D66BD"/>
    <w:rsid w:val="004D6865"/>
    <w:rsid w:val="004D691D"/>
    <w:rsid w:val="004D6A73"/>
    <w:rsid w:val="004D6B2C"/>
    <w:rsid w:val="004D6B47"/>
    <w:rsid w:val="004D6C64"/>
    <w:rsid w:val="004D6E9F"/>
    <w:rsid w:val="004D6EA5"/>
    <w:rsid w:val="004D6EAF"/>
    <w:rsid w:val="004D7050"/>
    <w:rsid w:val="004D70E2"/>
    <w:rsid w:val="004D71A3"/>
    <w:rsid w:val="004D7217"/>
    <w:rsid w:val="004D729A"/>
    <w:rsid w:val="004D73AB"/>
    <w:rsid w:val="004D74FE"/>
    <w:rsid w:val="004D7522"/>
    <w:rsid w:val="004D757A"/>
    <w:rsid w:val="004D7626"/>
    <w:rsid w:val="004D78BB"/>
    <w:rsid w:val="004D78BD"/>
    <w:rsid w:val="004D7966"/>
    <w:rsid w:val="004D7A1C"/>
    <w:rsid w:val="004D7A4D"/>
    <w:rsid w:val="004D7B40"/>
    <w:rsid w:val="004D7B89"/>
    <w:rsid w:val="004D7D1A"/>
    <w:rsid w:val="004D7D80"/>
    <w:rsid w:val="004D7EBF"/>
    <w:rsid w:val="004E004B"/>
    <w:rsid w:val="004E011A"/>
    <w:rsid w:val="004E0297"/>
    <w:rsid w:val="004E043E"/>
    <w:rsid w:val="004E04AF"/>
    <w:rsid w:val="004E0547"/>
    <w:rsid w:val="004E05D5"/>
    <w:rsid w:val="004E0649"/>
    <w:rsid w:val="004E0669"/>
    <w:rsid w:val="004E0691"/>
    <w:rsid w:val="004E0718"/>
    <w:rsid w:val="004E07FD"/>
    <w:rsid w:val="004E0805"/>
    <w:rsid w:val="004E0974"/>
    <w:rsid w:val="004E0A58"/>
    <w:rsid w:val="004E0A5D"/>
    <w:rsid w:val="004E0AF1"/>
    <w:rsid w:val="004E0D86"/>
    <w:rsid w:val="004E0D9E"/>
    <w:rsid w:val="004E0EB0"/>
    <w:rsid w:val="004E0EBA"/>
    <w:rsid w:val="004E0EDD"/>
    <w:rsid w:val="004E0FBD"/>
    <w:rsid w:val="004E10FE"/>
    <w:rsid w:val="004E11A7"/>
    <w:rsid w:val="004E11F8"/>
    <w:rsid w:val="004E1315"/>
    <w:rsid w:val="004E13B7"/>
    <w:rsid w:val="004E1438"/>
    <w:rsid w:val="004E14AC"/>
    <w:rsid w:val="004E14CE"/>
    <w:rsid w:val="004E15A3"/>
    <w:rsid w:val="004E167B"/>
    <w:rsid w:val="004E1721"/>
    <w:rsid w:val="004E173F"/>
    <w:rsid w:val="004E18A7"/>
    <w:rsid w:val="004E1955"/>
    <w:rsid w:val="004E1991"/>
    <w:rsid w:val="004E1A61"/>
    <w:rsid w:val="004E1AFE"/>
    <w:rsid w:val="004E1BBB"/>
    <w:rsid w:val="004E1BE3"/>
    <w:rsid w:val="004E1C95"/>
    <w:rsid w:val="004E1E61"/>
    <w:rsid w:val="004E1EB7"/>
    <w:rsid w:val="004E1EEB"/>
    <w:rsid w:val="004E1FAB"/>
    <w:rsid w:val="004E1FE6"/>
    <w:rsid w:val="004E209B"/>
    <w:rsid w:val="004E20A3"/>
    <w:rsid w:val="004E211C"/>
    <w:rsid w:val="004E2192"/>
    <w:rsid w:val="004E21B7"/>
    <w:rsid w:val="004E23E3"/>
    <w:rsid w:val="004E24B9"/>
    <w:rsid w:val="004E270F"/>
    <w:rsid w:val="004E2719"/>
    <w:rsid w:val="004E285B"/>
    <w:rsid w:val="004E295E"/>
    <w:rsid w:val="004E2A68"/>
    <w:rsid w:val="004E2B84"/>
    <w:rsid w:val="004E2B94"/>
    <w:rsid w:val="004E2C62"/>
    <w:rsid w:val="004E2C82"/>
    <w:rsid w:val="004E2CAA"/>
    <w:rsid w:val="004E2D05"/>
    <w:rsid w:val="004E2D0C"/>
    <w:rsid w:val="004E2EAC"/>
    <w:rsid w:val="004E2F3F"/>
    <w:rsid w:val="004E2F61"/>
    <w:rsid w:val="004E2F9E"/>
    <w:rsid w:val="004E2FA7"/>
    <w:rsid w:val="004E3023"/>
    <w:rsid w:val="004E30B3"/>
    <w:rsid w:val="004E30DA"/>
    <w:rsid w:val="004E30DB"/>
    <w:rsid w:val="004E32D6"/>
    <w:rsid w:val="004E330A"/>
    <w:rsid w:val="004E3387"/>
    <w:rsid w:val="004E33A2"/>
    <w:rsid w:val="004E33B7"/>
    <w:rsid w:val="004E347F"/>
    <w:rsid w:val="004E3510"/>
    <w:rsid w:val="004E351C"/>
    <w:rsid w:val="004E359A"/>
    <w:rsid w:val="004E374D"/>
    <w:rsid w:val="004E37BD"/>
    <w:rsid w:val="004E3819"/>
    <w:rsid w:val="004E38BE"/>
    <w:rsid w:val="004E38FA"/>
    <w:rsid w:val="004E3990"/>
    <w:rsid w:val="004E3A33"/>
    <w:rsid w:val="004E3B01"/>
    <w:rsid w:val="004E3B24"/>
    <w:rsid w:val="004E3C62"/>
    <w:rsid w:val="004E3D3E"/>
    <w:rsid w:val="004E3D49"/>
    <w:rsid w:val="004E3E10"/>
    <w:rsid w:val="004E3E5C"/>
    <w:rsid w:val="004E3E99"/>
    <w:rsid w:val="004E4012"/>
    <w:rsid w:val="004E403F"/>
    <w:rsid w:val="004E404A"/>
    <w:rsid w:val="004E4144"/>
    <w:rsid w:val="004E429E"/>
    <w:rsid w:val="004E444A"/>
    <w:rsid w:val="004E45C2"/>
    <w:rsid w:val="004E45DA"/>
    <w:rsid w:val="004E48FC"/>
    <w:rsid w:val="004E4A05"/>
    <w:rsid w:val="004E4A56"/>
    <w:rsid w:val="004E4AB5"/>
    <w:rsid w:val="004E4AFC"/>
    <w:rsid w:val="004E4BB0"/>
    <w:rsid w:val="004E4DAA"/>
    <w:rsid w:val="004E4E45"/>
    <w:rsid w:val="004E4EFF"/>
    <w:rsid w:val="004E509C"/>
    <w:rsid w:val="004E50CB"/>
    <w:rsid w:val="004E50FB"/>
    <w:rsid w:val="004E51B1"/>
    <w:rsid w:val="004E51E2"/>
    <w:rsid w:val="004E52A3"/>
    <w:rsid w:val="004E52D3"/>
    <w:rsid w:val="004E5454"/>
    <w:rsid w:val="004E5466"/>
    <w:rsid w:val="004E555F"/>
    <w:rsid w:val="004E565D"/>
    <w:rsid w:val="004E5778"/>
    <w:rsid w:val="004E57E3"/>
    <w:rsid w:val="004E5CB2"/>
    <w:rsid w:val="004E5E6A"/>
    <w:rsid w:val="004E5EF2"/>
    <w:rsid w:val="004E5F9E"/>
    <w:rsid w:val="004E6086"/>
    <w:rsid w:val="004E6196"/>
    <w:rsid w:val="004E61C7"/>
    <w:rsid w:val="004E61E8"/>
    <w:rsid w:val="004E6272"/>
    <w:rsid w:val="004E64B0"/>
    <w:rsid w:val="004E6617"/>
    <w:rsid w:val="004E6680"/>
    <w:rsid w:val="004E66ED"/>
    <w:rsid w:val="004E67FE"/>
    <w:rsid w:val="004E6800"/>
    <w:rsid w:val="004E6820"/>
    <w:rsid w:val="004E685C"/>
    <w:rsid w:val="004E68CC"/>
    <w:rsid w:val="004E6932"/>
    <w:rsid w:val="004E69AE"/>
    <w:rsid w:val="004E6A7E"/>
    <w:rsid w:val="004E6A83"/>
    <w:rsid w:val="004E6B25"/>
    <w:rsid w:val="004E6C3B"/>
    <w:rsid w:val="004E6C63"/>
    <w:rsid w:val="004E6C82"/>
    <w:rsid w:val="004E6D39"/>
    <w:rsid w:val="004E6F0E"/>
    <w:rsid w:val="004E6FD2"/>
    <w:rsid w:val="004E7079"/>
    <w:rsid w:val="004E707B"/>
    <w:rsid w:val="004E7132"/>
    <w:rsid w:val="004E7291"/>
    <w:rsid w:val="004E7370"/>
    <w:rsid w:val="004E73BD"/>
    <w:rsid w:val="004E73E7"/>
    <w:rsid w:val="004E76DB"/>
    <w:rsid w:val="004E76DE"/>
    <w:rsid w:val="004E76DF"/>
    <w:rsid w:val="004E7780"/>
    <w:rsid w:val="004E7789"/>
    <w:rsid w:val="004E7916"/>
    <w:rsid w:val="004E7A92"/>
    <w:rsid w:val="004E7B1D"/>
    <w:rsid w:val="004E7BA7"/>
    <w:rsid w:val="004E7C4E"/>
    <w:rsid w:val="004E7DB9"/>
    <w:rsid w:val="004E7ECD"/>
    <w:rsid w:val="004E7EF5"/>
    <w:rsid w:val="004E7F81"/>
    <w:rsid w:val="004F0022"/>
    <w:rsid w:val="004F0063"/>
    <w:rsid w:val="004F009F"/>
    <w:rsid w:val="004F015E"/>
    <w:rsid w:val="004F015F"/>
    <w:rsid w:val="004F01E6"/>
    <w:rsid w:val="004F0221"/>
    <w:rsid w:val="004F0238"/>
    <w:rsid w:val="004F0295"/>
    <w:rsid w:val="004F0318"/>
    <w:rsid w:val="004F0324"/>
    <w:rsid w:val="004F0429"/>
    <w:rsid w:val="004F0472"/>
    <w:rsid w:val="004F0508"/>
    <w:rsid w:val="004F067A"/>
    <w:rsid w:val="004F06B9"/>
    <w:rsid w:val="004F071D"/>
    <w:rsid w:val="004F0747"/>
    <w:rsid w:val="004F0822"/>
    <w:rsid w:val="004F095E"/>
    <w:rsid w:val="004F099A"/>
    <w:rsid w:val="004F09E6"/>
    <w:rsid w:val="004F0AD7"/>
    <w:rsid w:val="004F0B62"/>
    <w:rsid w:val="004F0D63"/>
    <w:rsid w:val="004F0DB4"/>
    <w:rsid w:val="004F0E58"/>
    <w:rsid w:val="004F0F75"/>
    <w:rsid w:val="004F12BB"/>
    <w:rsid w:val="004F14FA"/>
    <w:rsid w:val="004F1558"/>
    <w:rsid w:val="004F1578"/>
    <w:rsid w:val="004F1787"/>
    <w:rsid w:val="004F17AF"/>
    <w:rsid w:val="004F18C5"/>
    <w:rsid w:val="004F1A24"/>
    <w:rsid w:val="004F1ABD"/>
    <w:rsid w:val="004F1AD2"/>
    <w:rsid w:val="004F1B7E"/>
    <w:rsid w:val="004F1CF3"/>
    <w:rsid w:val="004F1D4D"/>
    <w:rsid w:val="004F1D7D"/>
    <w:rsid w:val="004F1E75"/>
    <w:rsid w:val="004F1E87"/>
    <w:rsid w:val="004F1F16"/>
    <w:rsid w:val="004F1F43"/>
    <w:rsid w:val="004F2377"/>
    <w:rsid w:val="004F249E"/>
    <w:rsid w:val="004F24EA"/>
    <w:rsid w:val="004F263B"/>
    <w:rsid w:val="004F2703"/>
    <w:rsid w:val="004F27BA"/>
    <w:rsid w:val="004F2846"/>
    <w:rsid w:val="004F292F"/>
    <w:rsid w:val="004F2999"/>
    <w:rsid w:val="004F2AB7"/>
    <w:rsid w:val="004F2ADC"/>
    <w:rsid w:val="004F2BCC"/>
    <w:rsid w:val="004F2C55"/>
    <w:rsid w:val="004F2E5E"/>
    <w:rsid w:val="004F3191"/>
    <w:rsid w:val="004F31CA"/>
    <w:rsid w:val="004F32CD"/>
    <w:rsid w:val="004F33AA"/>
    <w:rsid w:val="004F359C"/>
    <w:rsid w:val="004F3993"/>
    <w:rsid w:val="004F3A04"/>
    <w:rsid w:val="004F3AF5"/>
    <w:rsid w:val="004F3BB8"/>
    <w:rsid w:val="004F3BBD"/>
    <w:rsid w:val="004F3BFA"/>
    <w:rsid w:val="004F3D48"/>
    <w:rsid w:val="004F3E41"/>
    <w:rsid w:val="004F3E43"/>
    <w:rsid w:val="004F3E44"/>
    <w:rsid w:val="004F3EFF"/>
    <w:rsid w:val="004F3F01"/>
    <w:rsid w:val="004F3FCD"/>
    <w:rsid w:val="004F40E7"/>
    <w:rsid w:val="004F4355"/>
    <w:rsid w:val="004F4384"/>
    <w:rsid w:val="004F43EA"/>
    <w:rsid w:val="004F45DF"/>
    <w:rsid w:val="004F46FE"/>
    <w:rsid w:val="004F4759"/>
    <w:rsid w:val="004F4933"/>
    <w:rsid w:val="004F4C3D"/>
    <w:rsid w:val="004F4C6C"/>
    <w:rsid w:val="004F4CE8"/>
    <w:rsid w:val="004F4D2D"/>
    <w:rsid w:val="004F4D8B"/>
    <w:rsid w:val="004F4DBC"/>
    <w:rsid w:val="004F4FE3"/>
    <w:rsid w:val="004F5101"/>
    <w:rsid w:val="004F5275"/>
    <w:rsid w:val="004F52B0"/>
    <w:rsid w:val="004F5460"/>
    <w:rsid w:val="004F55A0"/>
    <w:rsid w:val="004F56AD"/>
    <w:rsid w:val="004F57B9"/>
    <w:rsid w:val="004F5835"/>
    <w:rsid w:val="004F58E0"/>
    <w:rsid w:val="004F5AC4"/>
    <w:rsid w:val="004F5E98"/>
    <w:rsid w:val="004F5EF2"/>
    <w:rsid w:val="004F5F2B"/>
    <w:rsid w:val="004F6177"/>
    <w:rsid w:val="004F61B8"/>
    <w:rsid w:val="004F61E8"/>
    <w:rsid w:val="004F620A"/>
    <w:rsid w:val="004F6262"/>
    <w:rsid w:val="004F62D1"/>
    <w:rsid w:val="004F6564"/>
    <w:rsid w:val="004F65D6"/>
    <w:rsid w:val="004F661F"/>
    <w:rsid w:val="004F6A04"/>
    <w:rsid w:val="004F6B58"/>
    <w:rsid w:val="004F6B7A"/>
    <w:rsid w:val="004F6CFC"/>
    <w:rsid w:val="004F6D07"/>
    <w:rsid w:val="004F6DAC"/>
    <w:rsid w:val="004F6DAF"/>
    <w:rsid w:val="004F6E0F"/>
    <w:rsid w:val="004F6EFC"/>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09"/>
    <w:rsid w:val="004F7750"/>
    <w:rsid w:val="004F7839"/>
    <w:rsid w:val="004F7900"/>
    <w:rsid w:val="004F7A97"/>
    <w:rsid w:val="004F7B4B"/>
    <w:rsid w:val="004F7BE8"/>
    <w:rsid w:val="004F7CF3"/>
    <w:rsid w:val="004F7EFB"/>
    <w:rsid w:val="004F7F0A"/>
    <w:rsid w:val="004F7FF4"/>
    <w:rsid w:val="00500061"/>
    <w:rsid w:val="005000CF"/>
    <w:rsid w:val="00500100"/>
    <w:rsid w:val="005003A4"/>
    <w:rsid w:val="0050043C"/>
    <w:rsid w:val="00500451"/>
    <w:rsid w:val="00500490"/>
    <w:rsid w:val="005004F9"/>
    <w:rsid w:val="00500537"/>
    <w:rsid w:val="00500684"/>
    <w:rsid w:val="00500786"/>
    <w:rsid w:val="005007D5"/>
    <w:rsid w:val="00500818"/>
    <w:rsid w:val="0050086B"/>
    <w:rsid w:val="0050087B"/>
    <w:rsid w:val="00500890"/>
    <w:rsid w:val="00500ADB"/>
    <w:rsid w:val="00500B88"/>
    <w:rsid w:val="00500BE9"/>
    <w:rsid w:val="00500C10"/>
    <w:rsid w:val="00500C7F"/>
    <w:rsid w:val="00500D46"/>
    <w:rsid w:val="00500D71"/>
    <w:rsid w:val="00500EFC"/>
    <w:rsid w:val="005010CE"/>
    <w:rsid w:val="005011C3"/>
    <w:rsid w:val="005011D3"/>
    <w:rsid w:val="00501235"/>
    <w:rsid w:val="0050136C"/>
    <w:rsid w:val="0050146A"/>
    <w:rsid w:val="005014A8"/>
    <w:rsid w:val="00501633"/>
    <w:rsid w:val="005016E7"/>
    <w:rsid w:val="00501764"/>
    <w:rsid w:val="00501857"/>
    <w:rsid w:val="005018F5"/>
    <w:rsid w:val="0050199B"/>
    <w:rsid w:val="005019AD"/>
    <w:rsid w:val="00501B2C"/>
    <w:rsid w:val="00501B3F"/>
    <w:rsid w:val="00501B82"/>
    <w:rsid w:val="00501CBA"/>
    <w:rsid w:val="00501E18"/>
    <w:rsid w:val="00501F56"/>
    <w:rsid w:val="00501FEC"/>
    <w:rsid w:val="005020A5"/>
    <w:rsid w:val="00502104"/>
    <w:rsid w:val="005021E2"/>
    <w:rsid w:val="005022F2"/>
    <w:rsid w:val="00502300"/>
    <w:rsid w:val="00502327"/>
    <w:rsid w:val="0050252D"/>
    <w:rsid w:val="0050260C"/>
    <w:rsid w:val="005027F4"/>
    <w:rsid w:val="0050288E"/>
    <w:rsid w:val="005028DD"/>
    <w:rsid w:val="0050291F"/>
    <w:rsid w:val="00502A5B"/>
    <w:rsid w:val="00502A8B"/>
    <w:rsid w:val="00502ABA"/>
    <w:rsid w:val="00502B63"/>
    <w:rsid w:val="00502D08"/>
    <w:rsid w:val="00502D55"/>
    <w:rsid w:val="00502D67"/>
    <w:rsid w:val="00502E35"/>
    <w:rsid w:val="00502E77"/>
    <w:rsid w:val="00502E7C"/>
    <w:rsid w:val="00502F0D"/>
    <w:rsid w:val="00502F6A"/>
    <w:rsid w:val="00502FAF"/>
    <w:rsid w:val="00503124"/>
    <w:rsid w:val="005031BF"/>
    <w:rsid w:val="00503281"/>
    <w:rsid w:val="005032BF"/>
    <w:rsid w:val="0050340F"/>
    <w:rsid w:val="00503599"/>
    <w:rsid w:val="00503754"/>
    <w:rsid w:val="00503798"/>
    <w:rsid w:val="0050395B"/>
    <w:rsid w:val="005039D8"/>
    <w:rsid w:val="00503B7F"/>
    <w:rsid w:val="00503C04"/>
    <w:rsid w:val="00503CB2"/>
    <w:rsid w:val="00503D8E"/>
    <w:rsid w:val="00503E2D"/>
    <w:rsid w:val="00503E6C"/>
    <w:rsid w:val="00503EB6"/>
    <w:rsid w:val="00503EE0"/>
    <w:rsid w:val="00503EF6"/>
    <w:rsid w:val="00503F5C"/>
    <w:rsid w:val="00503F6A"/>
    <w:rsid w:val="00504051"/>
    <w:rsid w:val="005041D3"/>
    <w:rsid w:val="00504266"/>
    <w:rsid w:val="00504288"/>
    <w:rsid w:val="00504323"/>
    <w:rsid w:val="005043A1"/>
    <w:rsid w:val="005044A5"/>
    <w:rsid w:val="00504502"/>
    <w:rsid w:val="005045C9"/>
    <w:rsid w:val="0050472B"/>
    <w:rsid w:val="005048C1"/>
    <w:rsid w:val="00504936"/>
    <w:rsid w:val="0050496E"/>
    <w:rsid w:val="00504A00"/>
    <w:rsid w:val="00504A5D"/>
    <w:rsid w:val="00504B9D"/>
    <w:rsid w:val="00504BA2"/>
    <w:rsid w:val="00504BC1"/>
    <w:rsid w:val="00504C34"/>
    <w:rsid w:val="00504C50"/>
    <w:rsid w:val="00504E6A"/>
    <w:rsid w:val="00504EDB"/>
    <w:rsid w:val="00504F02"/>
    <w:rsid w:val="00505035"/>
    <w:rsid w:val="0050518A"/>
    <w:rsid w:val="00505265"/>
    <w:rsid w:val="005053CB"/>
    <w:rsid w:val="00505454"/>
    <w:rsid w:val="005054D9"/>
    <w:rsid w:val="00505520"/>
    <w:rsid w:val="00505552"/>
    <w:rsid w:val="0050559F"/>
    <w:rsid w:val="005057A3"/>
    <w:rsid w:val="005057F7"/>
    <w:rsid w:val="00505879"/>
    <w:rsid w:val="0050588B"/>
    <w:rsid w:val="00505939"/>
    <w:rsid w:val="00505C13"/>
    <w:rsid w:val="00505CC2"/>
    <w:rsid w:val="00505CF8"/>
    <w:rsid w:val="00505D42"/>
    <w:rsid w:val="00505D93"/>
    <w:rsid w:val="00506238"/>
    <w:rsid w:val="0050624C"/>
    <w:rsid w:val="00506350"/>
    <w:rsid w:val="005063B0"/>
    <w:rsid w:val="005063E0"/>
    <w:rsid w:val="0050650F"/>
    <w:rsid w:val="00506608"/>
    <w:rsid w:val="00506692"/>
    <w:rsid w:val="00506696"/>
    <w:rsid w:val="0050686C"/>
    <w:rsid w:val="005069AF"/>
    <w:rsid w:val="00506AC7"/>
    <w:rsid w:val="00506B58"/>
    <w:rsid w:val="00506BF4"/>
    <w:rsid w:val="00506CB0"/>
    <w:rsid w:val="00506F8D"/>
    <w:rsid w:val="00506FA8"/>
    <w:rsid w:val="00507086"/>
    <w:rsid w:val="00507298"/>
    <w:rsid w:val="005072D7"/>
    <w:rsid w:val="00507316"/>
    <w:rsid w:val="0050742C"/>
    <w:rsid w:val="00507563"/>
    <w:rsid w:val="005075B9"/>
    <w:rsid w:val="00507600"/>
    <w:rsid w:val="00507713"/>
    <w:rsid w:val="00507733"/>
    <w:rsid w:val="00507787"/>
    <w:rsid w:val="005078AA"/>
    <w:rsid w:val="00507BD0"/>
    <w:rsid w:val="00507CD4"/>
    <w:rsid w:val="00507CE6"/>
    <w:rsid w:val="00507DC3"/>
    <w:rsid w:val="00507E70"/>
    <w:rsid w:val="00507F4D"/>
    <w:rsid w:val="0051004A"/>
    <w:rsid w:val="00510161"/>
    <w:rsid w:val="005101C8"/>
    <w:rsid w:val="0051022C"/>
    <w:rsid w:val="00510250"/>
    <w:rsid w:val="005103DF"/>
    <w:rsid w:val="00510568"/>
    <w:rsid w:val="0051058C"/>
    <w:rsid w:val="005106FC"/>
    <w:rsid w:val="00510757"/>
    <w:rsid w:val="005107CC"/>
    <w:rsid w:val="00510931"/>
    <w:rsid w:val="00510975"/>
    <w:rsid w:val="00510AFC"/>
    <w:rsid w:val="00510BE8"/>
    <w:rsid w:val="00510C16"/>
    <w:rsid w:val="00510CBA"/>
    <w:rsid w:val="00510EF2"/>
    <w:rsid w:val="00510FB5"/>
    <w:rsid w:val="00510FFB"/>
    <w:rsid w:val="00511079"/>
    <w:rsid w:val="005110F6"/>
    <w:rsid w:val="0051129C"/>
    <w:rsid w:val="00511353"/>
    <w:rsid w:val="005113CE"/>
    <w:rsid w:val="005113FE"/>
    <w:rsid w:val="00511405"/>
    <w:rsid w:val="00511429"/>
    <w:rsid w:val="0051164B"/>
    <w:rsid w:val="0051175A"/>
    <w:rsid w:val="00511893"/>
    <w:rsid w:val="0051191A"/>
    <w:rsid w:val="00511922"/>
    <w:rsid w:val="005119CD"/>
    <w:rsid w:val="00511A63"/>
    <w:rsid w:val="00511A68"/>
    <w:rsid w:val="00511A91"/>
    <w:rsid w:val="00511B3E"/>
    <w:rsid w:val="00511B5C"/>
    <w:rsid w:val="00511C31"/>
    <w:rsid w:val="00511C4B"/>
    <w:rsid w:val="00511DBB"/>
    <w:rsid w:val="00511DE5"/>
    <w:rsid w:val="00511FE8"/>
    <w:rsid w:val="005120C8"/>
    <w:rsid w:val="005120E6"/>
    <w:rsid w:val="0051211B"/>
    <w:rsid w:val="0051211F"/>
    <w:rsid w:val="00512352"/>
    <w:rsid w:val="005123DF"/>
    <w:rsid w:val="00512663"/>
    <w:rsid w:val="00512676"/>
    <w:rsid w:val="005126B3"/>
    <w:rsid w:val="00512AC5"/>
    <w:rsid w:val="00512AF2"/>
    <w:rsid w:val="00512C6B"/>
    <w:rsid w:val="00512D17"/>
    <w:rsid w:val="00512D82"/>
    <w:rsid w:val="00512D97"/>
    <w:rsid w:val="00512E97"/>
    <w:rsid w:val="00512ED5"/>
    <w:rsid w:val="00512F26"/>
    <w:rsid w:val="0051330B"/>
    <w:rsid w:val="0051334A"/>
    <w:rsid w:val="00513369"/>
    <w:rsid w:val="005133A5"/>
    <w:rsid w:val="005133C6"/>
    <w:rsid w:val="005133D1"/>
    <w:rsid w:val="005133D8"/>
    <w:rsid w:val="0051345E"/>
    <w:rsid w:val="0051375A"/>
    <w:rsid w:val="00513876"/>
    <w:rsid w:val="00513917"/>
    <w:rsid w:val="005139CD"/>
    <w:rsid w:val="00513A83"/>
    <w:rsid w:val="00513B20"/>
    <w:rsid w:val="00513D93"/>
    <w:rsid w:val="00513EBC"/>
    <w:rsid w:val="00513EC6"/>
    <w:rsid w:val="00513F7D"/>
    <w:rsid w:val="005141A4"/>
    <w:rsid w:val="005141CD"/>
    <w:rsid w:val="0051420B"/>
    <w:rsid w:val="0051423C"/>
    <w:rsid w:val="00514307"/>
    <w:rsid w:val="0051432A"/>
    <w:rsid w:val="0051433D"/>
    <w:rsid w:val="005143D5"/>
    <w:rsid w:val="00514459"/>
    <w:rsid w:val="00514462"/>
    <w:rsid w:val="00514637"/>
    <w:rsid w:val="0051464D"/>
    <w:rsid w:val="005147AE"/>
    <w:rsid w:val="00514805"/>
    <w:rsid w:val="00514815"/>
    <w:rsid w:val="0051488B"/>
    <w:rsid w:val="005148BB"/>
    <w:rsid w:val="005148D4"/>
    <w:rsid w:val="005148FF"/>
    <w:rsid w:val="005149ED"/>
    <w:rsid w:val="005149F3"/>
    <w:rsid w:val="00514B5C"/>
    <w:rsid w:val="00514BCE"/>
    <w:rsid w:val="00514D6D"/>
    <w:rsid w:val="00514DE8"/>
    <w:rsid w:val="00514F3B"/>
    <w:rsid w:val="00515067"/>
    <w:rsid w:val="005150DC"/>
    <w:rsid w:val="005150F6"/>
    <w:rsid w:val="0051514C"/>
    <w:rsid w:val="005152A6"/>
    <w:rsid w:val="005152C3"/>
    <w:rsid w:val="00515349"/>
    <w:rsid w:val="00515422"/>
    <w:rsid w:val="00515460"/>
    <w:rsid w:val="00515519"/>
    <w:rsid w:val="00515582"/>
    <w:rsid w:val="005155F4"/>
    <w:rsid w:val="00515752"/>
    <w:rsid w:val="005157AC"/>
    <w:rsid w:val="00515A2A"/>
    <w:rsid w:val="00515D19"/>
    <w:rsid w:val="00516009"/>
    <w:rsid w:val="00516172"/>
    <w:rsid w:val="005162E5"/>
    <w:rsid w:val="0051635F"/>
    <w:rsid w:val="005163B4"/>
    <w:rsid w:val="005163BB"/>
    <w:rsid w:val="005163DA"/>
    <w:rsid w:val="0051644E"/>
    <w:rsid w:val="00516555"/>
    <w:rsid w:val="00516666"/>
    <w:rsid w:val="00516834"/>
    <w:rsid w:val="00516AEE"/>
    <w:rsid w:val="00516B09"/>
    <w:rsid w:val="00516C82"/>
    <w:rsid w:val="00516D12"/>
    <w:rsid w:val="00516DA6"/>
    <w:rsid w:val="00516DAB"/>
    <w:rsid w:val="00516DE5"/>
    <w:rsid w:val="00516EBF"/>
    <w:rsid w:val="00516EFC"/>
    <w:rsid w:val="00516FD9"/>
    <w:rsid w:val="005171AC"/>
    <w:rsid w:val="005171C3"/>
    <w:rsid w:val="0051721F"/>
    <w:rsid w:val="00517352"/>
    <w:rsid w:val="00517359"/>
    <w:rsid w:val="00517511"/>
    <w:rsid w:val="00517663"/>
    <w:rsid w:val="00517676"/>
    <w:rsid w:val="00517772"/>
    <w:rsid w:val="005177AF"/>
    <w:rsid w:val="00517865"/>
    <w:rsid w:val="005178A3"/>
    <w:rsid w:val="005178A7"/>
    <w:rsid w:val="005178AB"/>
    <w:rsid w:val="00517C57"/>
    <w:rsid w:val="00517C73"/>
    <w:rsid w:val="00517C84"/>
    <w:rsid w:val="00517C93"/>
    <w:rsid w:val="00517D37"/>
    <w:rsid w:val="00517E6B"/>
    <w:rsid w:val="00520051"/>
    <w:rsid w:val="00520161"/>
    <w:rsid w:val="00520196"/>
    <w:rsid w:val="00520205"/>
    <w:rsid w:val="00520231"/>
    <w:rsid w:val="005202B3"/>
    <w:rsid w:val="005202CA"/>
    <w:rsid w:val="005203F5"/>
    <w:rsid w:val="005204B0"/>
    <w:rsid w:val="005204DC"/>
    <w:rsid w:val="005205EA"/>
    <w:rsid w:val="005208BD"/>
    <w:rsid w:val="0052093C"/>
    <w:rsid w:val="0052093D"/>
    <w:rsid w:val="00520B9F"/>
    <w:rsid w:val="00520C24"/>
    <w:rsid w:val="00520C7A"/>
    <w:rsid w:val="00520C7F"/>
    <w:rsid w:val="00520CB0"/>
    <w:rsid w:val="00520D14"/>
    <w:rsid w:val="00520DDB"/>
    <w:rsid w:val="00520EBE"/>
    <w:rsid w:val="0052113F"/>
    <w:rsid w:val="00521182"/>
    <w:rsid w:val="005211B7"/>
    <w:rsid w:val="00521305"/>
    <w:rsid w:val="0052134C"/>
    <w:rsid w:val="00521698"/>
    <w:rsid w:val="005217B5"/>
    <w:rsid w:val="005218A0"/>
    <w:rsid w:val="00521918"/>
    <w:rsid w:val="00521955"/>
    <w:rsid w:val="0052199C"/>
    <w:rsid w:val="005219BD"/>
    <w:rsid w:val="00521A91"/>
    <w:rsid w:val="00521DDF"/>
    <w:rsid w:val="00521EC4"/>
    <w:rsid w:val="00521F42"/>
    <w:rsid w:val="00521FF7"/>
    <w:rsid w:val="005220CA"/>
    <w:rsid w:val="005220CC"/>
    <w:rsid w:val="00522140"/>
    <w:rsid w:val="00522241"/>
    <w:rsid w:val="00522269"/>
    <w:rsid w:val="0052232F"/>
    <w:rsid w:val="00522422"/>
    <w:rsid w:val="0052246A"/>
    <w:rsid w:val="00522657"/>
    <w:rsid w:val="00522672"/>
    <w:rsid w:val="0052270A"/>
    <w:rsid w:val="005228EC"/>
    <w:rsid w:val="00522A3A"/>
    <w:rsid w:val="00522A56"/>
    <w:rsid w:val="00522A89"/>
    <w:rsid w:val="00522AEC"/>
    <w:rsid w:val="00522CA3"/>
    <w:rsid w:val="00522DCD"/>
    <w:rsid w:val="00522FA6"/>
    <w:rsid w:val="00522FAD"/>
    <w:rsid w:val="0052305A"/>
    <w:rsid w:val="00523091"/>
    <w:rsid w:val="00523182"/>
    <w:rsid w:val="005233FD"/>
    <w:rsid w:val="005234B6"/>
    <w:rsid w:val="00523512"/>
    <w:rsid w:val="00523553"/>
    <w:rsid w:val="0052364B"/>
    <w:rsid w:val="0052369E"/>
    <w:rsid w:val="005238A6"/>
    <w:rsid w:val="00523C8D"/>
    <w:rsid w:val="00523CFB"/>
    <w:rsid w:val="00523D72"/>
    <w:rsid w:val="00523E11"/>
    <w:rsid w:val="00523E4A"/>
    <w:rsid w:val="00523F42"/>
    <w:rsid w:val="00523FD1"/>
    <w:rsid w:val="00524162"/>
    <w:rsid w:val="00524170"/>
    <w:rsid w:val="00524247"/>
    <w:rsid w:val="00524277"/>
    <w:rsid w:val="00524295"/>
    <w:rsid w:val="005243C1"/>
    <w:rsid w:val="005243F8"/>
    <w:rsid w:val="005244AE"/>
    <w:rsid w:val="005244EB"/>
    <w:rsid w:val="0052454D"/>
    <w:rsid w:val="005245AC"/>
    <w:rsid w:val="0052468E"/>
    <w:rsid w:val="0052492F"/>
    <w:rsid w:val="00524959"/>
    <w:rsid w:val="00524AD1"/>
    <w:rsid w:val="00524ADE"/>
    <w:rsid w:val="00524CD4"/>
    <w:rsid w:val="00524CD7"/>
    <w:rsid w:val="00524EF4"/>
    <w:rsid w:val="00524EFB"/>
    <w:rsid w:val="00524FA9"/>
    <w:rsid w:val="00524FC5"/>
    <w:rsid w:val="00525060"/>
    <w:rsid w:val="00525093"/>
    <w:rsid w:val="005250A2"/>
    <w:rsid w:val="00525137"/>
    <w:rsid w:val="00525272"/>
    <w:rsid w:val="005252B8"/>
    <w:rsid w:val="005252C6"/>
    <w:rsid w:val="005252C7"/>
    <w:rsid w:val="005253B5"/>
    <w:rsid w:val="0052565A"/>
    <w:rsid w:val="005256FD"/>
    <w:rsid w:val="00525724"/>
    <w:rsid w:val="00525754"/>
    <w:rsid w:val="00525867"/>
    <w:rsid w:val="00525913"/>
    <w:rsid w:val="00525950"/>
    <w:rsid w:val="00525B6A"/>
    <w:rsid w:val="00525CFE"/>
    <w:rsid w:val="00525D10"/>
    <w:rsid w:val="00525D29"/>
    <w:rsid w:val="00525D5F"/>
    <w:rsid w:val="00525EFB"/>
    <w:rsid w:val="00526019"/>
    <w:rsid w:val="0052601F"/>
    <w:rsid w:val="00526043"/>
    <w:rsid w:val="0052606B"/>
    <w:rsid w:val="0052606C"/>
    <w:rsid w:val="005261E9"/>
    <w:rsid w:val="005261F0"/>
    <w:rsid w:val="00526244"/>
    <w:rsid w:val="005262C7"/>
    <w:rsid w:val="005262FB"/>
    <w:rsid w:val="00526323"/>
    <w:rsid w:val="00526501"/>
    <w:rsid w:val="0052650B"/>
    <w:rsid w:val="0052654D"/>
    <w:rsid w:val="00526587"/>
    <w:rsid w:val="005265A7"/>
    <w:rsid w:val="0052662D"/>
    <w:rsid w:val="00526679"/>
    <w:rsid w:val="005266CC"/>
    <w:rsid w:val="005267B6"/>
    <w:rsid w:val="005268DF"/>
    <w:rsid w:val="00526A99"/>
    <w:rsid w:val="00526B6C"/>
    <w:rsid w:val="00526BD8"/>
    <w:rsid w:val="00526DEA"/>
    <w:rsid w:val="00526F5A"/>
    <w:rsid w:val="00526F95"/>
    <w:rsid w:val="00526FFA"/>
    <w:rsid w:val="0052702E"/>
    <w:rsid w:val="00527062"/>
    <w:rsid w:val="00527256"/>
    <w:rsid w:val="005275B3"/>
    <w:rsid w:val="00527618"/>
    <w:rsid w:val="00527639"/>
    <w:rsid w:val="005276BC"/>
    <w:rsid w:val="005278D2"/>
    <w:rsid w:val="0052793F"/>
    <w:rsid w:val="0052795F"/>
    <w:rsid w:val="00527BDE"/>
    <w:rsid w:val="00527CAE"/>
    <w:rsid w:val="00527CDF"/>
    <w:rsid w:val="00527CE9"/>
    <w:rsid w:val="00527D44"/>
    <w:rsid w:val="00527D84"/>
    <w:rsid w:val="00527E6D"/>
    <w:rsid w:val="00530138"/>
    <w:rsid w:val="00530284"/>
    <w:rsid w:val="00530309"/>
    <w:rsid w:val="005304C7"/>
    <w:rsid w:val="00530537"/>
    <w:rsid w:val="005307F2"/>
    <w:rsid w:val="00530836"/>
    <w:rsid w:val="0053091F"/>
    <w:rsid w:val="0053099A"/>
    <w:rsid w:val="00530B77"/>
    <w:rsid w:val="00530BE1"/>
    <w:rsid w:val="00530C97"/>
    <w:rsid w:val="00530F9C"/>
    <w:rsid w:val="00530FFB"/>
    <w:rsid w:val="00530FFF"/>
    <w:rsid w:val="0053113B"/>
    <w:rsid w:val="005311B2"/>
    <w:rsid w:val="005312A1"/>
    <w:rsid w:val="005314B2"/>
    <w:rsid w:val="005314EA"/>
    <w:rsid w:val="00531798"/>
    <w:rsid w:val="005318CC"/>
    <w:rsid w:val="00531912"/>
    <w:rsid w:val="00531A41"/>
    <w:rsid w:val="00531AD1"/>
    <w:rsid w:val="00531B98"/>
    <w:rsid w:val="00531BDA"/>
    <w:rsid w:val="00531DD5"/>
    <w:rsid w:val="00531E10"/>
    <w:rsid w:val="00531EE1"/>
    <w:rsid w:val="00531EE3"/>
    <w:rsid w:val="0053214E"/>
    <w:rsid w:val="005321AB"/>
    <w:rsid w:val="00532206"/>
    <w:rsid w:val="0053222E"/>
    <w:rsid w:val="0053236D"/>
    <w:rsid w:val="005323E8"/>
    <w:rsid w:val="005324DB"/>
    <w:rsid w:val="00532563"/>
    <w:rsid w:val="005325DF"/>
    <w:rsid w:val="00532671"/>
    <w:rsid w:val="00532862"/>
    <w:rsid w:val="00532A94"/>
    <w:rsid w:val="00532A97"/>
    <w:rsid w:val="00532ADE"/>
    <w:rsid w:val="00532AE2"/>
    <w:rsid w:val="00532C38"/>
    <w:rsid w:val="00532D0D"/>
    <w:rsid w:val="00532DB9"/>
    <w:rsid w:val="00532EE1"/>
    <w:rsid w:val="00532F07"/>
    <w:rsid w:val="00532F27"/>
    <w:rsid w:val="00533022"/>
    <w:rsid w:val="0053314D"/>
    <w:rsid w:val="005331C2"/>
    <w:rsid w:val="00533323"/>
    <w:rsid w:val="00533529"/>
    <w:rsid w:val="00533574"/>
    <w:rsid w:val="0053361C"/>
    <w:rsid w:val="005336BA"/>
    <w:rsid w:val="005337A8"/>
    <w:rsid w:val="005337FA"/>
    <w:rsid w:val="00533938"/>
    <w:rsid w:val="0053395C"/>
    <w:rsid w:val="00533A90"/>
    <w:rsid w:val="00533B3B"/>
    <w:rsid w:val="00533B77"/>
    <w:rsid w:val="00533C50"/>
    <w:rsid w:val="00533E8B"/>
    <w:rsid w:val="00533EA9"/>
    <w:rsid w:val="00533F49"/>
    <w:rsid w:val="00533F54"/>
    <w:rsid w:val="00533FAD"/>
    <w:rsid w:val="00533FB7"/>
    <w:rsid w:val="00533FD2"/>
    <w:rsid w:val="00534109"/>
    <w:rsid w:val="0053421D"/>
    <w:rsid w:val="00534328"/>
    <w:rsid w:val="005344CD"/>
    <w:rsid w:val="005345FB"/>
    <w:rsid w:val="005346A5"/>
    <w:rsid w:val="0053485B"/>
    <w:rsid w:val="00534D65"/>
    <w:rsid w:val="00534EC5"/>
    <w:rsid w:val="00534F94"/>
    <w:rsid w:val="00534FF2"/>
    <w:rsid w:val="00535084"/>
    <w:rsid w:val="005350A6"/>
    <w:rsid w:val="0053520C"/>
    <w:rsid w:val="005353F0"/>
    <w:rsid w:val="00535575"/>
    <w:rsid w:val="005355B2"/>
    <w:rsid w:val="0053566C"/>
    <w:rsid w:val="005356C3"/>
    <w:rsid w:val="00535783"/>
    <w:rsid w:val="00535914"/>
    <w:rsid w:val="005359CF"/>
    <w:rsid w:val="005359FD"/>
    <w:rsid w:val="00535B74"/>
    <w:rsid w:val="00535B8B"/>
    <w:rsid w:val="00535B9E"/>
    <w:rsid w:val="00535C12"/>
    <w:rsid w:val="00535C4A"/>
    <w:rsid w:val="00535E63"/>
    <w:rsid w:val="00536023"/>
    <w:rsid w:val="00536026"/>
    <w:rsid w:val="00536139"/>
    <w:rsid w:val="005361A8"/>
    <w:rsid w:val="0053628F"/>
    <w:rsid w:val="00536428"/>
    <w:rsid w:val="005364A2"/>
    <w:rsid w:val="005364EE"/>
    <w:rsid w:val="005365D6"/>
    <w:rsid w:val="00536755"/>
    <w:rsid w:val="005367BF"/>
    <w:rsid w:val="00536874"/>
    <w:rsid w:val="00536900"/>
    <w:rsid w:val="0053696D"/>
    <w:rsid w:val="00536974"/>
    <w:rsid w:val="00536A30"/>
    <w:rsid w:val="00536B4D"/>
    <w:rsid w:val="00536D6C"/>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F43"/>
    <w:rsid w:val="00537F95"/>
    <w:rsid w:val="00540088"/>
    <w:rsid w:val="0054020D"/>
    <w:rsid w:val="0054039F"/>
    <w:rsid w:val="005403BA"/>
    <w:rsid w:val="005403F9"/>
    <w:rsid w:val="005406FD"/>
    <w:rsid w:val="00540809"/>
    <w:rsid w:val="0054086D"/>
    <w:rsid w:val="00540904"/>
    <w:rsid w:val="0054091E"/>
    <w:rsid w:val="00540B4E"/>
    <w:rsid w:val="00540C68"/>
    <w:rsid w:val="00540D25"/>
    <w:rsid w:val="00540EDC"/>
    <w:rsid w:val="00540FEC"/>
    <w:rsid w:val="0054106F"/>
    <w:rsid w:val="005410B9"/>
    <w:rsid w:val="00541163"/>
    <w:rsid w:val="00541223"/>
    <w:rsid w:val="005412E8"/>
    <w:rsid w:val="0054130C"/>
    <w:rsid w:val="00541468"/>
    <w:rsid w:val="0054149D"/>
    <w:rsid w:val="005414BC"/>
    <w:rsid w:val="00541556"/>
    <w:rsid w:val="005415C2"/>
    <w:rsid w:val="005416A6"/>
    <w:rsid w:val="00541837"/>
    <w:rsid w:val="0054189D"/>
    <w:rsid w:val="005418AE"/>
    <w:rsid w:val="005419D2"/>
    <w:rsid w:val="005419D7"/>
    <w:rsid w:val="00541A1B"/>
    <w:rsid w:val="00541A68"/>
    <w:rsid w:val="00541AA6"/>
    <w:rsid w:val="00541C03"/>
    <w:rsid w:val="00541C1E"/>
    <w:rsid w:val="00541C52"/>
    <w:rsid w:val="00541D55"/>
    <w:rsid w:val="00541E1A"/>
    <w:rsid w:val="00541E3F"/>
    <w:rsid w:val="00541E64"/>
    <w:rsid w:val="00541EB5"/>
    <w:rsid w:val="00541FD0"/>
    <w:rsid w:val="005420E6"/>
    <w:rsid w:val="00542103"/>
    <w:rsid w:val="005422DF"/>
    <w:rsid w:val="00542387"/>
    <w:rsid w:val="00542447"/>
    <w:rsid w:val="00542522"/>
    <w:rsid w:val="00542539"/>
    <w:rsid w:val="00542663"/>
    <w:rsid w:val="005426D8"/>
    <w:rsid w:val="0054294C"/>
    <w:rsid w:val="00542A1F"/>
    <w:rsid w:val="00542B78"/>
    <w:rsid w:val="00542B83"/>
    <w:rsid w:val="00542BA5"/>
    <w:rsid w:val="00542BA7"/>
    <w:rsid w:val="00542BEE"/>
    <w:rsid w:val="00542D61"/>
    <w:rsid w:val="00542D97"/>
    <w:rsid w:val="00542DB9"/>
    <w:rsid w:val="00542DDC"/>
    <w:rsid w:val="00542EA5"/>
    <w:rsid w:val="00542EEB"/>
    <w:rsid w:val="0054309C"/>
    <w:rsid w:val="005430C6"/>
    <w:rsid w:val="00543120"/>
    <w:rsid w:val="005431AF"/>
    <w:rsid w:val="00543326"/>
    <w:rsid w:val="00543333"/>
    <w:rsid w:val="0054348F"/>
    <w:rsid w:val="00543545"/>
    <w:rsid w:val="00543558"/>
    <w:rsid w:val="0054373C"/>
    <w:rsid w:val="00543782"/>
    <w:rsid w:val="0054397E"/>
    <w:rsid w:val="005439E3"/>
    <w:rsid w:val="00543A74"/>
    <w:rsid w:val="00543AE3"/>
    <w:rsid w:val="00543B3D"/>
    <w:rsid w:val="00543B40"/>
    <w:rsid w:val="00543BC9"/>
    <w:rsid w:val="00543CF4"/>
    <w:rsid w:val="00543D00"/>
    <w:rsid w:val="00543D15"/>
    <w:rsid w:val="00543E8C"/>
    <w:rsid w:val="00543EA9"/>
    <w:rsid w:val="00543EEA"/>
    <w:rsid w:val="00543FA4"/>
    <w:rsid w:val="00544274"/>
    <w:rsid w:val="0054434D"/>
    <w:rsid w:val="005443D2"/>
    <w:rsid w:val="005444DA"/>
    <w:rsid w:val="005446FB"/>
    <w:rsid w:val="005447C3"/>
    <w:rsid w:val="00544848"/>
    <w:rsid w:val="005448DA"/>
    <w:rsid w:val="00544927"/>
    <w:rsid w:val="00544995"/>
    <w:rsid w:val="00544AD3"/>
    <w:rsid w:val="00544B4B"/>
    <w:rsid w:val="00544C25"/>
    <w:rsid w:val="00544C4A"/>
    <w:rsid w:val="00544C96"/>
    <w:rsid w:val="00544CBA"/>
    <w:rsid w:val="00544DFA"/>
    <w:rsid w:val="00544E33"/>
    <w:rsid w:val="00544F4B"/>
    <w:rsid w:val="00544F5F"/>
    <w:rsid w:val="0054503D"/>
    <w:rsid w:val="00545235"/>
    <w:rsid w:val="0054525B"/>
    <w:rsid w:val="0054526E"/>
    <w:rsid w:val="00545286"/>
    <w:rsid w:val="0054536A"/>
    <w:rsid w:val="00545402"/>
    <w:rsid w:val="005455D3"/>
    <w:rsid w:val="00545676"/>
    <w:rsid w:val="00545678"/>
    <w:rsid w:val="005456F5"/>
    <w:rsid w:val="005457C9"/>
    <w:rsid w:val="005458C5"/>
    <w:rsid w:val="0054591D"/>
    <w:rsid w:val="00545976"/>
    <w:rsid w:val="00545AAC"/>
    <w:rsid w:val="00545C29"/>
    <w:rsid w:val="00545CA7"/>
    <w:rsid w:val="00545D2D"/>
    <w:rsid w:val="00545E1C"/>
    <w:rsid w:val="00545E41"/>
    <w:rsid w:val="00545EAC"/>
    <w:rsid w:val="00545F06"/>
    <w:rsid w:val="00545F81"/>
    <w:rsid w:val="00546186"/>
    <w:rsid w:val="005461F7"/>
    <w:rsid w:val="00546333"/>
    <w:rsid w:val="00546419"/>
    <w:rsid w:val="0054648D"/>
    <w:rsid w:val="005464A6"/>
    <w:rsid w:val="005464AC"/>
    <w:rsid w:val="0054652C"/>
    <w:rsid w:val="005466EA"/>
    <w:rsid w:val="005467AC"/>
    <w:rsid w:val="005468E2"/>
    <w:rsid w:val="00546902"/>
    <w:rsid w:val="005469C3"/>
    <w:rsid w:val="00546B25"/>
    <w:rsid w:val="00546CF0"/>
    <w:rsid w:val="00546D64"/>
    <w:rsid w:val="00546EB5"/>
    <w:rsid w:val="00546F35"/>
    <w:rsid w:val="0054702C"/>
    <w:rsid w:val="00547065"/>
    <w:rsid w:val="00547149"/>
    <w:rsid w:val="0054726D"/>
    <w:rsid w:val="0054750F"/>
    <w:rsid w:val="005475D7"/>
    <w:rsid w:val="0054774B"/>
    <w:rsid w:val="005477A1"/>
    <w:rsid w:val="005477D0"/>
    <w:rsid w:val="005478FF"/>
    <w:rsid w:val="00547A84"/>
    <w:rsid w:val="00547ABA"/>
    <w:rsid w:val="00547ABC"/>
    <w:rsid w:val="00547BAA"/>
    <w:rsid w:val="00547EF3"/>
    <w:rsid w:val="00547FA1"/>
    <w:rsid w:val="005500C3"/>
    <w:rsid w:val="0055013B"/>
    <w:rsid w:val="00550354"/>
    <w:rsid w:val="0055042E"/>
    <w:rsid w:val="00550571"/>
    <w:rsid w:val="00550587"/>
    <w:rsid w:val="005507E8"/>
    <w:rsid w:val="00550A16"/>
    <w:rsid w:val="00550BBF"/>
    <w:rsid w:val="00550C15"/>
    <w:rsid w:val="00550C21"/>
    <w:rsid w:val="00550C53"/>
    <w:rsid w:val="00550D56"/>
    <w:rsid w:val="00550E7C"/>
    <w:rsid w:val="00550ECA"/>
    <w:rsid w:val="00550F6B"/>
    <w:rsid w:val="00550F73"/>
    <w:rsid w:val="0055106B"/>
    <w:rsid w:val="00551131"/>
    <w:rsid w:val="00551206"/>
    <w:rsid w:val="0055120C"/>
    <w:rsid w:val="00551303"/>
    <w:rsid w:val="0055139C"/>
    <w:rsid w:val="0055140D"/>
    <w:rsid w:val="00551440"/>
    <w:rsid w:val="005514E8"/>
    <w:rsid w:val="005515B0"/>
    <w:rsid w:val="0055176C"/>
    <w:rsid w:val="0055179B"/>
    <w:rsid w:val="00551833"/>
    <w:rsid w:val="00551897"/>
    <w:rsid w:val="005518FB"/>
    <w:rsid w:val="0055195C"/>
    <w:rsid w:val="005519D5"/>
    <w:rsid w:val="005519DA"/>
    <w:rsid w:val="005519FD"/>
    <w:rsid w:val="00551D3B"/>
    <w:rsid w:val="00551E0D"/>
    <w:rsid w:val="00551F67"/>
    <w:rsid w:val="00551FF6"/>
    <w:rsid w:val="0055214B"/>
    <w:rsid w:val="00552164"/>
    <w:rsid w:val="0055265B"/>
    <w:rsid w:val="005526A0"/>
    <w:rsid w:val="00552748"/>
    <w:rsid w:val="005528B0"/>
    <w:rsid w:val="00552A89"/>
    <w:rsid w:val="00552D7C"/>
    <w:rsid w:val="00552F27"/>
    <w:rsid w:val="00552F43"/>
    <w:rsid w:val="00552F72"/>
    <w:rsid w:val="005530C6"/>
    <w:rsid w:val="005530FF"/>
    <w:rsid w:val="00553262"/>
    <w:rsid w:val="005532B0"/>
    <w:rsid w:val="005532DD"/>
    <w:rsid w:val="00553448"/>
    <w:rsid w:val="0055348A"/>
    <w:rsid w:val="00553532"/>
    <w:rsid w:val="005535F1"/>
    <w:rsid w:val="0055367F"/>
    <w:rsid w:val="0055368A"/>
    <w:rsid w:val="005536D6"/>
    <w:rsid w:val="00553704"/>
    <w:rsid w:val="0055370C"/>
    <w:rsid w:val="0055370E"/>
    <w:rsid w:val="00553733"/>
    <w:rsid w:val="005537D0"/>
    <w:rsid w:val="0055395F"/>
    <w:rsid w:val="00553972"/>
    <w:rsid w:val="005539AF"/>
    <w:rsid w:val="00553BF8"/>
    <w:rsid w:val="00553C64"/>
    <w:rsid w:val="00553C92"/>
    <w:rsid w:val="00553CCE"/>
    <w:rsid w:val="00553D52"/>
    <w:rsid w:val="00553D65"/>
    <w:rsid w:val="00553E6C"/>
    <w:rsid w:val="00553F71"/>
    <w:rsid w:val="0055436A"/>
    <w:rsid w:val="005543E9"/>
    <w:rsid w:val="005544CA"/>
    <w:rsid w:val="0055458C"/>
    <w:rsid w:val="005545B6"/>
    <w:rsid w:val="005545CC"/>
    <w:rsid w:val="0055476F"/>
    <w:rsid w:val="005547BA"/>
    <w:rsid w:val="0055488F"/>
    <w:rsid w:val="005548B6"/>
    <w:rsid w:val="00554904"/>
    <w:rsid w:val="00554936"/>
    <w:rsid w:val="0055496A"/>
    <w:rsid w:val="00554A93"/>
    <w:rsid w:val="00554AEB"/>
    <w:rsid w:val="00554B56"/>
    <w:rsid w:val="00554B82"/>
    <w:rsid w:val="00554E78"/>
    <w:rsid w:val="00554F5A"/>
    <w:rsid w:val="005550D6"/>
    <w:rsid w:val="00555102"/>
    <w:rsid w:val="00555180"/>
    <w:rsid w:val="00555475"/>
    <w:rsid w:val="005556C8"/>
    <w:rsid w:val="00555746"/>
    <w:rsid w:val="0055587E"/>
    <w:rsid w:val="00555A8C"/>
    <w:rsid w:val="00555AE4"/>
    <w:rsid w:val="00555C32"/>
    <w:rsid w:val="00555C57"/>
    <w:rsid w:val="00555CF7"/>
    <w:rsid w:val="00555E1F"/>
    <w:rsid w:val="00555E7F"/>
    <w:rsid w:val="00555EAF"/>
    <w:rsid w:val="00555F4D"/>
    <w:rsid w:val="00555F96"/>
    <w:rsid w:val="00555FA8"/>
    <w:rsid w:val="0055610A"/>
    <w:rsid w:val="005561A2"/>
    <w:rsid w:val="005561EB"/>
    <w:rsid w:val="00556224"/>
    <w:rsid w:val="0055630E"/>
    <w:rsid w:val="005564B4"/>
    <w:rsid w:val="00556536"/>
    <w:rsid w:val="0055656E"/>
    <w:rsid w:val="005565B7"/>
    <w:rsid w:val="0055663B"/>
    <w:rsid w:val="0055674B"/>
    <w:rsid w:val="005567F9"/>
    <w:rsid w:val="00556865"/>
    <w:rsid w:val="00556950"/>
    <w:rsid w:val="005569D8"/>
    <w:rsid w:val="005569DB"/>
    <w:rsid w:val="005569F8"/>
    <w:rsid w:val="00556AA8"/>
    <w:rsid w:val="00556B1F"/>
    <w:rsid w:val="00556BE7"/>
    <w:rsid w:val="00556C66"/>
    <w:rsid w:val="00556C88"/>
    <w:rsid w:val="00556DB4"/>
    <w:rsid w:val="00556DF4"/>
    <w:rsid w:val="00556E3C"/>
    <w:rsid w:val="00556F31"/>
    <w:rsid w:val="00556F3D"/>
    <w:rsid w:val="00556FAF"/>
    <w:rsid w:val="0055718D"/>
    <w:rsid w:val="005572C6"/>
    <w:rsid w:val="0055730A"/>
    <w:rsid w:val="0055758B"/>
    <w:rsid w:val="0055782A"/>
    <w:rsid w:val="0055783C"/>
    <w:rsid w:val="0055791D"/>
    <w:rsid w:val="00557A21"/>
    <w:rsid w:val="00557A88"/>
    <w:rsid w:val="00557BD2"/>
    <w:rsid w:val="00557C19"/>
    <w:rsid w:val="00557E17"/>
    <w:rsid w:val="00560058"/>
    <w:rsid w:val="005600E7"/>
    <w:rsid w:val="00560331"/>
    <w:rsid w:val="005603EF"/>
    <w:rsid w:val="00560436"/>
    <w:rsid w:val="005605C5"/>
    <w:rsid w:val="005606C8"/>
    <w:rsid w:val="00560764"/>
    <w:rsid w:val="0056085A"/>
    <w:rsid w:val="00560908"/>
    <w:rsid w:val="00560984"/>
    <w:rsid w:val="00560CEF"/>
    <w:rsid w:val="00560DAD"/>
    <w:rsid w:val="00560E5E"/>
    <w:rsid w:val="00560FFF"/>
    <w:rsid w:val="0056100B"/>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C5"/>
    <w:rsid w:val="00561B5B"/>
    <w:rsid w:val="00561C04"/>
    <w:rsid w:val="00561C36"/>
    <w:rsid w:val="00561CFF"/>
    <w:rsid w:val="00561D0A"/>
    <w:rsid w:val="00561D41"/>
    <w:rsid w:val="00561DC4"/>
    <w:rsid w:val="005620BC"/>
    <w:rsid w:val="00562138"/>
    <w:rsid w:val="0056217A"/>
    <w:rsid w:val="005623AE"/>
    <w:rsid w:val="005624C5"/>
    <w:rsid w:val="005624E5"/>
    <w:rsid w:val="00562583"/>
    <w:rsid w:val="00562675"/>
    <w:rsid w:val="00562732"/>
    <w:rsid w:val="0056293D"/>
    <w:rsid w:val="005629F3"/>
    <w:rsid w:val="00562B4D"/>
    <w:rsid w:val="00562B6F"/>
    <w:rsid w:val="00562B79"/>
    <w:rsid w:val="00562BF8"/>
    <w:rsid w:val="00562D08"/>
    <w:rsid w:val="00562DF2"/>
    <w:rsid w:val="00562E3D"/>
    <w:rsid w:val="00562E57"/>
    <w:rsid w:val="00562EE9"/>
    <w:rsid w:val="00562F34"/>
    <w:rsid w:val="0056302A"/>
    <w:rsid w:val="005630A0"/>
    <w:rsid w:val="005631EC"/>
    <w:rsid w:val="00563268"/>
    <w:rsid w:val="005633B0"/>
    <w:rsid w:val="005633EF"/>
    <w:rsid w:val="00563456"/>
    <w:rsid w:val="00563564"/>
    <w:rsid w:val="00563648"/>
    <w:rsid w:val="005636A6"/>
    <w:rsid w:val="005637ED"/>
    <w:rsid w:val="00563831"/>
    <w:rsid w:val="00563854"/>
    <w:rsid w:val="00563AF2"/>
    <w:rsid w:val="00563C61"/>
    <w:rsid w:val="00563CC2"/>
    <w:rsid w:val="00563E73"/>
    <w:rsid w:val="00563E78"/>
    <w:rsid w:val="00563F5C"/>
    <w:rsid w:val="00563FCD"/>
    <w:rsid w:val="0056420F"/>
    <w:rsid w:val="00564272"/>
    <w:rsid w:val="005642BA"/>
    <w:rsid w:val="005644F2"/>
    <w:rsid w:val="0056461A"/>
    <w:rsid w:val="00564828"/>
    <w:rsid w:val="00564951"/>
    <w:rsid w:val="005649BC"/>
    <w:rsid w:val="00564A24"/>
    <w:rsid w:val="00564B18"/>
    <w:rsid w:val="00564C60"/>
    <w:rsid w:val="00564C76"/>
    <w:rsid w:val="00564E6C"/>
    <w:rsid w:val="00564E9B"/>
    <w:rsid w:val="00564F4A"/>
    <w:rsid w:val="00564FB0"/>
    <w:rsid w:val="00565157"/>
    <w:rsid w:val="00565164"/>
    <w:rsid w:val="0056524A"/>
    <w:rsid w:val="00565252"/>
    <w:rsid w:val="00565281"/>
    <w:rsid w:val="005652B4"/>
    <w:rsid w:val="005653C7"/>
    <w:rsid w:val="00565408"/>
    <w:rsid w:val="0056540F"/>
    <w:rsid w:val="00565489"/>
    <w:rsid w:val="00565567"/>
    <w:rsid w:val="00565568"/>
    <w:rsid w:val="00565654"/>
    <w:rsid w:val="005657AC"/>
    <w:rsid w:val="005658A7"/>
    <w:rsid w:val="00565929"/>
    <w:rsid w:val="005659E8"/>
    <w:rsid w:val="00565A85"/>
    <w:rsid w:val="00565ADC"/>
    <w:rsid w:val="00565AED"/>
    <w:rsid w:val="00565B34"/>
    <w:rsid w:val="00565B86"/>
    <w:rsid w:val="00565C99"/>
    <w:rsid w:val="00565D57"/>
    <w:rsid w:val="00565EBF"/>
    <w:rsid w:val="00565F02"/>
    <w:rsid w:val="00565F87"/>
    <w:rsid w:val="0056607C"/>
    <w:rsid w:val="005660EA"/>
    <w:rsid w:val="005660F2"/>
    <w:rsid w:val="00566181"/>
    <w:rsid w:val="00566182"/>
    <w:rsid w:val="0056618D"/>
    <w:rsid w:val="005662B6"/>
    <w:rsid w:val="005663CF"/>
    <w:rsid w:val="005666D3"/>
    <w:rsid w:val="005666D7"/>
    <w:rsid w:val="0056671E"/>
    <w:rsid w:val="0056675B"/>
    <w:rsid w:val="00566874"/>
    <w:rsid w:val="0056698E"/>
    <w:rsid w:val="00566A82"/>
    <w:rsid w:val="00566C3B"/>
    <w:rsid w:val="00566D48"/>
    <w:rsid w:val="00566D7A"/>
    <w:rsid w:val="00566ED2"/>
    <w:rsid w:val="00567068"/>
    <w:rsid w:val="0056712A"/>
    <w:rsid w:val="005673D5"/>
    <w:rsid w:val="0056749F"/>
    <w:rsid w:val="0056772B"/>
    <w:rsid w:val="005678BC"/>
    <w:rsid w:val="00567A93"/>
    <w:rsid w:val="00567A9D"/>
    <w:rsid w:val="00567BC6"/>
    <w:rsid w:val="00567DAD"/>
    <w:rsid w:val="00567E6A"/>
    <w:rsid w:val="00567F88"/>
    <w:rsid w:val="00570074"/>
    <w:rsid w:val="005700A1"/>
    <w:rsid w:val="00570262"/>
    <w:rsid w:val="005703A5"/>
    <w:rsid w:val="00570406"/>
    <w:rsid w:val="00570431"/>
    <w:rsid w:val="005704D8"/>
    <w:rsid w:val="005705FC"/>
    <w:rsid w:val="0057067F"/>
    <w:rsid w:val="005706A8"/>
    <w:rsid w:val="00570806"/>
    <w:rsid w:val="00570842"/>
    <w:rsid w:val="00570B3F"/>
    <w:rsid w:val="00570B47"/>
    <w:rsid w:val="00570B92"/>
    <w:rsid w:val="00570C33"/>
    <w:rsid w:val="00570F34"/>
    <w:rsid w:val="005710B4"/>
    <w:rsid w:val="005710BC"/>
    <w:rsid w:val="0057117D"/>
    <w:rsid w:val="005712EE"/>
    <w:rsid w:val="005712F5"/>
    <w:rsid w:val="00571564"/>
    <w:rsid w:val="00571731"/>
    <w:rsid w:val="00571734"/>
    <w:rsid w:val="0057176D"/>
    <w:rsid w:val="005717FC"/>
    <w:rsid w:val="00571960"/>
    <w:rsid w:val="005719E8"/>
    <w:rsid w:val="00571A3D"/>
    <w:rsid w:val="00571BC5"/>
    <w:rsid w:val="00571D21"/>
    <w:rsid w:val="00571DB6"/>
    <w:rsid w:val="005720AF"/>
    <w:rsid w:val="00572146"/>
    <w:rsid w:val="00572169"/>
    <w:rsid w:val="00572393"/>
    <w:rsid w:val="00572445"/>
    <w:rsid w:val="00572550"/>
    <w:rsid w:val="00572778"/>
    <w:rsid w:val="0057285C"/>
    <w:rsid w:val="00572899"/>
    <w:rsid w:val="00572A49"/>
    <w:rsid w:val="00572A70"/>
    <w:rsid w:val="00572C9B"/>
    <w:rsid w:val="00572CE1"/>
    <w:rsid w:val="00572E9C"/>
    <w:rsid w:val="00573283"/>
    <w:rsid w:val="00573397"/>
    <w:rsid w:val="00573489"/>
    <w:rsid w:val="0057366E"/>
    <w:rsid w:val="005736BC"/>
    <w:rsid w:val="005736EA"/>
    <w:rsid w:val="00573705"/>
    <w:rsid w:val="005737AD"/>
    <w:rsid w:val="005738AB"/>
    <w:rsid w:val="00573A15"/>
    <w:rsid w:val="00573A93"/>
    <w:rsid w:val="00573B00"/>
    <w:rsid w:val="00573B3E"/>
    <w:rsid w:val="00573C22"/>
    <w:rsid w:val="00573C7E"/>
    <w:rsid w:val="00573CB9"/>
    <w:rsid w:val="00573D24"/>
    <w:rsid w:val="00573D89"/>
    <w:rsid w:val="00573F84"/>
    <w:rsid w:val="0057411A"/>
    <w:rsid w:val="00574300"/>
    <w:rsid w:val="0057448F"/>
    <w:rsid w:val="00574723"/>
    <w:rsid w:val="005747FA"/>
    <w:rsid w:val="00574943"/>
    <w:rsid w:val="00574985"/>
    <w:rsid w:val="005749D8"/>
    <w:rsid w:val="00574A43"/>
    <w:rsid w:val="00574A4A"/>
    <w:rsid w:val="00574AFE"/>
    <w:rsid w:val="00574B08"/>
    <w:rsid w:val="00574B36"/>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C4F"/>
    <w:rsid w:val="00575C83"/>
    <w:rsid w:val="00575CAA"/>
    <w:rsid w:val="00575D7E"/>
    <w:rsid w:val="00575E2E"/>
    <w:rsid w:val="00575E50"/>
    <w:rsid w:val="00575E58"/>
    <w:rsid w:val="00575F16"/>
    <w:rsid w:val="00576000"/>
    <w:rsid w:val="00576081"/>
    <w:rsid w:val="005760BA"/>
    <w:rsid w:val="0057618D"/>
    <w:rsid w:val="005761B1"/>
    <w:rsid w:val="005761EB"/>
    <w:rsid w:val="005762CC"/>
    <w:rsid w:val="00576485"/>
    <w:rsid w:val="005764E4"/>
    <w:rsid w:val="0057667E"/>
    <w:rsid w:val="0057670D"/>
    <w:rsid w:val="00576711"/>
    <w:rsid w:val="0057671F"/>
    <w:rsid w:val="00576865"/>
    <w:rsid w:val="005768C6"/>
    <w:rsid w:val="005768D4"/>
    <w:rsid w:val="00576960"/>
    <w:rsid w:val="00576985"/>
    <w:rsid w:val="005769C8"/>
    <w:rsid w:val="00576A48"/>
    <w:rsid w:val="00576BC5"/>
    <w:rsid w:val="00576D5B"/>
    <w:rsid w:val="00576F14"/>
    <w:rsid w:val="00576FEF"/>
    <w:rsid w:val="005774D1"/>
    <w:rsid w:val="00577530"/>
    <w:rsid w:val="00577760"/>
    <w:rsid w:val="00577789"/>
    <w:rsid w:val="00577805"/>
    <w:rsid w:val="00577833"/>
    <w:rsid w:val="005779E5"/>
    <w:rsid w:val="00577ABD"/>
    <w:rsid w:val="00577B81"/>
    <w:rsid w:val="00577E8F"/>
    <w:rsid w:val="00577F4E"/>
    <w:rsid w:val="005800BE"/>
    <w:rsid w:val="00580137"/>
    <w:rsid w:val="00580291"/>
    <w:rsid w:val="005803ED"/>
    <w:rsid w:val="00580459"/>
    <w:rsid w:val="005804DF"/>
    <w:rsid w:val="00580569"/>
    <w:rsid w:val="005807D8"/>
    <w:rsid w:val="00580D22"/>
    <w:rsid w:val="00580E26"/>
    <w:rsid w:val="00580F34"/>
    <w:rsid w:val="00580F99"/>
    <w:rsid w:val="005810BC"/>
    <w:rsid w:val="005810F2"/>
    <w:rsid w:val="005811D3"/>
    <w:rsid w:val="005812A8"/>
    <w:rsid w:val="005813DC"/>
    <w:rsid w:val="005815FD"/>
    <w:rsid w:val="00581661"/>
    <w:rsid w:val="00581676"/>
    <w:rsid w:val="005816BB"/>
    <w:rsid w:val="00581757"/>
    <w:rsid w:val="00581800"/>
    <w:rsid w:val="00581866"/>
    <w:rsid w:val="00581872"/>
    <w:rsid w:val="005818F0"/>
    <w:rsid w:val="005819AC"/>
    <w:rsid w:val="00581A15"/>
    <w:rsid w:val="00581A83"/>
    <w:rsid w:val="00581BAE"/>
    <w:rsid w:val="00581D60"/>
    <w:rsid w:val="00581E43"/>
    <w:rsid w:val="00581E66"/>
    <w:rsid w:val="00581F1A"/>
    <w:rsid w:val="00581F34"/>
    <w:rsid w:val="00581F57"/>
    <w:rsid w:val="00581FE8"/>
    <w:rsid w:val="00582005"/>
    <w:rsid w:val="00582016"/>
    <w:rsid w:val="005820C2"/>
    <w:rsid w:val="0058212F"/>
    <w:rsid w:val="005821C3"/>
    <w:rsid w:val="0058220E"/>
    <w:rsid w:val="0058223D"/>
    <w:rsid w:val="00582328"/>
    <w:rsid w:val="0058239E"/>
    <w:rsid w:val="0058242B"/>
    <w:rsid w:val="00582512"/>
    <w:rsid w:val="0058281F"/>
    <w:rsid w:val="00582883"/>
    <w:rsid w:val="005828F0"/>
    <w:rsid w:val="00582931"/>
    <w:rsid w:val="00582984"/>
    <w:rsid w:val="00582E1D"/>
    <w:rsid w:val="005830CF"/>
    <w:rsid w:val="005830D1"/>
    <w:rsid w:val="0058315B"/>
    <w:rsid w:val="00583325"/>
    <w:rsid w:val="00583444"/>
    <w:rsid w:val="00583480"/>
    <w:rsid w:val="005835D3"/>
    <w:rsid w:val="00583631"/>
    <w:rsid w:val="005836D8"/>
    <w:rsid w:val="0058371F"/>
    <w:rsid w:val="0058372D"/>
    <w:rsid w:val="00583811"/>
    <w:rsid w:val="00583871"/>
    <w:rsid w:val="0058395D"/>
    <w:rsid w:val="005839CE"/>
    <w:rsid w:val="00583A0A"/>
    <w:rsid w:val="00583AD5"/>
    <w:rsid w:val="00583B13"/>
    <w:rsid w:val="00583C28"/>
    <w:rsid w:val="00583C95"/>
    <w:rsid w:val="00583D1A"/>
    <w:rsid w:val="00583E18"/>
    <w:rsid w:val="00583F02"/>
    <w:rsid w:val="00583F43"/>
    <w:rsid w:val="00584053"/>
    <w:rsid w:val="00584060"/>
    <w:rsid w:val="00584225"/>
    <w:rsid w:val="005842AE"/>
    <w:rsid w:val="005842CA"/>
    <w:rsid w:val="005842D8"/>
    <w:rsid w:val="00584310"/>
    <w:rsid w:val="0058436E"/>
    <w:rsid w:val="0058438B"/>
    <w:rsid w:val="00584393"/>
    <w:rsid w:val="00584494"/>
    <w:rsid w:val="005846AE"/>
    <w:rsid w:val="00584769"/>
    <w:rsid w:val="005847E3"/>
    <w:rsid w:val="005847F5"/>
    <w:rsid w:val="00584845"/>
    <w:rsid w:val="005848D9"/>
    <w:rsid w:val="00584953"/>
    <w:rsid w:val="0058496C"/>
    <w:rsid w:val="005849AA"/>
    <w:rsid w:val="005849AE"/>
    <w:rsid w:val="005849CE"/>
    <w:rsid w:val="00584A89"/>
    <w:rsid w:val="00584B31"/>
    <w:rsid w:val="00584B92"/>
    <w:rsid w:val="00584C97"/>
    <w:rsid w:val="00584CEE"/>
    <w:rsid w:val="00584D46"/>
    <w:rsid w:val="00584D49"/>
    <w:rsid w:val="00584E54"/>
    <w:rsid w:val="00584F11"/>
    <w:rsid w:val="005850E4"/>
    <w:rsid w:val="005851A1"/>
    <w:rsid w:val="005851F6"/>
    <w:rsid w:val="0058545A"/>
    <w:rsid w:val="00585463"/>
    <w:rsid w:val="005854CB"/>
    <w:rsid w:val="0058550D"/>
    <w:rsid w:val="0058564E"/>
    <w:rsid w:val="00585651"/>
    <w:rsid w:val="00585657"/>
    <w:rsid w:val="005856D6"/>
    <w:rsid w:val="00585702"/>
    <w:rsid w:val="00585990"/>
    <w:rsid w:val="00585B6C"/>
    <w:rsid w:val="00585BDC"/>
    <w:rsid w:val="00585C1F"/>
    <w:rsid w:val="00585C54"/>
    <w:rsid w:val="00585DA4"/>
    <w:rsid w:val="00586269"/>
    <w:rsid w:val="00586373"/>
    <w:rsid w:val="005863E5"/>
    <w:rsid w:val="005863EA"/>
    <w:rsid w:val="0058644C"/>
    <w:rsid w:val="005866AE"/>
    <w:rsid w:val="005868A0"/>
    <w:rsid w:val="00586933"/>
    <w:rsid w:val="0058697E"/>
    <w:rsid w:val="005869A7"/>
    <w:rsid w:val="00586AC9"/>
    <w:rsid w:val="00586BB7"/>
    <w:rsid w:val="00586C06"/>
    <w:rsid w:val="00586DD4"/>
    <w:rsid w:val="00586E08"/>
    <w:rsid w:val="005870EC"/>
    <w:rsid w:val="00587209"/>
    <w:rsid w:val="005873CF"/>
    <w:rsid w:val="0058740C"/>
    <w:rsid w:val="0058747E"/>
    <w:rsid w:val="00587552"/>
    <w:rsid w:val="00587583"/>
    <w:rsid w:val="0058766C"/>
    <w:rsid w:val="005876A4"/>
    <w:rsid w:val="00587768"/>
    <w:rsid w:val="005879DF"/>
    <w:rsid w:val="00587BBB"/>
    <w:rsid w:val="00587C8C"/>
    <w:rsid w:val="00587CD8"/>
    <w:rsid w:val="00587DBA"/>
    <w:rsid w:val="00587DD2"/>
    <w:rsid w:val="00587E60"/>
    <w:rsid w:val="00587EBD"/>
    <w:rsid w:val="00587EFB"/>
    <w:rsid w:val="00590040"/>
    <w:rsid w:val="005900EE"/>
    <w:rsid w:val="0059015E"/>
    <w:rsid w:val="00590172"/>
    <w:rsid w:val="005903B1"/>
    <w:rsid w:val="00590431"/>
    <w:rsid w:val="005904E0"/>
    <w:rsid w:val="00590503"/>
    <w:rsid w:val="0059052E"/>
    <w:rsid w:val="0059057B"/>
    <w:rsid w:val="005905AC"/>
    <w:rsid w:val="00590657"/>
    <w:rsid w:val="00590692"/>
    <w:rsid w:val="00590697"/>
    <w:rsid w:val="005906EA"/>
    <w:rsid w:val="0059074C"/>
    <w:rsid w:val="0059074F"/>
    <w:rsid w:val="00590923"/>
    <w:rsid w:val="00590926"/>
    <w:rsid w:val="00590B09"/>
    <w:rsid w:val="00590B27"/>
    <w:rsid w:val="00590C29"/>
    <w:rsid w:val="00591009"/>
    <w:rsid w:val="0059109C"/>
    <w:rsid w:val="005910FF"/>
    <w:rsid w:val="0059118F"/>
    <w:rsid w:val="005913A7"/>
    <w:rsid w:val="00591630"/>
    <w:rsid w:val="005916AE"/>
    <w:rsid w:val="00591769"/>
    <w:rsid w:val="0059179B"/>
    <w:rsid w:val="005917AE"/>
    <w:rsid w:val="0059186D"/>
    <w:rsid w:val="00591A99"/>
    <w:rsid w:val="00591BE0"/>
    <w:rsid w:val="00591DDF"/>
    <w:rsid w:val="00591E2A"/>
    <w:rsid w:val="00591EA3"/>
    <w:rsid w:val="00591EAA"/>
    <w:rsid w:val="00591F61"/>
    <w:rsid w:val="00591FC6"/>
    <w:rsid w:val="00591FCB"/>
    <w:rsid w:val="00592104"/>
    <w:rsid w:val="00592140"/>
    <w:rsid w:val="005924C5"/>
    <w:rsid w:val="005924C6"/>
    <w:rsid w:val="0059258B"/>
    <w:rsid w:val="0059264B"/>
    <w:rsid w:val="00592712"/>
    <w:rsid w:val="00592776"/>
    <w:rsid w:val="00592909"/>
    <w:rsid w:val="00592930"/>
    <w:rsid w:val="0059297F"/>
    <w:rsid w:val="00592981"/>
    <w:rsid w:val="005929DE"/>
    <w:rsid w:val="00592A62"/>
    <w:rsid w:val="00592A63"/>
    <w:rsid w:val="00592AAC"/>
    <w:rsid w:val="00592BF4"/>
    <w:rsid w:val="00592D28"/>
    <w:rsid w:val="00592DA1"/>
    <w:rsid w:val="00592E78"/>
    <w:rsid w:val="00592E8D"/>
    <w:rsid w:val="00592EB2"/>
    <w:rsid w:val="00592EC8"/>
    <w:rsid w:val="00592F57"/>
    <w:rsid w:val="00593012"/>
    <w:rsid w:val="00593134"/>
    <w:rsid w:val="005931EE"/>
    <w:rsid w:val="005933BE"/>
    <w:rsid w:val="005933D0"/>
    <w:rsid w:val="00593406"/>
    <w:rsid w:val="00593452"/>
    <w:rsid w:val="0059348F"/>
    <w:rsid w:val="005934B4"/>
    <w:rsid w:val="00593519"/>
    <w:rsid w:val="005935D8"/>
    <w:rsid w:val="00593748"/>
    <w:rsid w:val="00593766"/>
    <w:rsid w:val="00593913"/>
    <w:rsid w:val="005939C4"/>
    <w:rsid w:val="00593A3A"/>
    <w:rsid w:val="00593AC3"/>
    <w:rsid w:val="00593BFA"/>
    <w:rsid w:val="00593C77"/>
    <w:rsid w:val="00593C99"/>
    <w:rsid w:val="00593D37"/>
    <w:rsid w:val="00593E36"/>
    <w:rsid w:val="00593E8B"/>
    <w:rsid w:val="00593F2D"/>
    <w:rsid w:val="00593F90"/>
    <w:rsid w:val="00594099"/>
    <w:rsid w:val="005941CF"/>
    <w:rsid w:val="00594253"/>
    <w:rsid w:val="005942B2"/>
    <w:rsid w:val="00594386"/>
    <w:rsid w:val="005943DE"/>
    <w:rsid w:val="0059446E"/>
    <w:rsid w:val="00594496"/>
    <w:rsid w:val="005944F7"/>
    <w:rsid w:val="00594601"/>
    <w:rsid w:val="00594851"/>
    <w:rsid w:val="00594A42"/>
    <w:rsid w:val="00594A72"/>
    <w:rsid w:val="00594BAD"/>
    <w:rsid w:val="00594C79"/>
    <w:rsid w:val="00594C86"/>
    <w:rsid w:val="00594D81"/>
    <w:rsid w:val="00594E80"/>
    <w:rsid w:val="00594EEE"/>
    <w:rsid w:val="00594FFF"/>
    <w:rsid w:val="005951E9"/>
    <w:rsid w:val="0059528B"/>
    <w:rsid w:val="0059535D"/>
    <w:rsid w:val="0059559E"/>
    <w:rsid w:val="005955A7"/>
    <w:rsid w:val="00595659"/>
    <w:rsid w:val="00595752"/>
    <w:rsid w:val="005958B7"/>
    <w:rsid w:val="005958D1"/>
    <w:rsid w:val="00595920"/>
    <w:rsid w:val="005959E8"/>
    <w:rsid w:val="00595A61"/>
    <w:rsid w:val="00595AD2"/>
    <w:rsid w:val="00595FDA"/>
    <w:rsid w:val="005960C6"/>
    <w:rsid w:val="00596199"/>
    <w:rsid w:val="00596274"/>
    <w:rsid w:val="00596325"/>
    <w:rsid w:val="005963A6"/>
    <w:rsid w:val="005963C4"/>
    <w:rsid w:val="00596410"/>
    <w:rsid w:val="00596636"/>
    <w:rsid w:val="0059667F"/>
    <w:rsid w:val="00596761"/>
    <w:rsid w:val="005968FB"/>
    <w:rsid w:val="005969BC"/>
    <w:rsid w:val="00596CF4"/>
    <w:rsid w:val="00596D37"/>
    <w:rsid w:val="00596E2C"/>
    <w:rsid w:val="00596E52"/>
    <w:rsid w:val="00596E6C"/>
    <w:rsid w:val="00596EBA"/>
    <w:rsid w:val="00596F0C"/>
    <w:rsid w:val="00596FB7"/>
    <w:rsid w:val="00597008"/>
    <w:rsid w:val="0059702E"/>
    <w:rsid w:val="005970E7"/>
    <w:rsid w:val="0059719B"/>
    <w:rsid w:val="0059725F"/>
    <w:rsid w:val="005972AF"/>
    <w:rsid w:val="005972B5"/>
    <w:rsid w:val="00597456"/>
    <w:rsid w:val="005975A2"/>
    <w:rsid w:val="005975F5"/>
    <w:rsid w:val="00597668"/>
    <w:rsid w:val="005978D5"/>
    <w:rsid w:val="00597939"/>
    <w:rsid w:val="005979F8"/>
    <w:rsid w:val="00597A2B"/>
    <w:rsid w:val="00597A54"/>
    <w:rsid w:val="00597AB4"/>
    <w:rsid w:val="00597B37"/>
    <w:rsid w:val="00597B6B"/>
    <w:rsid w:val="00597C09"/>
    <w:rsid w:val="00597C4D"/>
    <w:rsid w:val="00597CE6"/>
    <w:rsid w:val="00597DD3"/>
    <w:rsid w:val="00597E19"/>
    <w:rsid w:val="00597E79"/>
    <w:rsid w:val="00597EBB"/>
    <w:rsid w:val="005A0110"/>
    <w:rsid w:val="005A0173"/>
    <w:rsid w:val="005A0419"/>
    <w:rsid w:val="005A055B"/>
    <w:rsid w:val="005A0739"/>
    <w:rsid w:val="005A0A03"/>
    <w:rsid w:val="005A0ABF"/>
    <w:rsid w:val="005A0C98"/>
    <w:rsid w:val="005A0EFD"/>
    <w:rsid w:val="005A0F7C"/>
    <w:rsid w:val="005A1043"/>
    <w:rsid w:val="005A1087"/>
    <w:rsid w:val="005A129D"/>
    <w:rsid w:val="005A129E"/>
    <w:rsid w:val="005A14E1"/>
    <w:rsid w:val="005A1642"/>
    <w:rsid w:val="005A1724"/>
    <w:rsid w:val="005A17A2"/>
    <w:rsid w:val="005A1A2F"/>
    <w:rsid w:val="005A1C50"/>
    <w:rsid w:val="005A1CDB"/>
    <w:rsid w:val="005A1DBF"/>
    <w:rsid w:val="005A210F"/>
    <w:rsid w:val="005A2130"/>
    <w:rsid w:val="005A2154"/>
    <w:rsid w:val="005A222F"/>
    <w:rsid w:val="005A2293"/>
    <w:rsid w:val="005A22A7"/>
    <w:rsid w:val="005A22F5"/>
    <w:rsid w:val="005A231D"/>
    <w:rsid w:val="005A2421"/>
    <w:rsid w:val="005A2447"/>
    <w:rsid w:val="005A2512"/>
    <w:rsid w:val="005A252B"/>
    <w:rsid w:val="005A2579"/>
    <w:rsid w:val="005A26F3"/>
    <w:rsid w:val="005A28BA"/>
    <w:rsid w:val="005A2B1A"/>
    <w:rsid w:val="005A2B74"/>
    <w:rsid w:val="005A2E56"/>
    <w:rsid w:val="005A2F7E"/>
    <w:rsid w:val="005A2FC4"/>
    <w:rsid w:val="005A30F8"/>
    <w:rsid w:val="005A3274"/>
    <w:rsid w:val="005A32F0"/>
    <w:rsid w:val="005A33CB"/>
    <w:rsid w:val="005A35C8"/>
    <w:rsid w:val="005A362D"/>
    <w:rsid w:val="005A3658"/>
    <w:rsid w:val="005A36A5"/>
    <w:rsid w:val="005A36F2"/>
    <w:rsid w:val="005A372C"/>
    <w:rsid w:val="005A3733"/>
    <w:rsid w:val="005A3804"/>
    <w:rsid w:val="005A3B82"/>
    <w:rsid w:val="005A3B85"/>
    <w:rsid w:val="005A3D1E"/>
    <w:rsid w:val="005A3DCB"/>
    <w:rsid w:val="005A3FD9"/>
    <w:rsid w:val="005A4111"/>
    <w:rsid w:val="005A413A"/>
    <w:rsid w:val="005A41FB"/>
    <w:rsid w:val="005A42BD"/>
    <w:rsid w:val="005A430F"/>
    <w:rsid w:val="005A432C"/>
    <w:rsid w:val="005A4345"/>
    <w:rsid w:val="005A4359"/>
    <w:rsid w:val="005A446D"/>
    <w:rsid w:val="005A44E1"/>
    <w:rsid w:val="005A4579"/>
    <w:rsid w:val="005A465C"/>
    <w:rsid w:val="005A4702"/>
    <w:rsid w:val="005A4727"/>
    <w:rsid w:val="005A4762"/>
    <w:rsid w:val="005A47A1"/>
    <w:rsid w:val="005A47FA"/>
    <w:rsid w:val="005A48A6"/>
    <w:rsid w:val="005A48AC"/>
    <w:rsid w:val="005A4932"/>
    <w:rsid w:val="005A4964"/>
    <w:rsid w:val="005A49C5"/>
    <w:rsid w:val="005A4AB3"/>
    <w:rsid w:val="005A4E73"/>
    <w:rsid w:val="005A5078"/>
    <w:rsid w:val="005A5107"/>
    <w:rsid w:val="005A510C"/>
    <w:rsid w:val="005A5158"/>
    <w:rsid w:val="005A5208"/>
    <w:rsid w:val="005A5389"/>
    <w:rsid w:val="005A54A1"/>
    <w:rsid w:val="005A5790"/>
    <w:rsid w:val="005A5891"/>
    <w:rsid w:val="005A58FF"/>
    <w:rsid w:val="005A5BC5"/>
    <w:rsid w:val="005A5E7F"/>
    <w:rsid w:val="005A5FE6"/>
    <w:rsid w:val="005A6204"/>
    <w:rsid w:val="005A620E"/>
    <w:rsid w:val="005A6290"/>
    <w:rsid w:val="005A6402"/>
    <w:rsid w:val="005A64CF"/>
    <w:rsid w:val="005A66CF"/>
    <w:rsid w:val="005A68C6"/>
    <w:rsid w:val="005A692E"/>
    <w:rsid w:val="005A6954"/>
    <w:rsid w:val="005A69F1"/>
    <w:rsid w:val="005A6A53"/>
    <w:rsid w:val="005A6C31"/>
    <w:rsid w:val="005A6CD3"/>
    <w:rsid w:val="005A6D81"/>
    <w:rsid w:val="005A6DED"/>
    <w:rsid w:val="005A6E41"/>
    <w:rsid w:val="005A6ED4"/>
    <w:rsid w:val="005A70D7"/>
    <w:rsid w:val="005A70F8"/>
    <w:rsid w:val="005A71BF"/>
    <w:rsid w:val="005A71F5"/>
    <w:rsid w:val="005A72A6"/>
    <w:rsid w:val="005A7327"/>
    <w:rsid w:val="005A736F"/>
    <w:rsid w:val="005A739D"/>
    <w:rsid w:val="005A746C"/>
    <w:rsid w:val="005A74A8"/>
    <w:rsid w:val="005A765D"/>
    <w:rsid w:val="005A7662"/>
    <w:rsid w:val="005A76A8"/>
    <w:rsid w:val="005A7847"/>
    <w:rsid w:val="005A7998"/>
    <w:rsid w:val="005A7BA2"/>
    <w:rsid w:val="005A7BD0"/>
    <w:rsid w:val="005A7BD7"/>
    <w:rsid w:val="005A7C05"/>
    <w:rsid w:val="005A7C7A"/>
    <w:rsid w:val="005A7E9D"/>
    <w:rsid w:val="005A7F65"/>
    <w:rsid w:val="005A7FB8"/>
    <w:rsid w:val="005B0103"/>
    <w:rsid w:val="005B024D"/>
    <w:rsid w:val="005B02BB"/>
    <w:rsid w:val="005B0581"/>
    <w:rsid w:val="005B058D"/>
    <w:rsid w:val="005B059D"/>
    <w:rsid w:val="005B05B3"/>
    <w:rsid w:val="005B0640"/>
    <w:rsid w:val="005B073B"/>
    <w:rsid w:val="005B07A1"/>
    <w:rsid w:val="005B07A2"/>
    <w:rsid w:val="005B083B"/>
    <w:rsid w:val="005B08AC"/>
    <w:rsid w:val="005B097D"/>
    <w:rsid w:val="005B0A73"/>
    <w:rsid w:val="005B0AA6"/>
    <w:rsid w:val="005B0B8E"/>
    <w:rsid w:val="005B0BE6"/>
    <w:rsid w:val="005B0D1A"/>
    <w:rsid w:val="005B0D6C"/>
    <w:rsid w:val="005B0D7E"/>
    <w:rsid w:val="005B0D95"/>
    <w:rsid w:val="005B0E25"/>
    <w:rsid w:val="005B0EFE"/>
    <w:rsid w:val="005B0F34"/>
    <w:rsid w:val="005B0F7F"/>
    <w:rsid w:val="005B100E"/>
    <w:rsid w:val="005B106B"/>
    <w:rsid w:val="005B1080"/>
    <w:rsid w:val="005B11D0"/>
    <w:rsid w:val="005B12C9"/>
    <w:rsid w:val="005B1329"/>
    <w:rsid w:val="005B15A9"/>
    <w:rsid w:val="005B160E"/>
    <w:rsid w:val="005B1726"/>
    <w:rsid w:val="005B184F"/>
    <w:rsid w:val="005B18B0"/>
    <w:rsid w:val="005B18B2"/>
    <w:rsid w:val="005B1BE9"/>
    <w:rsid w:val="005B1C2C"/>
    <w:rsid w:val="005B1D29"/>
    <w:rsid w:val="005B1D9F"/>
    <w:rsid w:val="005B1DA0"/>
    <w:rsid w:val="005B2006"/>
    <w:rsid w:val="005B2084"/>
    <w:rsid w:val="005B20D5"/>
    <w:rsid w:val="005B2142"/>
    <w:rsid w:val="005B21FF"/>
    <w:rsid w:val="005B2216"/>
    <w:rsid w:val="005B22AF"/>
    <w:rsid w:val="005B22EC"/>
    <w:rsid w:val="005B232E"/>
    <w:rsid w:val="005B23CE"/>
    <w:rsid w:val="005B25B8"/>
    <w:rsid w:val="005B2625"/>
    <w:rsid w:val="005B2784"/>
    <w:rsid w:val="005B281F"/>
    <w:rsid w:val="005B2A43"/>
    <w:rsid w:val="005B2B98"/>
    <w:rsid w:val="005B2BA7"/>
    <w:rsid w:val="005B2BB8"/>
    <w:rsid w:val="005B2CEC"/>
    <w:rsid w:val="005B2D1E"/>
    <w:rsid w:val="005B2F8D"/>
    <w:rsid w:val="005B30A0"/>
    <w:rsid w:val="005B324E"/>
    <w:rsid w:val="005B3359"/>
    <w:rsid w:val="005B349B"/>
    <w:rsid w:val="005B34E2"/>
    <w:rsid w:val="005B3521"/>
    <w:rsid w:val="005B352F"/>
    <w:rsid w:val="005B361D"/>
    <w:rsid w:val="005B37C6"/>
    <w:rsid w:val="005B3844"/>
    <w:rsid w:val="005B392A"/>
    <w:rsid w:val="005B3DF9"/>
    <w:rsid w:val="005B3E64"/>
    <w:rsid w:val="005B3FEE"/>
    <w:rsid w:val="005B4034"/>
    <w:rsid w:val="005B4058"/>
    <w:rsid w:val="005B40D3"/>
    <w:rsid w:val="005B41BE"/>
    <w:rsid w:val="005B4226"/>
    <w:rsid w:val="005B44DB"/>
    <w:rsid w:val="005B45BE"/>
    <w:rsid w:val="005B49B0"/>
    <w:rsid w:val="005B49EC"/>
    <w:rsid w:val="005B4BBC"/>
    <w:rsid w:val="005B4BFC"/>
    <w:rsid w:val="005B4C76"/>
    <w:rsid w:val="005B4CC4"/>
    <w:rsid w:val="005B4EBE"/>
    <w:rsid w:val="005B4F69"/>
    <w:rsid w:val="005B4F91"/>
    <w:rsid w:val="005B4FA1"/>
    <w:rsid w:val="005B4FAF"/>
    <w:rsid w:val="005B5344"/>
    <w:rsid w:val="005B543D"/>
    <w:rsid w:val="005B5482"/>
    <w:rsid w:val="005B5498"/>
    <w:rsid w:val="005B5590"/>
    <w:rsid w:val="005B55C5"/>
    <w:rsid w:val="005B5657"/>
    <w:rsid w:val="005B5ABF"/>
    <w:rsid w:val="005B5B4E"/>
    <w:rsid w:val="005B5BF7"/>
    <w:rsid w:val="005B5D11"/>
    <w:rsid w:val="005B5E42"/>
    <w:rsid w:val="005B5FD2"/>
    <w:rsid w:val="005B60E1"/>
    <w:rsid w:val="005B6137"/>
    <w:rsid w:val="005B62F2"/>
    <w:rsid w:val="005B6511"/>
    <w:rsid w:val="005B658B"/>
    <w:rsid w:val="005B6643"/>
    <w:rsid w:val="005B6702"/>
    <w:rsid w:val="005B6967"/>
    <w:rsid w:val="005B69C0"/>
    <w:rsid w:val="005B69FA"/>
    <w:rsid w:val="005B6ACB"/>
    <w:rsid w:val="005B6B34"/>
    <w:rsid w:val="005B6B7E"/>
    <w:rsid w:val="005B6C71"/>
    <w:rsid w:val="005B6CA0"/>
    <w:rsid w:val="005B6D80"/>
    <w:rsid w:val="005B702A"/>
    <w:rsid w:val="005B702F"/>
    <w:rsid w:val="005B7227"/>
    <w:rsid w:val="005B72DD"/>
    <w:rsid w:val="005B7412"/>
    <w:rsid w:val="005B7424"/>
    <w:rsid w:val="005B75FE"/>
    <w:rsid w:val="005B77CF"/>
    <w:rsid w:val="005B781E"/>
    <w:rsid w:val="005B78C3"/>
    <w:rsid w:val="005B7987"/>
    <w:rsid w:val="005B79A4"/>
    <w:rsid w:val="005B7A4E"/>
    <w:rsid w:val="005B7BDD"/>
    <w:rsid w:val="005B7C0A"/>
    <w:rsid w:val="005B7C78"/>
    <w:rsid w:val="005B7D2F"/>
    <w:rsid w:val="005B7D7B"/>
    <w:rsid w:val="005B7E77"/>
    <w:rsid w:val="005B7F33"/>
    <w:rsid w:val="005B7F86"/>
    <w:rsid w:val="005C0054"/>
    <w:rsid w:val="005C005D"/>
    <w:rsid w:val="005C00F2"/>
    <w:rsid w:val="005C01F7"/>
    <w:rsid w:val="005C026C"/>
    <w:rsid w:val="005C0389"/>
    <w:rsid w:val="005C0406"/>
    <w:rsid w:val="005C04AE"/>
    <w:rsid w:val="005C0560"/>
    <w:rsid w:val="005C05F5"/>
    <w:rsid w:val="005C06A6"/>
    <w:rsid w:val="005C06CB"/>
    <w:rsid w:val="005C0787"/>
    <w:rsid w:val="005C07AE"/>
    <w:rsid w:val="005C087D"/>
    <w:rsid w:val="005C090A"/>
    <w:rsid w:val="005C0911"/>
    <w:rsid w:val="005C0937"/>
    <w:rsid w:val="005C0941"/>
    <w:rsid w:val="005C09FF"/>
    <w:rsid w:val="005C0A82"/>
    <w:rsid w:val="005C0B79"/>
    <w:rsid w:val="005C0C4E"/>
    <w:rsid w:val="005C0D36"/>
    <w:rsid w:val="005C0F0E"/>
    <w:rsid w:val="005C0FE7"/>
    <w:rsid w:val="005C0FF9"/>
    <w:rsid w:val="005C1128"/>
    <w:rsid w:val="005C1145"/>
    <w:rsid w:val="005C117E"/>
    <w:rsid w:val="005C11C0"/>
    <w:rsid w:val="005C163E"/>
    <w:rsid w:val="005C1672"/>
    <w:rsid w:val="005C16F2"/>
    <w:rsid w:val="005C1751"/>
    <w:rsid w:val="005C1829"/>
    <w:rsid w:val="005C18F4"/>
    <w:rsid w:val="005C1B07"/>
    <w:rsid w:val="005C1CB7"/>
    <w:rsid w:val="005C1E46"/>
    <w:rsid w:val="005C1E4D"/>
    <w:rsid w:val="005C1F28"/>
    <w:rsid w:val="005C1FB1"/>
    <w:rsid w:val="005C217F"/>
    <w:rsid w:val="005C2181"/>
    <w:rsid w:val="005C2222"/>
    <w:rsid w:val="005C22C3"/>
    <w:rsid w:val="005C2370"/>
    <w:rsid w:val="005C2509"/>
    <w:rsid w:val="005C274B"/>
    <w:rsid w:val="005C2B34"/>
    <w:rsid w:val="005C2CFB"/>
    <w:rsid w:val="005C2D53"/>
    <w:rsid w:val="005C2D68"/>
    <w:rsid w:val="005C2DD7"/>
    <w:rsid w:val="005C2DE5"/>
    <w:rsid w:val="005C2FE2"/>
    <w:rsid w:val="005C30F6"/>
    <w:rsid w:val="005C3232"/>
    <w:rsid w:val="005C33AD"/>
    <w:rsid w:val="005C3420"/>
    <w:rsid w:val="005C34B3"/>
    <w:rsid w:val="005C34FA"/>
    <w:rsid w:val="005C3543"/>
    <w:rsid w:val="005C3600"/>
    <w:rsid w:val="005C3686"/>
    <w:rsid w:val="005C3741"/>
    <w:rsid w:val="005C381C"/>
    <w:rsid w:val="005C384B"/>
    <w:rsid w:val="005C3912"/>
    <w:rsid w:val="005C39A2"/>
    <w:rsid w:val="005C3AD2"/>
    <w:rsid w:val="005C3AF1"/>
    <w:rsid w:val="005C3BE5"/>
    <w:rsid w:val="005C3E1E"/>
    <w:rsid w:val="005C3E5B"/>
    <w:rsid w:val="005C3E92"/>
    <w:rsid w:val="005C3E9E"/>
    <w:rsid w:val="005C3FA4"/>
    <w:rsid w:val="005C416B"/>
    <w:rsid w:val="005C417E"/>
    <w:rsid w:val="005C42CE"/>
    <w:rsid w:val="005C448A"/>
    <w:rsid w:val="005C4551"/>
    <w:rsid w:val="005C464A"/>
    <w:rsid w:val="005C46AC"/>
    <w:rsid w:val="005C46D9"/>
    <w:rsid w:val="005C492F"/>
    <w:rsid w:val="005C4C02"/>
    <w:rsid w:val="005C4D2A"/>
    <w:rsid w:val="005C4D5F"/>
    <w:rsid w:val="005C4DAE"/>
    <w:rsid w:val="005C4E9A"/>
    <w:rsid w:val="005C4F15"/>
    <w:rsid w:val="005C4F37"/>
    <w:rsid w:val="005C4F47"/>
    <w:rsid w:val="005C4F52"/>
    <w:rsid w:val="005C4F91"/>
    <w:rsid w:val="005C5079"/>
    <w:rsid w:val="005C50BD"/>
    <w:rsid w:val="005C50D0"/>
    <w:rsid w:val="005C52BB"/>
    <w:rsid w:val="005C535E"/>
    <w:rsid w:val="005C5516"/>
    <w:rsid w:val="005C5563"/>
    <w:rsid w:val="005C5696"/>
    <w:rsid w:val="005C56D7"/>
    <w:rsid w:val="005C5834"/>
    <w:rsid w:val="005C593C"/>
    <w:rsid w:val="005C5A5E"/>
    <w:rsid w:val="005C5A67"/>
    <w:rsid w:val="005C5C31"/>
    <w:rsid w:val="005C5C3B"/>
    <w:rsid w:val="005C5D48"/>
    <w:rsid w:val="005C5DF6"/>
    <w:rsid w:val="005C5E08"/>
    <w:rsid w:val="005C5E21"/>
    <w:rsid w:val="005C5E50"/>
    <w:rsid w:val="005C5E78"/>
    <w:rsid w:val="005C5EF6"/>
    <w:rsid w:val="005C5F47"/>
    <w:rsid w:val="005C5F9D"/>
    <w:rsid w:val="005C5FE1"/>
    <w:rsid w:val="005C6029"/>
    <w:rsid w:val="005C6095"/>
    <w:rsid w:val="005C629B"/>
    <w:rsid w:val="005C62E5"/>
    <w:rsid w:val="005C631B"/>
    <w:rsid w:val="005C63D6"/>
    <w:rsid w:val="005C6533"/>
    <w:rsid w:val="005C654B"/>
    <w:rsid w:val="005C65AD"/>
    <w:rsid w:val="005C664A"/>
    <w:rsid w:val="005C6760"/>
    <w:rsid w:val="005C6870"/>
    <w:rsid w:val="005C6906"/>
    <w:rsid w:val="005C6960"/>
    <w:rsid w:val="005C6991"/>
    <w:rsid w:val="005C6AF9"/>
    <w:rsid w:val="005C6B66"/>
    <w:rsid w:val="005C6BC1"/>
    <w:rsid w:val="005C6BD5"/>
    <w:rsid w:val="005C6D62"/>
    <w:rsid w:val="005C6EA7"/>
    <w:rsid w:val="005C714A"/>
    <w:rsid w:val="005C71C0"/>
    <w:rsid w:val="005C726B"/>
    <w:rsid w:val="005C7274"/>
    <w:rsid w:val="005C72B9"/>
    <w:rsid w:val="005C746F"/>
    <w:rsid w:val="005C74FE"/>
    <w:rsid w:val="005C77CE"/>
    <w:rsid w:val="005C7823"/>
    <w:rsid w:val="005C783E"/>
    <w:rsid w:val="005C7996"/>
    <w:rsid w:val="005C79D5"/>
    <w:rsid w:val="005C7A00"/>
    <w:rsid w:val="005C7A71"/>
    <w:rsid w:val="005C7B24"/>
    <w:rsid w:val="005C7B3F"/>
    <w:rsid w:val="005C7CC4"/>
    <w:rsid w:val="005C7CEA"/>
    <w:rsid w:val="005C7CF1"/>
    <w:rsid w:val="005C7DE0"/>
    <w:rsid w:val="005C7E6B"/>
    <w:rsid w:val="005C7FAA"/>
    <w:rsid w:val="005C7FCD"/>
    <w:rsid w:val="005D0019"/>
    <w:rsid w:val="005D0045"/>
    <w:rsid w:val="005D0149"/>
    <w:rsid w:val="005D0219"/>
    <w:rsid w:val="005D03D5"/>
    <w:rsid w:val="005D04B8"/>
    <w:rsid w:val="005D058A"/>
    <w:rsid w:val="005D0608"/>
    <w:rsid w:val="005D079E"/>
    <w:rsid w:val="005D0946"/>
    <w:rsid w:val="005D0972"/>
    <w:rsid w:val="005D0AB0"/>
    <w:rsid w:val="005D0B74"/>
    <w:rsid w:val="005D0D06"/>
    <w:rsid w:val="005D0ED2"/>
    <w:rsid w:val="005D0F2F"/>
    <w:rsid w:val="005D0F73"/>
    <w:rsid w:val="005D111C"/>
    <w:rsid w:val="005D11BC"/>
    <w:rsid w:val="005D11F3"/>
    <w:rsid w:val="005D1233"/>
    <w:rsid w:val="005D1375"/>
    <w:rsid w:val="005D137B"/>
    <w:rsid w:val="005D13F8"/>
    <w:rsid w:val="005D14EA"/>
    <w:rsid w:val="005D15FD"/>
    <w:rsid w:val="005D1642"/>
    <w:rsid w:val="005D17A7"/>
    <w:rsid w:val="005D17DA"/>
    <w:rsid w:val="005D1818"/>
    <w:rsid w:val="005D1824"/>
    <w:rsid w:val="005D18BD"/>
    <w:rsid w:val="005D18E0"/>
    <w:rsid w:val="005D1916"/>
    <w:rsid w:val="005D1A6A"/>
    <w:rsid w:val="005D1B72"/>
    <w:rsid w:val="005D1C45"/>
    <w:rsid w:val="005D1CFC"/>
    <w:rsid w:val="005D1DB3"/>
    <w:rsid w:val="005D1E50"/>
    <w:rsid w:val="005D1EB3"/>
    <w:rsid w:val="005D1F98"/>
    <w:rsid w:val="005D2031"/>
    <w:rsid w:val="005D20F8"/>
    <w:rsid w:val="005D2119"/>
    <w:rsid w:val="005D2165"/>
    <w:rsid w:val="005D21B6"/>
    <w:rsid w:val="005D22D5"/>
    <w:rsid w:val="005D242D"/>
    <w:rsid w:val="005D24A3"/>
    <w:rsid w:val="005D24FB"/>
    <w:rsid w:val="005D26C8"/>
    <w:rsid w:val="005D2843"/>
    <w:rsid w:val="005D2847"/>
    <w:rsid w:val="005D28B6"/>
    <w:rsid w:val="005D2A5D"/>
    <w:rsid w:val="005D2C25"/>
    <w:rsid w:val="005D2C8C"/>
    <w:rsid w:val="005D2E40"/>
    <w:rsid w:val="005D2E62"/>
    <w:rsid w:val="005D2EDA"/>
    <w:rsid w:val="005D2F2E"/>
    <w:rsid w:val="005D2FB2"/>
    <w:rsid w:val="005D2FC1"/>
    <w:rsid w:val="005D3076"/>
    <w:rsid w:val="005D30E9"/>
    <w:rsid w:val="005D316D"/>
    <w:rsid w:val="005D31DF"/>
    <w:rsid w:val="005D3247"/>
    <w:rsid w:val="005D3281"/>
    <w:rsid w:val="005D341D"/>
    <w:rsid w:val="005D3565"/>
    <w:rsid w:val="005D360D"/>
    <w:rsid w:val="005D3757"/>
    <w:rsid w:val="005D3786"/>
    <w:rsid w:val="005D37A0"/>
    <w:rsid w:val="005D3842"/>
    <w:rsid w:val="005D385C"/>
    <w:rsid w:val="005D3A9B"/>
    <w:rsid w:val="005D3AAF"/>
    <w:rsid w:val="005D3AEA"/>
    <w:rsid w:val="005D3AF2"/>
    <w:rsid w:val="005D3E17"/>
    <w:rsid w:val="005D3EE9"/>
    <w:rsid w:val="005D401B"/>
    <w:rsid w:val="005D40B1"/>
    <w:rsid w:val="005D4363"/>
    <w:rsid w:val="005D4398"/>
    <w:rsid w:val="005D43BF"/>
    <w:rsid w:val="005D4485"/>
    <w:rsid w:val="005D4529"/>
    <w:rsid w:val="005D453C"/>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8C1"/>
    <w:rsid w:val="005D5AAD"/>
    <w:rsid w:val="005D5BF6"/>
    <w:rsid w:val="005D5DB7"/>
    <w:rsid w:val="005D5E83"/>
    <w:rsid w:val="005D5F57"/>
    <w:rsid w:val="005D5FB5"/>
    <w:rsid w:val="005D6086"/>
    <w:rsid w:val="005D60C9"/>
    <w:rsid w:val="005D6188"/>
    <w:rsid w:val="005D6196"/>
    <w:rsid w:val="005D61AA"/>
    <w:rsid w:val="005D61C6"/>
    <w:rsid w:val="005D6255"/>
    <w:rsid w:val="005D62DB"/>
    <w:rsid w:val="005D6331"/>
    <w:rsid w:val="005D63A2"/>
    <w:rsid w:val="005D6572"/>
    <w:rsid w:val="005D6612"/>
    <w:rsid w:val="005D664B"/>
    <w:rsid w:val="005D666B"/>
    <w:rsid w:val="005D6712"/>
    <w:rsid w:val="005D680F"/>
    <w:rsid w:val="005D69BF"/>
    <w:rsid w:val="005D6A46"/>
    <w:rsid w:val="005D6AFC"/>
    <w:rsid w:val="005D6B48"/>
    <w:rsid w:val="005D6B92"/>
    <w:rsid w:val="005D6B9F"/>
    <w:rsid w:val="005D6D54"/>
    <w:rsid w:val="005D6F37"/>
    <w:rsid w:val="005D6F52"/>
    <w:rsid w:val="005D702A"/>
    <w:rsid w:val="005D70CB"/>
    <w:rsid w:val="005D712D"/>
    <w:rsid w:val="005D7191"/>
    <w:rsid w:val="005D71F7"/>
    <w:rsid w:val="005D725A"/>
    <w:rsid w:val="005D726D"/>
    <w:rsid w:val="005D7343"/>
    <w:rsid w:val="005D7371"/>
    <w:rsid w:val="005D755A"/>
    <w:rsid w:val="005D76B8"/>
    <w:rsid w:val="005D76D7"/>
    <w:rsid w:val="005D76F2"/>
    <w:rsid w:val="005D772F"/>
    <w:rsid w:val="005D7738"/>
    <w:rsid w:val="005D7801"/>
    <w:rsid w:val="005D791F"/>
    <w:rsid w:val="005D7924"/>
    <w:rsid w:val="005D79B1"/>
    <w:rsid w:val="005D79F9"/>
    <w:rsid w:val="005D7BF9"/>
    <w:rsid w:val="005D7C90"/>
    <w:rsid w:val="005D7CA9"/>
    <w:rsid w:val="005D7D2C"/>
    <w:rsid w:val="005D7DAC"/>
    <w:rsid w:val="005D7DE6"/>
    <w:rsid w:val="005D7E06"/>
    <w:rsid w:val="005D7FED"/>
    <w:rsid w:val="005E01EA"/>
    <w:rsid w:val="005E0217"/>
    <w:rsid w:val="005E0265"/>
    <w:rsid w:val="005E057C"/>
    <w:rsid w:val="005E05C4"/>
    <w:rsid w:val="005E0654"/>
    <w:rsid w:val="005E0795"/>
    <w:rsid w:val="005E0965"/>
    <w:rsid w:val="005E0AA4"/>
    <w:rsid w:val="005E0B3F"/>
    <w:rsid w:val="005E0E72"/>
    <w:rsid w:val="005E0EC3"/>
    <w:rsid w:val="005E0F25"/>
    <w:rsid w:val="005E108A"/>
    <w:rsid w:val="005E11BE"/>
    <w:rsid w:val="005E12AB"/>
    <w:rsid w:val="005E130E"/>
    <w:rsid w:val="005E131D"/>
    <w:rsid w:val="005E133D"/>
    <w:rsid w:val="005E1364"/>
    <w:rsid w:val="005E14A8"/>
    <w:rsid w:val="005E154C"/>
    <w:rsid w:val="005E15B7"/>
    <w:rsid w:val="005E165C"/>
    <w:rsid w:val="005E16F9"/>
    <w:rsid w:val="005E170A"/>
    <w:rsid w:val="005E175B"/>
    <w:rsid w:val="005E179D"/>
    <w:rsid w:val="005E18CC"/>
    <w:rsid w:val="005E191B"/>
    <w:rsid w:val="005E1AFE"/>
    <w:rsid w:val="005E1C26"/>
    <w:rsid w:val="005E1CCF"/>
    <w:rsid w:val="005E1E40"/>
    <w:rsid w:val="005E24B2"/>
    <w:rsid w:val="005E251F"/>
    <w:rsid w:val="005E2539"/>
    <w:rsid w:val="005E269B"/>
    <w:rsid w:val="005E2726"/>
    <w:rsid w:val="005E2732"/>
    <w:rsid w:val="005E27E4"/>
    <w:rsid w:val="005E286D"/>
    <w:rsid w:val="005E295B"/>
    <w:rsid w:val="005E29DF"/>
    <w:rsid w:val="005E2AA6"/>
    <w:rsid w:val="005E2AF3"/>
    <w:rsid w:val="005E2B35"/>
    <w:rsid w:val="005E2B55"/>
    <w:rsid w:val="005E2C98"/>
    <w:rsid w:val="005E2D87"/>
    <w:rsid w:val="005E2DB8"/>
    <w:rsid w:val="005E2DD7"/>
    <w:rsid w:val="005E2FB6"/>
    <w:rsid w:val="005E2FDB"/>
    <w:rsid w:val="005E312E"/>
    <w:rsid w:val="005E3142"/>
    <w:rsid w:val="005E315F"/>
    <w:rsid w:val="005E31D5"/>
    <w:rsid w:val="005E3253"/>
    <w:rsid w:val="005E3334"/>
    <w:rsid w:val="005E34A5"/>
    <w:rsid w:val="005E3575"/>
    <w:rsid w:val="005E36F8"/>
    <w:rsid w:val="005E3732"/>
    <w:rsid w:val="005E37AA"/>
    <w:rsid w:val="005E3832"/>
    <w:rsid w:val="005E390A"/>
    <w:rsid w:val="005E390B"/>
    <w:rsid w:val="005E3967"/>
    <w:rsid w:val="005E396F"/>
    <w:rsid w:val="005E3AEF"/>
    <w:rsid w:val="005E3B25"/>
    <w:rsid w:val="005E3CCC"/>
    <w:rsid w:val="005E3DBA"/>
    <w:rsid w:val="005E3DCB"/>
    <w:rsid w:val="005E3DDF"/>
    <w:rsid w:val="005E3E2B"/>
    <w:rsid w:val="005E3E81"/>
    <w:rsid w:val="005E3EB8"/>
    <w:rsid w:val="005E3F04"/>
    <w:rsid w:val="005E3F25"/>
    <w:rsid w:val="005E3F9E"/>
    <w:rsid w:val="005E3FA6"/>
    <w:rsid w:val="005E4051"/>
    <w:rsid w:val="005E4146"/>
    <w:rsid w:val="005E4175"/>
    <w:rsid w:val="005E41CE"/>
    <w:rsid w:val="005E4255"/>
    <w:rsid w:val="005E42A2"/>
    <w:rsid w:val="005E4335"/>
    <w:rsid w:val="005E4575"/>
    <w:rsid w:val="005E45A3"/>
    <w:rsid w:val="005E48C3"/>
    <w:rsid w:val="005E48C7"/>
    <w:rsid w:val="005E49A2"/>
    <w:rsid w:val="005E49DF"/>
    <w:rsid w:val="005E49F7"/>
    <w:rsid w:val="005E4C08"/>
    <w:rsid w:val="005E4C28"/>
    <w:rsid w:val="005E4DF6"/>
    <w:rsid w:val="005E4E6E"/>
    <w:rsid w:val="005E4F2B"/>
    <w:rsid w:val="005E5021"/>
    <w:rsid w:val="005E505C"/>
    <w:rsid w:val="005E50CE"/>
    <w:rsid w:val="005E50F0"/>
    <w:rsid w:val="005E5191"/>
    <w:rsid w:val="005E522D"/>
    <w:rsid w:val="005E5262"/>
    <w:rsid w:val="005E5505"/>
    <w:rsid w:val="005E551A"/>
    <w:rsid w:val="005E55A0"/>
    <w:rsid w:val="005E55B6"/>
    <w:rsid w:val="005E5672"/>
    <w:rsid w:val="005E58DE"/>
    <w:rsid w:val="005E58ED"/>
    <w:rsid w:val="005E5B5B"/>
    <w:rsid w:val="005E5B6D"/>
    <w:rsid w:val="005E5B93"/>
    <w:rsid w:val="005E5C09"/>
    <w:rsid w:val="005E5EB5"/>
    <w:rsid w:val="005E6008"/>
    <w:rsid w:val="005E62E8"/>
    <w:rsid w:val="005E639A"/>
    <w:rsid w:val="005E645F"/>
    <w:rsid w:val="005E6489"/>
    <w:rsid w:val="005E6613"/>
    <w:rsid w:val="005E66B4"/>
    <w:rsid w:val="005E66D2"/>
    <w:rsid w:val="005E6953"/>
    <w:rsid w:val="005E69FB"/>
    <w:rsid w:val="005E6A29"/>
    <w:rsid w:val="005E6D0D"/>
    <w:rsid w:val="005E6F41"/>
    <w:rsid w:val="005E6F52"/>
    <w:rsid w:val="005E701C"/>
    <w:rsid w:val="005E70B5"/>
    <w:rsid w:val="005E7126"/>
    <w:rsid w:val="005E72F0"/>
    <w:rsid w:val="005E73C7"/>
    <w:rsid w:val="005E73F9"/>
    <w:rsid w:val="005E741F"/>
    <w:rsid w:val="005E74A2"/>
    <w:rsid w:val="005E7511"/>
    <w:rsid w:val="005E759D"/>
    <w:rsid w:val="005E75CE"/>
    <w:rsid w:val="005E778E"/>
    <w:rsid w:val="005E77B2"/>
    <w:rsid w:val="005E7823"/>
    <w:rsid w:val="005E794A"/>
    <w:rsid w:val="005E7B32"/>
    <w:rsid w:val="005E7B65"/>
    <w:rsid w:val="005E7CA5"/>
    <w:rsid w:val="005E7D14"/>
    <w:rsid w:val="005E7F0A"/>
    <w:rsid w:val="005F008B"/>
    <w:rsid w:val="005F0132"/>
    <w:rsid w:val="005F030E"/>
    <w:rsid w:val="005F0362"/>
    <w:rsid w:val="005F0442"/>
    <w:rsid w:val="005F04E0"/>
    <w:rsid w:val="005F0586"/>
    <w:rsid w:val="005F06EC"/>
    <w:rsid w:val="005F0841"/>
    <w:rsid w:val="005F0861"/>
    <w:rsid w:val="005F0892"/>
    <w:rsid w:val="005F089D"/>
    <w:rsid w:val="005F08A6"/>
    <w:rsid w:val="005F0B2E"/>
    <w:rsid w:val="005F0D07"/>
    <w:rsid w:val="005F0D31"/>
    <w:rsid w:val="005F0D34"/>
    <w:rsid w:val="005F0E4E"/>
    <w:rsid w:val="005F0E69"/>
    <w:rsid w:val="005F110A"/>
    <w:rsid w:val="005F1372"/>
    <w:rsid w:val="005F1377"/>
    <w:rsid w:val="005F1598"/>
    <w:rsid w:val="005F1683"/>
    <w:rsid w:val="005F1689"/>
    <w:rsid w:val="005F16EA"/>
    <w:rsid w:val="005F1906"/>
    <w:rsid w:val="005F1972"/>
    <w:rsid w:val="005F1B1E"/>
    <w:rsid w:val="005F1B4D"/>
    <w:rsid w:val="005F1E0F"/>
    <w:rsid w:val="005F2074"/>
    <w:rsid w:val="005F2129"/>
    <w:rsid w:val="005F2198"/>
    <w:rsid w:val="005F21AB"/>
    <w:rsid w:val="005F2219"/>
    <w:rsid w:val="005F2396"/>
    <w:rsid w:val="005F23E3"/>
    <w:rsid w:val="005F245C"/>
    <w:rsid w:val="005F2596"/>
    <w:rsid w:val="005F28B8"/>
    <w:rsid w:val="005F2A27"/>
    <w:rsid w:val="005F2A5F"/>
    <w:rsid w:val="005F2AA2"/>
    <w:rsid w:val="005F2B8C"/>
    <w:rsid w:val="005F2BA4"/>
    <w:rsid w:val="005F2BF4"/>
    <w:rsid w:val="005F2C88"/>
    <w:rsid w:val="005F2F92"/>
    <w:rsid w:val="005F2FDF"/>
    <w:rsid w:val="005F30A0"/>
    <w:rsid w:val="005F329F"/>
    <w:rsid w:val="005F3302"/>
    <w:rsid w:val="005F333A"/>
    <w:rsid w:val="005F348B"/>
    <w:rsid w:val="005F3581"/>
    <w:rsid w:val="005F3727"/>
    <w:rsid w:val="005F3814"/>
    <w:rsid w:val="005F3839"/>
    <w:rsid w:val="005F3845"/>
    <w:rsid w:val="005F384A"/>
    <w:rsid w:val="005F38C1"/>
    <w:rsid w:val="005F38F0"/>
    <w:rsid w:val="005F3A1C"/>
    <w:rsid w:val="005F3B59"/>
    <w:rsid w:val="005F3B8C"/>
    <w:rsid w:val="005F3B9F"/>
    <w:rsid w:val="005F3C3A"/>
    <w:rsid w:val="005F3CF3"/>
    <w:rsid w:val="005F3D18"/>
    <w:rsid w:val="005F3D30"/>
    <w:rsid w:val="005F3D3D"/>
    <w:rsid w:val="005F3E78"/>
    <w:rsid w:val="005F3F32"/>
    <w:rsid w:val="005F411C"/>
    <w:rsid w:val="005F41FB"/>
    <w:rsid w:val="005F422B"/>
    <w:rsid w:val="005F4276"/>
    <w:rsid w:val="005F4476"/>
    <w:rsid w:val="005F4499"/>
    <w:rsid w:val="005F449C"/>
    <w:rsid w:val="005F4506"/>
    <w:rsid w:val="005F4570"/>
    <w:rsid w:val="005F4643"/>
    <w:rsid w:val="005F4669"/>
    <w:rsid w:val="005F4815"/>
    <w:rsid w:val="005F4823"/>
    <w:rsid w:val="005F486C"/>
    <w:rsid w:val="005F4927"/>
    <w:rsid w:val="005F495B"/>
    <w:rsid w:val="005F4961"/>
    <w:rsid w:val="005F4A61"/>
    <w:rsid w:val="005F4ACF"/>
    <w:rsid w:val="005F4C57"/>
    <w:rsid w:val="005F4C8D"/>
    <w:rsid w:val="005F4CDD"/>
    <w:rsid w:val="005F4DD4"/>
    <w:rsid w:val="005F4E65"/>
    <w:rsid w:val="005F4E95"/>
    <w:rsid w:val="005F4F3D"/>
    <w:rsid w:val="005F4FB0"/>
    <w:rsid w:val="005F502C"/>
    <w:rsid w:val="005F5049"/>
    <w:rsid w:val="005F508C"/>
    <w:rsid w:val="005F5135"/>
    <w:rsid w:val="005F5303"/>
    <w:rsid w:val="005F54AD"/>
    <w:rsid w:val="005F54F1"/>
    <w:rsid w:val="005F554A"/>
    <w:rsid w:val="005F58DA"/>
    <w:rsid w:val="005F58F1"/>
    <w:rsid w:val="005F5947"/>
    <w:rsid w:val="005F5A42"/>
    <w:rsid w:val="005F5ABB"/>
    <w:rsid w:val="005F5C8E"/>
    <w:rsid w:val="005F5D13"/>
    <w:rsid w:val="005F5DBB"/>
    <w:rsid w:val="005F5E10"/>
    <w:rsid w:val="005F630A"/>
    <w:rsid w:val="005F64EC"/>
    <w:rsid w:val="005F6688"/>
    <w:rsid w:val="005F6830"/>
    <w:rsid w:val="005F689A"/>
    <w:rsid w:val="005F68E5"/>
    <w:rsid w:val="005F68E9"/>
    <w:rsid w:val="005F6955"/>
    <w:rsid w:val="005F6C14"/>
    <w:rsid w:val="005F6DA0"/>
    <w:rsid w:val="005F6DE8"/>
    <w:rsid w:val="005F6E65"/>
    <w:rsid w:val="005F6FE6"/>
    <w:rsid w:val="005F7090"/>
    <w:rsid w:val="005F7145"/>
    <w:rsid w:val="005F7233"/>
    <w:rsid w:val="005F7282"/>
    <w:rsid w:val="005F7287"/>
    <w:rsid w:val="005F7321"/>
    <w:rsid w:val="005F73A2"/>
    <w:rsid w:val="005F76B0"/>
    <w:rsid w:val="005F76C5"/>
    <w:rsid w:val="005F76F5"/>
    <w:rsid w:val="005F77AB"/>
    <w:rsid w:val="005F77EA"/>
    <w:rsid w:val="005F77F9"/>
    <w:rsid w:val="005F78F4"/>
    <w:rsid w:val="005F790E"/>
    <w:rsid w:val="005F7940"/>
    <w:rsid w:val="005F79AD"/>
    <w:rsid w:val="005F7A64"/>
    <w:rsid w:val="005F7B38"/>
    <w:rsid w:val="005F7B64"/>
    <w:rsid w:val="005F7C65"/>
    <w:rsid w:val="005F7C6F"/>
    <w:rsid w:val="005F7C90"/>
    <w:rsid w:val="005F7D15"/>
    <w:rsid w:val="005F7E86"/>
    <w:rsid w:val="005F7F86"/>
    <w:rsid w:val="005F7FD4"/>
    <w:rsid w:val="005F7FFD"/>
    <w:rsid w:val="00600220"/>
    <w:rsid w:val="00600400"/>
    <w:rsid w:val="00600509"/>
    <w:rsid w:val="006006B1"/>
    <w:rsid w:val="006006B2"/>
    <w:rsid w:val="00600742"/>
    <w:rsid w:val="0060077B"/>
    <w:rsid w:val="006007E5"/>
    <w:rsid w:val="0060082B"/>
    <w:rsid w:val="00600871"/>
    <w:rsid w:val="00600879"/>
    <w:rsid w:val="006008AE"/>
    <w:rsid w:val="0060090B"/>
    <w:rsid w:val="00600980"/>
    <w:rsid w:val="006009F5"/>
    <w:rsid w:val="00600A78"/>
    <w:rsid w:val="00600CF2"/>
    <w:rsid w:val="00600D0F"/>
    <w:rsid w:val="00600D45"/>
    <w:rsid w:val="00600D4B"/>
    <w:rsid w:val="006010D1"/>
    <w:rsid w:val="0060114F"/>
    <w:rsid w:val="006011FA"/>
    <w:rsid w:val="006012E6"/>
    <w:rsid w:val="00601326"/>
    <w:rsid w:val="0060146B"/>
    <w:rsid w:val="006014E0"/>
    <w:rsid w:val="006014F6"/>
    <w:rsid w:val="00601521"/>
    <w:rsid w:val="00601583"/>
    <w:rsid w:val="006015F5"/>
    <w:rsid w:val="006016E0"/>
    <w:rsid w:val="006017E6"/>
    <w:rsid w:val="00601967"/>
    <w:rsid w:val="006019E3"/>
    <w:rsid w:val="00601AE9"/>
    <w:rsid w:val="00601AF9"/>
    <w:rsid w:val="00601B65"/>
    <w:rsid w:val="00601BD4"/>
    <w:rsid w:val="00601C33"/>
    <w:rsid w:val="00602017"/>
    <w:rsid w:val="0060206F"/>
    <w:rsid w:val="00602076"/>
    <w:rsid w:val="00602216"/>
    <w:rsid w:val="006024A1"/>
    <w:rsid w:val="006025D3"/>
    <w:rsid w:val="00602656"/>
    <w:rsid w:val="0060287B"/>
    <w:rsid w:val="006029D9"/>
    <w:rsid w:val="00602A6B"/>
    <w:rsid w:val="00602E31"/>
    <w:rsid w:val="00602ED7"/>
    <w:rsid w:val="00602F27"/>
    <w:rsid w:val="00603099"/>
    <w:rsid w:val="006031E0"/>
    <w:rsid w:val="00603232"/>
    <w:rsid w:val="006033FF"/>
    <w:rsid w:val="0060346C"/>
    <w:rsid w:val="00603510"/>
    <w:rsid w:val="006035A7"/>
    <w:rsid w:val="00603601"/>
    <w:rsid w:val="00603619"/>
    <w:rsid w:val="0060377D"/>
    <w:rsid w:val="00603845"/>
    <w:rsid w:val="00603AB9"/>
    <w:rsid w:val="00603AE8"/>
    <w:rsid w:val="00603BE4"/>
    <w:rsid w:val="00603C3B"/>
    <w:rsid w:val="00603C48"/>
    <w:rsid w:val="00603C5B"/>
    <w:rsid w:val="00603C7C"/>
    <w:rsid w:val="00603D4B"/>
    <w:rsid w:val="00603D66"/>
    <w:rsid w:val="00603E9F"/>
    <w:rsid w:val="00603F5C"/>
    <w:rsid w:val="00604000"/>
    <w:rsid w:val="00604040"/>
    <w:rsid w:val="0060419A"/>
    <w:rsid w:val="006041EA"/>
    <w:rsid w:val="00604202"/>
    <w:rsid w:val="00604258"/>
    <w:rsid w:val="0060435C"/>
    <w:rsid w:val="006043D1"/>
    <w:rsid w:val="006043FA"/>
    <w:rsid w:val="0060476E"/>
    <w:rsid w:val="006047AF"/>
    <w:rsid w:val="006047EA"/>
    <w:rsid w:val="00604807"/>
    <w:rsid w:val="00604840"/>
    <w:rsid w:val="006048C0"/>
    <w:rsid w:val="0060498C"/>
    <w:rsid w:val="006049C2"/>
    <w:rsid w:val="00604A26"/>
    <w:rsid w:val="00604C57"/>
    <w:rsid w:val="00604CDC"/>
    <w:rsid w:val="00604E7A"/>
    <w:rsid w:val="006051B5"/>
    <w:rsid w:val="006052EB"/>
    <w:rsid w:val="00605325"/>
    <w:rsid w:val="006053C8"/>
    <w:rsid w:val="0060540B"/>
    <w:rsid w:val="006054F4"/>
    <w:rsid w:val="00605523"/>
    <w:rsid w:val="006055EE"/>
    <w:rsid w:val="006056D9"/>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16"/>
    <w:rsid w:val="00606852"/>
    <w:rsid w:val="006068AE"/>
    <w:rsid w:val="00606947"/>
    <w:rsid w:val="00606C78"/>
    <w:rsid w:val="00606CAD"/>
    <w:rsid w:val="00606E68"/>
    <w:rsid w:val="00606EF8"/>
    <w:rsid w:val="00607088"/>
    <w:rsid w:val="00607155"/>
    <w:rsid w:val="0060741A"/>
    <w:rsid w:val="006075B6"/>
    <w:rsid w:val="00607621"/>
    <w:rsid w:val="0060782D"/>
    <w:rsid w:val="0060783D"/>
    <w:rsid w:val="00607844"/>
    <w:rsid w:val="00607924"/>
    <w:rsid w:val="00607957"/>
    <w:rsid w:val="00607973"/>
    <w:rsid w:val="00607B0C"/>
    <w:rsid w:val="00607E50"/>
    <w:rsid w:val="00607E69"/>
    <w:rsid w:val="00607EF5"/>
    <w:rsid w:val="00607F30"/>
    <w:rsid w:val="00607F41"/>
    <w:rsid w:val="006100C5"/>
    <w:rsid w:val="0061017D"/>
    <w:rsid w:val="00610270"/>
    <w:rsid w:val="006102DF"/>
    <w:rsid w:val="0061042E"/>
    <w:rsid w:val="00610534"/>
    <w:rsid w:val="00610573"/>
    <w:rsid w:val="006105CA"/>
    <w:rsid w:val="00610666"/>
    <w:rsid w:val="006106A7"/>
    <w:rsid w:val="006106B8"/>
    <w:rsid w:val="006106F2"/>
    <w:rsid w:val="006106FE"/>
    <w:rsid w:val="00610821"/>
    <w:rsid w:val="00610840"/>
    <w:rsid w:val="00610948"/>
    <w:rsid w:val="00610970"/>
    <w:rsid w:val="00610C41"/>
    <w:rsid w:val="00610E74"/>
    <w:rsid w:val="00610E8D"/>
    <w:rsid w:val="00610F88"/>
    <w:rsid w:val="0061100D"/>
    <w:rsid w:val="0061101B"/>
    <w:rsid w:val="00611068"/>
    <w:rsid w:val="0061109E"/>
    <w:rsid w:val="006110F2"/>
    <w:rsid w:val="0061116F"/>
    <w:rsid w:val="0061128F"/>
    <w:rsid w:val="00611298"/>
    <w:rsid w:val="00611316"/>
    <w:rsid w:val="006113EA"/>
    <w:rsid w:val="006115AB"/>
    <w:rsid w:val="006115FB"/>
    <w:rsid w:val="006116D0"/>
    <w:rsid w:val="006117C8"/>
    <w:rsid w:val="0061184E"/>
    <w:rsid w:val="00611B08"/>
    <w:rsid w:val="00611BC1"/>
    <w:rsid w:val="00611D77"/>
    <w:rsid w:val="00611DF2"/>
    <w:rsid w:val="00611E27"/>
    <w:rsid w:val="00611E86"/>
    <w:rsid w:val="00611ED9"/>
    <w:rsid w:val="00611F34"/>
    <w:rsid w:val="0061205B"/>
    <w:rsid w:val="00612130"/>
    <w:rsid w:val="006121AA"/>
    <w:rsid w:val="0061220E"/>
    <w:rsid w:val="006122A8"/>
    <w:rsid w:val="0061236A"/>
    <w:rsid w:val="00612486"/>
    <w:rsid w:val="006124C6"/>
    <w:rsid w:val="006125A3"/>
    <w:rsid w:val="0061272B"/>
    <w:rsid w:val="00612880"/>
    <w:rsid w:val="00612933"/>
    <w:rsid w:val="00612D11"/>
    <w:rsid w:val="00612D39"/>
    <w:rsid w:val="00612D4C"/>
    <w:rsid w:val="00612E1C"/>
    <w:rsid w:val="00612E80"/>
    <w:rsid w:val="00612EB0"/>
    <w:rsid w:val="00612F21"/>
    <w:rsid w:val="00613374"/>
    <w:rsid w:val="00613473"/>
    <w:rsid w:val="00613513"/>
    <w:rsid w:val="00613630"/>
    <w:rsid w:val="006136BA"/>
    <w:rsid w:val="006138A4"/>
    <w:rsid w:val="006139CC"/>
    <w:rsid w:val="00613A62"/>
    <w:rsid w:val="00613AE3"/>
    <w:rsid w:val="00613AF2"/>
    <w:rsid w:val="00613B7E"/>
    <w:rsid w:val="00613C0E"/>
    <w:rsid w:val="00613C89"/>
    <w:rsid w:val="00613E8D"/>
    <w:rsid w:val="00613FF0"/>
    <w:rsid w:val="00614347"/>
    <w:rsid w:val="006147B6"/>
    <w:rsid w:val="00614886"/>
    <w:rsid w:val="006148D2"/>
    <w:rsid w:val="0061495C"/>
    <w:rsid w:val="0061495E"/>
    <w:rsid w:val="00614CD1"/>
    <w:rsid w:val="00614FCA"/>
    <w:rsid w:val="00614FCF"/>
    <w:rsid w:val="0061505B"/>
    <w:rsid w:val="00615086"/>
    <w:rsid w:val="00615137"/>
    <w:rsid w:val="0061514A"/>
    <w:rsid w:val="00615153"/>
    <w:rsid w:val="00615209"/>
    <w:rsid w:val="0061520A"/>
    <w:rsid w:val="006152F0"/>
    <w:rsid w:val="0061559F"/>
    <w:rsid w:val="006156CD"/>
    <w:rsid w:val="00615704"/>
    <w:rsid w:val="00615742"/>
    <w:rsid w:val="006157EB"/>
    <w:rsid w:val="0061582F"/>
    <w:rsid w:val="00615837"/>
    <w:rsid w:val="006158EC"/>
    <w:rsid w:val="00615910"/>
    <w:rsid w:val="006159DA"/>
    <w:rsid w:val="00615B06"/>
    <w:rsid w:val="00615B56"/>
    <w:rsid w:val="00615B9C"/>
    <w:rsid w:val="00615C08"/>
    <w:rsid w:val="00615C97"/>
    <w:rsid w:val="00615CDC"/>
    <w:rsid w:val="00615CF0"/>
    <w:rsid w:val="00615D24"/>
    <w:rsid w:val="00615DAE"/>
    <w:rsid w:val="00615F89"/>
    <w:rsid w:val="00616038"/>
    <w:rsid w:val="00616155"/>
    <w:rsid w:val="0061623F"/>
    <w:rsid w:val="00616411"/>
    <w:rsid w:val="00616607"/>
    <w:rsid w:val="00616631"/>
    <w:rsid w:val="00616638"/>
    <w:rsid w:val="006166D0"/>
    <w:rsid w:val="006167EC"/>
    <w:rsid w:val="00616877"/>
    <w:rsid w:val="00616893"/>
    <w:rsid w:val="00616A35"/>
    <w:rsid w:val="00616A6E"/>
    <w:rsid w:val="00616DF5"/>
    <w:rsid w:val="00616E8B"/>
    <w:rsid w:val="00616EC9"/>
    <w:rsid w:val="00616FAD"/>
    <w:rsid w:val="00616FB1"/>
    <w:rsid w:val="006171D8"/>
    <w:rsid w:val="00617264"/>
    <w:rsid w:val="006173D9"/>
    <w:rsid w:val="0061744D"/>
    <w:rsid w:val="006174BB"/>
    <w:rsid w:val="006174DA"/>
    <w:rsid w:val="00617556"/>
    <w:rsid w:val="0061755D"/>
    <w:rsid w:val="006177AA"/>
    <w:rsid w:val="00617865"/>
    <w:rsid w:val="006178E4"/>
    <w:rsid w:val="00617967"/>
    <w:rsid w:val="00617976"/>
    <w:rsid w:val="006179A3"/>
    <w:rsid w:val="00617D14"/>
    <w:rsid w:val="00617D55"/>
    <w:rsid w:val="00617D97"/>
    <w:rsid w:val="00617E23"/>
    <w:rsid w:val="00617F5E"/>
    <w:rsid w:val="00620042"/>
    <w:rsid w:val="006200D2"/>
    <w:rsid w:val="00620487"/>
    <w:rsid w:val="006205C6"/>
    <w:rsid w:val="0062091B"/>
    <w:rsid w:val="00620947"/>
    <w:rsid w:val="00620974"/>
    <w:rsid w:val="00620CDE"/>
    <w:rsid w:val="00620D76"/>
    <w:rsid w:val="00620DB6"/>
    <w:rsid w:val="00620DC2"/>
    <w:rsid w:val="00620ED1"/>
    <w:rsid w:val="00620EFD"/>
    <w:rsid w:val="00621154"/>
    <w:rsid w:val="0062117F"/>
    <w:rsid w:val="0062118E"/>
    <w:rsid w:val="006211DF"/>
    <w:rsid w:val="006214F9"/>
    <w:rsid w:val="006215B4"/>
    <w:rsid w:val="0062175A"/>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414"/>
    <w:rsid w:val="00622480"/>
    <w:rsid w:val="00622624"/>
    <w:rsid w:val="006226F9"/>
    <w:rsid w:val="0062281A"/>
    <w:rsid w:val="0062282E"/>
    <w:rsid w:val="006228EA"/>
    <w:rsid w:val="006229B9"/>
    <w:rsid w:val="00622D0E"/>
    <w:rsid w:val="00622D14"/>
    <w:rsid w:val="00622E86"/>
    <w:rsid w:val="0062300F"/>
    <w:rsid w:val="0062301D"/>
    <w:rsid w:val="00623034"/>
    <w:rsid w:val="00623036"/>
    <w:rsid w:val="0062308F"/>
    <w:rsid w:val="00623232"/>
    <w:rsid w:val="0062329C"/>
    <w:rsid w:val="006232F8"/>
    <w:rsid w:val="00623301"/>
    <w:rsid w:val="0062334B"/>
    <w:rsid w:val="006233EF"/>
    <w:rsid w:val="00623485"/>
    <w:rsid w:val="00623598"/>
    <w:rsid w:val="006235EB"/>
    <w:rsid w:val="00623767"/>
    <w:rsid w:val="006237CD"/>
    <w:rsid w:val="006238ED"/>
    <w:rsid w:val="00623957"/>
    <w:rsid w:val="00623C0A"/>
    <w:rsid w:val="00623C17"/>
    <w:rsid w:val="00623D1F"/>
    <w:rsid w:val="00623DDD"/>
    <w:rsid w:val="00623FFB"/>
    <w:rsid w:val="00624144"/>
    <w:rsid w:val="006241BD"/>
    <w:rsid w:val="00624232"/>
    <w:rsid w:val="006243C5"/>
    <w:rsid w:val="00624473"/>
    <w:rsid w:val="006244D0"/>
    <w:rsid w:val="00624606"/>
    <w:rsid w:val="00624633"/>
    <w:rsid w:val="0062471B"/>
    <w:rsid w:val="00624A09"/>
    <w:rsid w:val="00624A16"/>
    <w:rsid w:val="00624AB4"/>
    <w:rsid w:val="00624BBF"/>
    <w:rsid w:val="00624C04"/>
    <w:rsid w:val="00624C55"/>
    <w:rsid w:val="00624CD5"/>
    <w:rsid w:val="00624EBA"/>
    <w:rsid w:val="0062507B"/>
    <w:rsid w:val="006250A4"/>
    <w:rsid w:val="00625185"/>
    <w:rsid w:val="00625196"/>
    <w:rsid w:val="006251EF"/>
    <w:rsid w:val="00625256"/>
    <w:rsid w:val="0062529B"/>
    <w:rsid w:val="006252B5"/>
    <w:rsid w:val="00625366"/>
    <w:rsid w:val="006253E7"/>
    <w:rsid w:val="00625597"/>
    <w:rsid w:val="0062563C"/>
    <w:rsid w:val="00625739"/>
    <w:rsid w:val="00625882"/>
    <w:rsid w:val="006258C7"/>
    <w:rsid w:val="006258FF"/>
    <w:rsid w:val="00625972"/>
    <w:rsid w:val="00625A66"/>
    <w:rsid w:val="00625BAF"/>
    <w:rsid w:val="00625BDA"/>
    <w:rsid w:val="00625C92"/>
    <w:rsid w:val="00625CC8"/>
    <w:rsid w:val="00625DAA"/>
    <w:rsid w:val="00625E2E"/>
    <w:rsid w:val="00625EEC"/>
    <w:rsid w:val="00625FC8"/>
    <w:rsid w:val="00626392"/>
    <w:rsid w:val="00626568"/>
    <w:rsid w:val="00626918"/>
    <w:rsid w:val="00626992"/>
    <w:rsid w:val="00626A69"/>
    <w:rsid w:val="00626A7B"/>
    <w:rsid w:val="00626AAE"/>
    <w:rsid w:val="00626AC2"/>
    <w:rsid w:val="00626B71"/>
    <w:rsid w:val="00626C0D"/>
    <w:rsid w:val="00626E05"/>
    <w:rsid w:val="00626E14"/>
    <w:rsid w:val="00626F30"/>
    <w:rsid w:val="00626FC7"/>
    <w:rsid w:val="00627009"/>
    <w:rsid w:val="00627059"/>
    <w:rsid w:val="00627095"/>
    <w:rsid w:val="0062718B"/>
    <w:rsid w:val="0062742F"/>
    <w:rsid w:val="006274AD"/>
    <w:rsid w:val="00627595"/>
    <w:rsid w:val="006275C8"/>
    <w:rsid w:val="00627618"/>
    <w:rsid w:val="006276FA"/>
    <w:rsid w:val="0062779B"/>
    <w:rsid w:val="0062784C"/>
    <w:rsid w:val="0062788F"/>
    <w:rsid w:val="006278E6"/>
    <w:rsid w:val="00627916"/>
    <w:rsid w:val="006279B4"/>
    <w:rsid w:val="006279BB"/>
    <w:rsid w:val="00627C2C"/>
    <w:rsid w:val="00627D2B"/>
    <w:rsid w:val="00627D36"/>
    <w:rsid w:val="00627E8B"/>
    <w:rsid w:val="00627EA0"/>
    <w:rsid w:val="00627F08"/>
    <w:rsid w:val="00627F36"/>
    <w:rsid w:val="00627F53"/>
    <w:rsid w:val="00630102"/>
    <w:rsid w:val="006302FC"/>
    <w:rsid w:val="0063034D"/>
    <w:rsid w:val="00630416"/>
    <w:rsid w:val="0063043F"/>
    <w:rsid w:val="00630483"/>
    <w:rsid w:val="006304F2"/>
    <w:rsid w:val="006304FC"/>
    <w:rsid w:val="006306A3"/>
    <w:rsid w:val="006306C2"/>
    <w:rsid w:val="006307B2"/>
    <w:rsid w:val="006308DB"/>
    <w:rsid w:val="00630964"/>
    <w:rsid w:val="00630994"/>
    <w:rsid w:val="00630998"/>
    <w:rsid w:val="00630A0B"/>
    <w:rsid w:val="00630A5C"/>
    <w:rsid w:val="00630AB5"/>
    <w:rsid w:val="00630CD5"/>
    <w:rsid w:val="00630D89"/>
    <w:rsid w:val="00630E48"/>
    <w:rsid w:val="00630E4E"/>
    <w:rsid w:val="00630E94"/>
    <w:rsid w:val="00630EB6"/>
    <w:rsid w:val="00630F1B"/>
    <w:rsid w:val="00630F89"/>
    <w:rsid w:val="00630FDB"/>
    <w:rsid w:val="00631033"/>
    <w:rsid w:val="00631138"/>
    <w:rsid w:val="006313A8"/>
    <w:rsid w:val="00631435"/>
    <w:rsid w:val="00631483"/>
    <w:rsid w:val="00631568"/>
    <w:rsid w:val="00631579"/>
    <w:rsid w:val="006315C2"/>
    <w:rsid w:val="006315DA"/>
    <w:rsid w:val="006317AE"/>
    <w:rsid w:val="006318A0"/>
    <w:rsid w:val="006318A4"/>
    <w:rsid w:val="00631968"/>
    <w:rsid w:val="006319D2"/>
    <w:rsid w:val="00631A3E"/>
    <w:rsid w:val="00631B5E"/>
    <w:rsid w:val="00631BD3"/>
    <w:rsid w:val="00631BFC"/>
    <w:rsid w:val="00631CD6"/>
    <w:rsid w:val="00631CFF"/>
    <w:rsid w:val="00631F9D"/>
    <w:rsid w:val="00632062"/>
    <w:rsid w:val="006322C7"/>
    <w:rsid w:val="006323CB"/>
    <w:rsid w:val="006323D6"/>
    <w:rsid w:val="00632453"/>
    <w:rsid w:val="00632480"/>
    <w:rsid w:val="006324E0"/>
    <w:rsid w:val="006324FF"/>
    <w:rsid w:val="00632551"/>
    <w:rsid w:val="006325AD"/>
    <w:rsid w:val="006325DD"/>
    <w:rsid w:val="00632708"/>
    <w:rsid w:val="0063276B"/>
    <w:rsid w:val="00632770"/>
    <w:rsid w:val="00632799"/>
    <w:rsid w:val="0063286E"/>
    <w:rsid w:val="006328E5"/>
    <w:rsid w:val="00632997"/>
    <w:rsid w:val="006329DA"/>
    <w:rsid w:val="006329E1"/>
    <w:rsid w:val="006329F8"/>
    <w:rsid w:val="00632BE0"/>
    <w:rsid w:val="00632D08"/>
    <w:rsid w:val="00632DB9"/>
    <w:rsid w:val="00632E17"/>
    <w:rsid w:val="00632ECA"/>
    <w:rsid w:val="00632EFD"/>
    <w:rsid w:val="00632F88"/>
    <w:rsid w:val="00633036"/>
    <w:rsid w:val="0063303B"/>
    <w:rsid w:val="006331B9"/>
    <w:rsid w:val="006332BB"/>
    <w:rsid w:val="006332EC"/>
    <w:rsid w:val="006333DE"/>
    <w:rsid w:val="0063348A"/>
    <w:rsid w:val="00633496"/>
    <w:rsid w:val="006334F6"/>
    <w:rsid w:val="006338D3"/>
    <w:rsid w:val="00633929"/>
    <w:rsid w:val="00633976"/>
    <w:rsid w:val="00633A69"/>
    <w:rsid w:val="00633B2A"/>
    <w:rsid w:val="00633B78"/>
    <w:rsid w:val="00633B82"/>
    <w:rsid w:val="00633C33"/>
    <w:rsid w:val="00633D6D"/>
    <w:rsid w:val="00633F25"/>
    <w:rsid w:val="0063407A"/>
    <w:rsid w:val="006340A9"/>
    <w:rsid w:val="006341C5"/>
    <w:rsid w:val="006342B3"/>
    <w:rsid w:val="006342EE"/>
    <w:rsid w:val="0063432B"/>
    <w:rsid w:val="00634476"/>
    <w:rsid w:val="00634495"/>
    <w:rsid w:val="00634575"/>
    <w:rsid w:val="0063459F"/>
    <w:rsid w:val="006345C3"/>
    <w:rsid w:val="006345E2"/>
    <w:rsid w:val="00634806"/>
    <w:rsid w:val="00634852"/>
    <w:rsid w:val="006348FD"/>
    <w:rsid w:val="00634954"/>
    <w:rsid w:val="00634992"/>
    <w:rsid w:val="00634A07"/>
    <w:rsid w:val="00634CBD"/>
    <w:rsid w:val="00634D1B"/>
    <w:rsid w:val="00634EE3"/>
    <w:rsid w:val="00634F81"/>
    <w:rsid w:val="00635031"/>
    <w:rsid w:val="00635135"/>
    <w:rsid w:val="0063514D"/>
    <w:rsid w:val="0063517B"/>
    <w:rsid w:val="006351DE"/>
    <w:rsid w:val="006352C3"/>
    <w:rsid w:val="0063555D"/>
    <w:rsid w:val="0063558C"/>
    <w:rsid w:val="0063563F"/>
    <w:rsid w:val="006357DA"/>
    <w:rsid w:val="006357E2"/>
    <w:rsid w:val="00635851"/>
    <w:rsid w:val="006358E4"/>
    <w:rsid w:val="00635942"/>
    <w:rsid w:val="00635948"/>
    <w:rsid w:val="00635BB5"/>
    <w:rsid w:val="00635C66"/>
    <w:rsid w:val="00635C84"/>
    <w:rsid w:val="00635CDD"/>
    <w:rsid w:val="00635D8A"/>
    <w:rsid w:val="00635DD2"/>
    <w:rsid w:val="00635E83"/>
    <w:rsid w:val="00635E97"/>
    <w:rsid w:val="00635EBC"/>
    <w:rsid w:val="0063608D"/>
    <w:rsid w:val="006360BE"/>
    <w:rsid w:val="0063620E"/>
    <w:rsid w:val="00636230"/>
    <w:rsid w:val="00636296"/>
    <w:rsid w:val="006362A6"/>
    <w:rsid w:val="006362AB"/>
    <w:rsid w:val="006362F2"/>
    <w:rsid w:val="00636308"/>
    <w:rsid w:val="006364E8"/>
    <w:rsid w:val="006365EA"/>
    <w:rsid w:val="006365F8"/>
    <w:rsid w:val="00636770"/>
    <w:rsid w:val="0063678E"/>
    <w:rsid w:val="006367D8"/>
    <w:rsid w:val="00636AF6"/>
    <w:rsid w:val="00636B00"/>
    <w:rsid w:val="00636B21"/>
    <w:rsid w:val="00636B54"/>
    <w:rsid w:val="00636B79"/>
    <w:rsid w:val="00636B9F"/>
    <w:rsid w:val="00636D0A"/>
    <w:rsid w:val="00636D22"/>
    <w:rsid w:val="00636E79"/>
    <w:rsid w:val="00636EA3"/>
    <w:rsid w:val="0063700C"/>
    <w:rsid w:val="00637126"/>
    <w:rsid w:val="00637231"/>
    <w:rsid w:val="0063749D"/>
    <w:rsid w:val="0063753C"/>
    <w:rsid w:val="006375F9"/>
    <w:rsid w:val="00637721"/>
    <w:rsid w:val="0063775A"/>
    <w:rsid w:val="00637817"/>
    <w:rsid w:val="0063794C"/>
    <w:rsid w:val="00637959"/>
    <w:rsid w:val="00637A68"/>
    <w:rsid w:val="00637BE2"/>
    <w:rsid w:val="00637C33"/>
    <w:rsid w:val="00637CA1"/>
    <w:rsid w:val="00637CD2"/>
    <w:rsid w:val="00637EC8"/>
    <w:rsid w:val="00637F7D"/>
    <w:rsid w:val="0064017F"/>
    <w:rsid w:val="00640273"/>
    <w:rsid w:val="0064045E"/>
    <w:rsid w:val="0064046B"/>
    <w:rsid w:val="00640511"/>
    <w:rsid w:val="00640523"/>
    <w:rsid w:val="00640696"/>
    <w:rsid w:val="00640697"/>
    <w:rsid w:val="006406CC"/>
    <w:rsid w:val="0064081E"/>
    <w:rsid w:val="00640835"/>
    <w:rsid w:val="0064084F"/>
    <w:rsid w:val="006408D6"/>
    <w:rsid w:val="00640A1B"/>
    <w:rsid w:val="00640A2A"/>
    <w:rsid w:val="00640A55"/>
    <w:rsid w:val="00640BD1"/>
    <w:rsid w:val="00640C1A"/>
    <w:rsid w:val="00640C28"/>
    <w:rsid w:val="00640D9F"/>
    <w:rsid w:val="00640DF3"/>
    <w:rsid w:val="00640E17"/>
    <w:rsid w:val="00640ECA"/>
    <w:rsid w:val="00640FE0"/>
    <w:rsid w:val="0064103D"/>
    <w:rsid w:val="00641119"/>
    <w:rsid w:val="00641186"/>
    <w:rsid w:val="00641190"/>
    <w:rsid w:val="0064127E"/>
    <w:rsid w:val="0064133B"/>
    <w:rsid w:val="006413B7"/>
    <w:rsid w:val="00641459"/>
    <w:rsid w:val="0064156A"/>
    <w:rsid w:val="00641573"/>
    <w:rsid w:val="0064157A"/>
    <w:rsid w:val="0064162F"/>
    <w:rsid w:val="00641671"/>
    <w:rsid w:val="0064167A"/>
    <w:rsid w:val="00641685"/>
    <w:rsid w:val="006416DB"/>
    <w:rsid w:val="0064175C"/>
    <w:rsid w:val="00641769"/>
    <w:rsid w:val="0064182C"/>
    <w:rsid w:val="00641A78"/>
    <w:rsid w:val="00641B56"/>
    <w:rsid w:val="00641C27"/>
    <w:rsid w:val="00641C2C"/>
    <w:rsid w:val="00641CCB"/>
    <w:rsid w:val="00641CD8"/>
    <w:rsid w:val="00641D66"/>
    <w:rsid w:val="00641EC7"/>
    <w:rsid w:val="00641EEB"/>
    <w:rsid w:val="006423C6"/>
    <w:rsid w:val="00642421"/>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CF"/>
    <w:rsid w:val="00642CDD"/>
    <w:rsid w:val="00642E60"/>
    <w:rsid w:val="00642EA7"/>
    <w:rsid w:val="00642F1C"/>
    <w:rsid w:val="00642F1D"/>
    <w:rsid w:val="00642F31"/>
    <w:rsid w:val="00642F88"/>
    <w:rsid w:val="00643091"/>
    <w:rsid w:val="006430D1"/>
    <w:rsid w:val="00643194"/>
    <w:rsid w:val="0064323E"/>
    <w:rsid w:val="00643282"/>
    <w:rsid w:val="0064349D"/>
    <w:rsid w:val="006434A2"/>
    <w:rsid w:val="0064354A"/>
    <w:rsid w:val="0064361C"/>
    <w:rsid w:val="00643773"/>
    <w:rsid w:val="00643833"/>
    <w:rsid w:val="0064399B"/>
    <w:rsid w:val="00643A1E"/>
    <w:rsid w:val="00643A31"/>
    <w:rsid w:val="00643A56"/>
    <w:rsid w:val="00643BFE"/>
    <w:rsid w:val="00643D5D"/>
    <w:rsid w:val="00643E7F"/>
    <w:rsid w:val="00643F7D"/>
    <w:rsid w:val="00644154"/>
    <w:rsid w:val="00644234"/>
    <w:rsid w:val="0064452D"/>
    <w:rsid w:val="0064457A"/>
    <w:rsid w:val="00644597"/>
    <w:rsid w:val="006445AB"/>
    <w:rsid w:val="006446A3"/>
    <w:rsid w:val="00644750"/>
    <w:rsid w:val="0064481B"/>
    <w:rsid w:val="00644850"/>
    <w:rsid w:val="006448EE"/>
    <w:rsid w:val="0064490E"/>
    <w:rsid w:val="00644B62"/>
    <w:rsid w:val="00644BBC"/>
    <w:rsid w:val="00644BEB"/>
    <w:rsid w:val="00644C74"/>
    <w:rsid w:val="00644E07"/>
    <w:rsid w:val="00644E19"/>
    <w:rsid w:val="00644FF7"/>
    <w:rsid w:val="00645029"/>
    <w:rsid w:val="00645061"/>
    <w:rsid w:val="006450E0"/>
    <w:rsid w:val="0064538B"/>
    <w:rsid w:val="00645484"/>
    <w:rsid w:val="00645586"/>
    <w:rsid w:val="00645691"/>
    <w:rsid w:val="006456A1"/>
    <w:rsid w:val="00645731"/>
    <w:rsid w:val="0064574D"/>
    <w:rsid w:val="006457AB"/>
    <w:rsid w:val="006458AC"/>
    <w:rsid w:val="006458C4"/>
    <w:rsid w:val="00645981"/>
    <w:rsid w:val="006459A1"/>
    <w:rsid w:val="00645A7A"/>
    <w:rsid w:val="00645C25"/>
    <w:rsid w:val="00645DDE"/>
    <w:rsid w:val="00645EED"/>
    <w:rsid w:val="00645F34"/>
    <w:rsid w:val="00645F7A"/>
    <w:rsid w:val="00645FAF"/>
    <w:rsid w:val="00645FC4"/>
    <w:rsid w:val="0064611D"/>
    <w:rsid w:val="0064618E"/>
    <w:rsid w:val="00646193"/>
    <w:rsid w:val="006461D5"/>
    <w:rsid w:val="00646200"/>
    <w:rsid w:val="00646229"/>
    <w:rsid w:val="0064653C"/>
    <w:rsid w:val="00646562"/>
    <w:rsid w:val="00646676"/>
    <w:rsid w:val="006466CB"/>
    <w:rsid w:val="006466D8"/>
    <w:rsid w:val="006466FB"/>
    <w:rsid w:val="006467E6"/>
    <w:rsid w:val="006468AC"/>
    <w:rsid w:val="00646A66"/>
    <w:rsid w:val="00646BA6"/>
    <w:rsid w:val="00646DE2"/>
    <w:rsid w:val="00646DF8"/>
    <w:rsid w:val="00646E05"/>
    <w:rsid w:val="00646F12"/>
    <w:rsid w:val="00646F1F"/>
    <w:rsid w:val="00646F4D"/>
    <w:rsid w:val="00646FF8"/>
    <w:rsid w:val="006470E2"/>
    <w:rsid w:val="0064713A"/>
    <w:rsid w:val="00647231"/>
    <w:rsid w:val="00647267"/>
    <w:rsid w:val="006472E1"/>
    <w:rsid w:val="00647338"/>
    <w:rsid w:val="006473C0"/>
    <w:rsid w:val="00647469"/>
    <w:rsid w:val="0064749B"/>
    <w:rsid w:val="006476E0"/>
    <w:rsid w:val="006478E2"/>
    <w:rsid w:val="00647964"/>
    <w:rsid w:val="00647969"/>
    <w:rsid w:val="00647A18"/>
    <w:rsid w:val="00647A6F"/>
    <w:rsid w:val="00647AD0"/>
    <w:rsid w:val="00647B3D"/>
    <w:rsid w:val="00647B8F"/>
    <w:rsid w:val="00647C59"/>
    <w:rsid w:val="00647C9E"/>
    <w:rsid w:val="0065034C"/>
    <w:rsid w:val="006503A0"/>
    <w:rsid w:val="0065041A"/>
    <w:rsid w:val="006504FF"/>
    <w:rsid w:val="00650587"/>
    <w:rsid w:val="0065059B"/>
    <w:rsid w:val="0065059E"/>
    <w:rsid w:val="006508A6"/>
    <w:rsid w:val="006508F8"/>
    <w:rsid w:val="00650939"/>
    <w:rsid w:val="00650A45"/>
    <w:rsid w:val="00650ADE"/>
    <w:rsid w:val="00650B5B"/>
    <w:rsid w:val="00650D9A"/>
    <w:rsid w:val="00650E37"/>
    <w:rsid w:val="00650E85"/>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1ED"/>
    <w:rsid w:val="00652205"/>
    <w:rsid w:val="00652285"/>
    <w:rsid w:val="006524E3"/>
    <w:rsid w:val="006526E2"/>
    <w:rsid w:val="00652812"/>
    <w:rsid w:val="00652821"/>
    <w:rsid w:val="0065283F"/>
    <w:rsid w:val="00652855"/>
    <w:rsid w:val="00652869"/>
    <w:rsid w:val="006528FD"/>
    <w:rsid w:val="00652A44"/>
    <w:rsid w:val="00652A58"/>
    <w:rsid w:val="00652B52"/>
    <w:rsid w:val="00652CDF"/>
    <w:rsid w:val="00652D86"/>
    <w:rsid w:val="00652E19"/>
    <w:rsid w:val="00652EB7"/>
    <w:rsid w:val="00652F24"/>
    <w:rsid w:val="00652F31"/>
    <w:rsid w:val="00652F8C"/>
    <w:rsid w:val="00652FED"/>
    <w:rsid w:val="00652FF5"/>
    <w:rsid w:val="00652FFF"/>
    <w:rsid w:val="00653076"/>
    <w:rsid w:val="006530DB"/>
    <w:rsid w:val="00653194"/>
    <w:rsid w:val="00653199"/>
    <w:rsid w:val="006531A6"/>
    <w:rsid w:val="0065345F"/>
    <w:rsid w:val="00653541"/>
    <w:rsid w:val="0065359B"/>
    <w:rsid w:val="006535C9"/>
    <w:rsid w:val="00653758"/>
    <w:rsid w:val="006538E8"/>
    <w:rsid w:val="00653A88"/>
    <w:rsid w:val="00653AF1"/>
    <w:rsid w:val="00653BEE"/>
    <w:rsid w:val="00653C8E"/>
    <w:rsid w:val="00653E75"/>
    <w:rsid w:val="00653F38"/>
    <w:rsid w:val="0065401B"/>
    <w:rsid w:val="0065412C"/>
    <w:rsid w:val="0065417F"/>
    <w:rsid w:val="006541B5"/>
    <w:rsid w:val="006541B9"/>
    <w:rsid w:val="00654244"/>
    <w:rsid w:val="006542A3"/>
    <w:rsid w:val="00654343"/>
    <w:rsid w:val="0065435B"/>
    <w:rsid w:val="006544AD"/>
    <w:rsid w:val="006544F2"/>
    <w:rsid w:val="00654641"/>
    <w:rsid w:val="0065472F"/>
    <w:rsid w:val="00654A26"/>
    <w:rsid w:val="00654ABD"/>
    <w:rsid w:val="00654AC1"/>
    <w:rsid w:val="00654B58"/>
    <w:rsid w:val="00654B5C"/>
    <w:rsid w:val="00654B92"/>
    <w:rsid w:val="00654C6C"/>
    <w:rsid w:val="00654EBB"/>
    <w:rsid w:val="006551E2"/>
    <w:rsid w:val="00655305"/>
    <w:rsid w:val="00655366"/>
    <w:rsid w:val="00655427"/>
    <w:rsid w:val="00655446"/>
    <w:rsid w:val="006555D2"/>
    <w:rsid w:val="00655600"/>
    <w:rsid w:val="00655843"/>
    <w:rsid w:val="006558A6"/>
    <w:rsid w:val="0065598F"/>
    <w:rsid w:val="00655A37"/>
    <w:rsid w:val="00655B2E"/>
    <w:rsid w:val="00655C7C"/>
    <w:rsid w:val="00655D1E"/>
    <w:rsid w:val="00655E82"/>
    <w:rsid w:val="00655F0E"/>
    <w:rsid w:val="00655F6A"/>
    <w:rsid w:val="00655F9F"/>
    <w:rsid w:val="00655FAF"/>
    <w:rsid w:val="00655FF1"/>
    <w:rsid w:val="0065629F"/>
    <w:rsid w:val="006562FA"/>
    <w:rsid w:val="0065638C"/>
    <w:rsid w:val="00656469"/>
    <w:rsid w:val="0065647B"/>
    <w:rsid w:val="0065648F"/>
    <w:rsid w:val="0065649F"/>
    <w:rsid w:val="006564EC"/>
    <w:rsid w:val="00656511"/>
    <w:rsid w:val="006565A7"/>
    <w:rsid w:val="00656AB2"/>
    <w:rsid w:val="00656AC5"/>
    <w:rsid w:val="00656BCF"/>
    <w:rsid w:val="00656BF6"/>
    <w:rsid w:val="00656C8B"/>
    <w:rsid w:val="00656DB7"/>
    <w:rsid w:val="00656E31"/>
    <w:rsid w:val="006570F0"/>
    <w:rsid w:val="0065711A"/>
    <w:rsid w:val="006571BE"/>
    <w:rsid w:val="00657248"/>
    <w:rsid w:val="0065728D"/>
    <w:rsid w:val="00657297"/>
    <w:rsid w:val="0065749E"/>
    <w:rsid w:val="006574D5"/>
    <w:rsid w:val="006574F8"/>
    <w:rsid w:val="00657512"/>
    <w:rsid w:val="006575BB"/>
    <w:rsid w:val="006575CB"/>
    <w:rsid w:val="00657636"/>
    <w:rsid w:val="006576D8"/>
    <w:rsid w:val="006576FA"/>
    <w:rsid w:val="00657718"/>
    <w:rsid w:val="0065786F"/>
    <w:rsid w:val="006578E6"/>
    <w:rsid w:val="00657B24"/>
    <w:rsid w:val="00657B5A"/>
    <w:rsid w:val="00657C6C"/>
    <w:rsid w:val="00657E01"/>
    <w:rsid w:val="00657E94"/>
    <w:rsid w:val="00657F6C"/>
    <w:rsid w:val="00660128"/>
    <w:rsid w:val="0066020E"/>
    <w:rsid w:val="00660225"/>
    <w:rsid w:val="00660367"/>
    <w:rsid w:val="006603B6"/>
    <w:rsid w:val="00660526"/>
    <w:rsid w:val="006605DA"/>
    <w:rsid w:val="006606D3"/>
    <w:rsid w:val="006607D5"/>
    <w:rsid w:val="00660835"/>
    <w:rsid w:val="00660847"/>
    <w:rsid w:val="0066086E"/>
    <w:rsid w:val="006608B7"/>
    <w:rsid w:val="00660A29"/>
    <w:rsid w:val="00660AE3"/>
    <w:rsid w:val="00660AF9"/>
    <w:rsid w:val="00660B15"/>
    <w:rsid w:val="00660C19"/>
    <w:rsid w:val="00660C3E"/>
    <w:rsid w:val="00660C9F"/>
    <w:rsid w:val="00660CEF"/>
    <w:rsid w:val="00660DA8"/>
    <w:rsid w:val="00660F1B"/>
    <w:rsid w:val="00660FCD"/>
    <w:rsid w:val="00661018"/>
    <w:rsid w:val="006611B8"/>
    <w:rsid w:val="00661224"/>
    <w:rsid w:val="0066125D"/>
    <w:rsid w:val="006612EB"/>
    <w:rsid w:val="006613A2"/>
    <w:rsid w:val="006613AA"/>
    <w:rsid w:val="00661412"/>
    <w:rsid w:val="00661478"/>
    <w:rsid w:val="00661539"/>
    <w:rsid w:val="00661820"/>
    <w:rsid w:val="0066185B"/>
    <w:rsid w:val="006618AB"/>
    <w:rsid w:val="00661AD7"/>
    <w:rsid w:val="00661CC8"/>
    <w:rsid w:val="00661CEE"/>
    <w:rsid w:val="00661D3D"/>
    <w:rsid w:val="00661E62"/>
    <w:rsid w:val="00661EFA"/>
    <w:rsid w:val="00661F09"/>
    <w:rsid w:val="00661F49"/>
    <w:rsid w:val="00661F98"/>
    <w:rsid w:val="00661FEA"/>
    <w:rsid w:val="0066201B"/>
    <w:rsid w:val="0066208D"/>
    <w:rsid w:val="0066209D"/>
    <w:rsid w:val="00662144"/>
    <w:rsid w:val="00662166"/>
    <w:rsid w:val="0066230A"/>
    <w:rsid w:val="0066230B"/>
    <w:rsid w:val="006623FE"/>
    <w:rsid w:val="00662486"/>
    <w:rsid w:val="006624C5"/>
    <w:rsid w:val="006624E4"/>
    <w:rsid w:val="006625A4"/>
    <w:rsid w:val="006625AC"/>
    <w:rsid w:val="006625C7"/>
    <w:rsid w:val="006626A3"/>
    <w:rsid w:val="0066299B"/>
    <w:rsid w:val="006629E2"/>
    <w:rsid w:val="006629E7"/>
    <w:rsid w:val="00662B01"/>
    <w:rsid w:val="00662B48"/>
    <w:rsid w:val="00662BE7"/>
    <w:rsid w:val="00662C01"/>
    <w:rsid w:val="00662C32"/>
    <w:rsid w:val="00662CA2"/>
    <w:rsid w:val="00662D11"/>
    <w:rsid w:val="00662E34"/>
    <w:rsid w:val="00662F7E"/>
    <w:rsid w:val="006630EB"/>
    <w:rsid w:val="0066310E"/>
    <w:rsid w:val="0066318B"/>
    <w:rsid w:val="00663276"/>
    <w:rsid w:val="006632E5"/>
    <w:rsid w:val="00663322"/>
    <w:rsid w:val="00663352"/>
    <w:rsid w:val="006633EC"/>
    <w:rsid w:val="0066345F"/>
    <w:rsid w:val="00663485"/>
    <w:rsid w:val="0066349F"/>
    <w:rsid w:val="006634DB"/>
    <w:rsid w:val="00663515"/>
    <w:rsid w:val="0066367C"/>
    <w:rsid w:val="006637A3"/>
    <w:rsid w:val="0066391B"/>
    <w:rsid w:val="0066392D"/>
    <w:rsid w:val="00663953"/>
    <w:rsid w:val="00663A01"/>
    <w:rsid w:val="00663A2D"/>
    <w:rsid w:val="00663A2E"/>
    <w:rsid w:val="00663B79"/>
    <w:rsid w:val="00663E3C"/>
    <w:rsid w:val="00663E86"/>
    <w:rsid w:val="00663EB4"/>
    <w:rsid w:val="00663EF2"/>
    <w:rsid w:val="00663F7B"/>
    <w:rsid w:val="00663F7D"/>
    <w:rsid w:val="00663F8C"/>
    <w:rsid w:val="0066416A"/>
    <w:rsid w:val="0066437F"/>
    <w:rsid w:val="006644A5"/>
    <w:rsid w:val="00664540"/>
    <w:rsid w:val="006646B4"/>
    <w:rsid w:val="006646F9"/>
    <w:rsid w:val="0066470B"/>
    <w:rsid w:val="00664886"/>
    <w:rsid w:val="006648B9"/>
    <w:rsid w:val="00664A32"/>
    <w:rsid w:val="00664AF6"/>
    <w:rsid w:val="00664D45"/>
    <w:rsid w:val="00664DA1"/>
    <w:rsid w:val="00664E53"/>
    <w:rsid w:val="00664E56"/>
    <w:rsid w:val="00664EFA"/>
    <w:rsid w:val="00664F3E"/>
    <w:rsid w:val="00664F64"/>
    <w:rsid w:val="00664F7E"/>
    <w:rsid w:val="00664FF5"/>
    <w:rsid w:val="0066515C"/>
    <w:rsid w:val="00665302"/>
    <w:rsid w:val="00665323"/>
    <w:rsid w:val="006653AD"/>
    <w:rsid w:val="006653C4"/>
    <w:rsid w:val="0066559F"/>
    <w:rsid w:val="0066566B"/>
    <w:rsid w:val="006656E8"/>
    <w:rsid w:val="006658F6"/>
    <w:rsid w:val="00665904"/>
    <w:rsid w:val="006659D1"/>
    <w:rsid w:val="00665B46"/>
    <w:rsid w:val="00665C38"/>
    <w:rsid w:val="00665C74"/>
    <w:rsid w:val="00665EA3"/>
    <w:rsid w:val="00665F56"/>
    <w:rsid w:val="00665F7D"/>
    <w:rsid w:val="00665F94"/>
    <w:rsid w:val="00666086"/>
    <w:rsid w:val="006660E1"/>
    <w:rsid w:val="0066619E"/>
    <w:rsid w:val="006662ED"/>
    <w:rsid w:val="00666311"/>
    <w:rsid w:val="006663E5"/>
    <w:rsid w:val="0066647F"/>
    <w:rsid w:val="00666553"/>
    <w:rsid w:val="0066657F"/>
    <w:rsid w:val="006665D0"/>
    <w:rsid w:val="0066672A"/>
    <w:rsid w:val="00666804"/>
    <w:rsid w:val="00666909"/>
    <w:rsid w:val="00666978"/>
    <w:rsid w:val="006669F9"/>
    <w:rsid w:val="00666A33"/>
    <w:rsid w:val="00666A9C"/>
    <w:rsid w:val="00666B4F"/>
    <w:rsid w:val="00666C55"/>
    <w:rsid w:val="00666CD9"/>
    <w:rsid w:val="00666DE4"/>
    <w:rsid w:val="00666DE6"/>
    <w:rsid w:val="00666E78"/>
    <w:rsid w:val="00666F6A"/>
    <w:rsid w:val="00666F6D"/>
    <w:rsid w:val="00666FB6"/>
    <w:rsid w:val="00666FF2"/>
    <w:rsid w:val="0066710A"/>
    <w:rsid w:val="00667116"/>
    <w:rsid w:val="00667170"/>
    <w:rsid w:val="0066729D"/>
    <w:rsid w:val="00667339"/>
    <w:rsid w:val="00667358"/>
    <w:rsid w:val="006673DF"/>
    <w:rsid w:val="00667586"/>
    <w:rsid w:val="0066773D"/>
    <w:rsid w:val="006678DC"/>
    <w:rsid w:val="00667A69"/>
    <w:rsid w:val="00667A83"/>
    <w:rsid w:val="00667AE6"/>
    <w:rsid w:val="00667C08"/>
    <w:rsid w:val="00667C4A"/>
    <w:rsid w:val="00667C80"/>
    <w:rsid w:val="00667CF9"/>
    <w:rsid w:val="00667D7D"/>
    <w:rsid w:val="00667DE0"/>
    <w:rsid w:val="00667E14"/>
    <w:rsid w:val="00667E79"/>
    <w:rsid w:val="00667F37"/>
    <w:rsid w:val="00667F7A"/>
    <w:rsid w:val="0067004B"/>
    <w:rsid w:val="0067015A"/>
    <w:rsid w:val="0067017C"/>
    <w:rsid w:val="006702BD"/>
    <w:rsid w:val="006704BB"/>
    <w:rsid w:val="00670541"/>
    <w:rsid w:val="0067059F"/>
    <w:rsid w:val="006705B9"/>
    <w:rsid w:val="006706F4"/>
    <w:rsid w:val="00670843"/>
    <w:rsid w:val="0067090B"/>
    <w:rsid w:val="00670999"/>
    <w:rsid w:val="00670A07"/>
    <w:rsid w:val="00670A1E"/>
    <w:rsid w:val="00670A23"/>
    <w:rsid w:val="00670BB2"/>
    <w:rsid w:val="00670DDA"/>
    <w:rsid w:val="00670DED"/>
    <w:rsid w:val="00670E1A"/>
    <w:rsid w:val="00670EED"/>
    <w:rsid w:val="00670F4C"/>
    <w:rsid w:val="00670FC0"/>
    <w:rsid w:val="00670FC7"/>
    <w:rsid w:val="00671034"/>
    <w:rsid w:val="0067127F"/>
    <w:rsid w:val="006712A7"/>
    <w:rsid w:val="006712CA"/>
    <w:rsid w:val="006712D8"/>
    <w:rsid w:val="00671598"/>
    <w:rsid w:val="006717CB"/>
    <w:rsid w:val="006717E1"/>
    <w:rsid w:val="00671AAE"/>
    <w:rsid w:val="00671AB1"/>
    <w:rsid w:val="00671C76"/>
    <w:rsid w:val="00671CD6"/>
    <w:rsid w:val="00671CFE"/>
    <w:rsid w:val="00671E11"/>
    <w:rsid w:val="00671E9F"/>
    <w:rsid w:val="00671EC3"/>
    <w:rsid w:val="00671F2A"/>
    <w:rsid w:val="00671FCC"/>
    <w:rsid w:val="00672010"/>
    <w:rsid w:val="0067206B"/>
    <w:rsid w:val="006720BD"/>
    <w:rsid w:val="0067213D"/>
    <w:rsid w:val="0067215B"/>
    <w:rsid w:val="006721B5"/>
    <w:rsid w:val="00672290"/>
    <w:rsid w:val="006722FC"/>
    <w:rsid w:val="0067233B"/>
    <w:rsid w:val="0067258D"/>
    <w:rsid w:val="0067258F"/>
    <w:rsid w:val="006725A3"/>
    <w:rsid w:val="006726A6"/>
    <w:rsid w:val="00672877"/>
    <w:rsid w:val="0067293B"/>
    <w:rsid w:val="00672AF2"/>
    <w:rsid w:val="00672B72"/>
    <w:rsid w:val="00672BB3"/>
    <w:rsid w:val="00672BDB"/>
    <w:rsid w:val="00672BF4"/>
    <w:rsid w:val="00672DD8"/>
    <w:rsid w:val="00672E6E"/>
    <w:rsid w:val="00672E95"/>
    <w:rsid w:val="00672F07"/>
    <w:rsid w:val="00672F49"/>
    <w:rsid w:val="00672F6C"/>
    <w:rsid w:val="00672F71"/>
    <w:rsid w:val="00672FBC"/>
    <w:rsid w:val="00672FD4"/>
    <w:rsid w:val="00673026"/>
    <w:rsid w:val="006730BF"/>
    <w:rsid w:val="006731B9"/>
    <w:rsid w:val="006731D4"/>
    <w:rsid w:val="0067325E"/>
    <w:rsid w:val="006732AE"/>
    <w:rsid w:val="006732B7"/>
    <w:rsid w:val="006732F5"/>
    <w:rsid w:val="006733A1"/>
    <w:rsid w:val="006733F8"/>
    <w:rsid w:val="0067341D"/>
    <w:rsid w:val="006734F6"/>
    <w:rsid w:val="0067373B"/>
    <w:rsid w:val="0067382F"/>
    <w:rsid w:val="006738A7"/>
    <w:rsid w:val="0067396C"/>
    <w:rsid w:val="00673CC0"/>
    <w:rsid w:val="00673DC7"/>
    <w:rsid w:val="00673E18"/>
    <w:rsid w:val="006741C0"/>
    <w:rsid w:val="00674252"/>
    <w:rsid w:val="006742F8"/>
    <w:rsid w:val="00674311"/>
    <w:rsid w:val="006743DD"/>
    <w:rsid w:val="00674462"/>
    <w:rsid w:val="00674494"/>
    <w:rsid w:val="0067452C"/>
    <w:rsid w:val="00674570"/>
    <w:rsid w:val="00674695"/>
    <w:rsid w:val="00674B24"/>
    <w:rsid w:val="00674B2D"/>
    <w:rsid w:val="00674BA0"/>
    <w:rsid w:val="00674BE7"/>
    <w:rsid w:val="00674C18"/>
    <w:rsid w:val="00674CDC"/>
    <w:rsid w:val="00674E3A"/>
    <w:rsid w:val="0067544F"/>
    <w:rsid w:val="0067549A"/>
    <w:rsid w:val="006754E8"/>
    <w:rsid w:val="00675683"/>
    <w:rsid w:val="00675724"/>
    <w:rsid w:val="0067573A"/>
    <w:rsid w:val="006757F2"/>
    <w:rsid w:val="006757FB"/>
    <w:rsid w:val="00675884"/>
    <w:rsid w:val="006758CA"/>
    <w:rsid w:val="00675A0D"/>
    <w:rsid w:val="00675AA1"/>
    <w:rsid w:val="00675BA3"/>
    <w:rsid w:val="00675C9B"/>
    <w:rsid w:val="00675CBE"/>
    <w:rsid w:val="00675D5A"/>
    <w:rsid w:val="00675DEE"/>
    <w:rsid w:val="00676008"/>
    <w:rsid w:val="006761F8"/>
    <w:rsid w:val="00676244"/>
    <w:rsid w:val="006763E4"/>
    <w:rsid w:val="006764A2"/>
    <w:rsid w:val="00676520"/>
    <w:rsid w:val="0067653C"/>
    <w:rsid w:val="00676555"/>
    <w:rsid w:val="00676729"/>
    <w:rsid w:val="0067680F"/>
    <w:rsid w:val="00676865"/>
    <w:rsid w:val="00676958"/>
    <w:rsid w:val="00676991"/>
    <w:rsid w:val="006769BC"/>
    <w:rsid w:val="006769E3"/>
    <w:rsid w:val="00676B81"/>
    <w:rsid w:val="00676C2C"/>
    <w:rsid w:val="00676C89"/>
    <w:rsid w:val="00676CBE"/>
    <w:rsid w:val="00676D29"/>
    <w:rsid w:val="00676E25"/>
    <w:rsid w:val="00676E4B"/>
    <w:rsid w:val="00676F34"/>
    <w:rsid w:val="00676F96"/>
    <w:rsid w:val="00676F9E"/>
    <w:rsid w:val="00676FAE"/>
    <w:rsid w:val="00676FE7"/>
    <w:rsid w:val="00677013"/>
    <w:rsid w:val="0067703E"/>
    <w:rsid w:val="006770F9"/>
    <w:rsid w:val="00677185"/>
    <w:rsid w:val="00677306"/>
    <w:rsid w:val="006773B7"/>
    <w:rsid w:val="006773C7"/>
    <w:rsid w:val="00677474"/>
    <w:rsid w:val="006774AF"/>
    <w:rsid w:val="00677732"/>
    <w:rsid w:val="00677925"/>
    <w:rsid w:val="006779FB"/>
    <w:rsid w:val="00677A9C"/>
    <w:rsid w:val="00677AED"/>
    <w:rsid w:val="00677B47"/>
    <w:rsid w:val="00677B65"/>
    <w:rsid w:val="00677C0B"/>
    <w:rsid w:val="00677D70"/>
    <w:rsid w:val="00677D78"/>
    <w:rsid w:val="00677E57"/>
    <w:rsid w:val="00677F51"/>
    <w:rsid w:val="00677FBD"/>
    <w:rsid w:val="0068034A"/>
    <w:rsid w:val="006803ED"/>
    <w:rsid w:val="0068048F"/>
    <w:rsid w:val="006804BC"/>
    <w:rsid w:val="0068067A"/>
    <w:rsid w:val="00680801"/>
    <w:rsid w:val="00680831"/>
    <w:rsid w:val="00680941"/>
    <w:rsid w:val="006809E9"/>
    <w:rsid w:val="00680A6F"/>
    <w:rsid w:val="00680BE2"/>
    <w:rsid w:val="00680C09"/>
    <w:rsid w:val="00680C67"/>
    <w:rsid w:val="00680E4B"/>
    <w:rsid w:val="00680EB1"/>
    <w:rsid w:val="00680EB7"/>
    <w:rsid w:val="00680F41"/>
    <w:rsid w:val="00680F57"/>
    <w:rsid w:val="00681046"/>
    <w:rsid w:val="006810A6"/>
    <w:rsid w:val="006810F3"/>
    <w:rsid w:val="00681130"/>
    <w:rsid w:val="0068119E"/>
    <w:rsid w:val="0068135E"/>
    <w:rsid w:val="00681774"/>
    <w:rsid w:val="006818A4"/>
    <w:rsid w:val="00681908"/>
    <w:rsid w:val="006819A9"/>
    <w:rsid w:val="006819DF"/>
    <w:rsid w:val="00681DFF"/>
    <w:rsid w:val="00681E48"/>
    <w:rsid w:val="00681F0D"/>
    <w:rsid w:val="00681F30"/>
    <w:rsid w:val="0068226D"/>
    <w:rsid w:val="006823B2"/>
    <w:rsid w:val="00682481"/>
    <w:rsid w:val="006824AC"/>
    <w:rsid w:val="00682594"/>
    <w:rsid w:val="006825E8"/>
    <w:rsid w:val="006825F6"/>
    <w:rsid w:val="0068277A"/>
    <w:rsid w:val="006827C5"/>
    <w:rsid w:val="00682867"/>
    <w:rsid w:val="0068294A"/>
    <w:rsid w:val="00682AA4"/>
    <w:rsid w:val="00682AF2"/>
    <w:rsid w:val="00682AF4"/>
    <w:rsid w:val="00682B32"/>
    <w:rsid w:val="00682B37"/>
    <w:rsid w:val="00682BD0"/>
    <w:rsid w:val="00682C41"/>
    <w:rsid w:val="00682D35"/>
    <w:rsid w:val="00682D4E"/>
    <w:rsid w:val="00682E00"/>
    <w:rsid w:val="00682E0F"/>
    <w:rsid w:val="00682F8F"/>
    <w:rsid w:val="0068305E"/>
    <w:rsid w:val="00683117"/>
    <w:rsid w:val="0068318F"/>
    <w:rsid w:val="0068319A"/>
    <w:rsid w:val="0068328E"/>
    <w:rsid w:val="006832D7"/>
    <w:rsid w:val="00683395"/>
    <w:rsid w:val="006833A7"/>
    <w:rsid w:val="006833BD"/>
    <w:rsid w:val="0068357D"/>
    <w:rsid w:val="0068370B"/>
    <w:rsid w:val="006837CE"/>
    <w:rsid w:val="0068382D"/>
    <w:rsid w:val="00683936"/>
    <w:rsid w:val="0068394B"/>
    <w:rsid w:val="00683996"/>
    <w:rsid w:val="006839A1"/>
    <w:rsid w:val="00683A82"/>
    <w:rsid w:val="00683AFA"/>
    <w:rsid w:val="00683D9E"/>
    <w:rsid w:val="00683F87"/>
    <w:rsid w:val="0068418F"/>
    <w:rsid w:val="00684226"/>
    <w:rsid w:val="006842F7"/>
    <w:rsid w:val="00684407"/>
    <w:rsid w:val="0068446D"/>
    <w:rsid w:val="0068446F"/>
    <w:rsid w:val="00684580"/>
    <w:rsid w:val="006845D0"/>
    <w:rsid w:val="0068461C"/>
    <w:rsid w:val="006846E2"/>
    <w:rsid w:val="00684715"/>
    <w:rsid w:val="006848AB"/>
    <w:rsid w:val="00684920"/>
    <w:rsid w:val="006849FB"/>
    <w:rsid w:val="00684A79"/>
    <w:rsid w:val="00684AA7"/>
    <w:rsid w:val="00684AB8"/>
    <w:rsid w:val="00684C00"/>
    <w:rsid w:val="00684CA7"/>
    <w:rsid w:val="00684F2C"/>
    <w:rsid w:val="00684F3C"/>
    <w:rsid w:val="00684F4A"/>
    <w:rsid w:val="00684F85"/>
    <w:rsid w:val="00684FFA"/>
    <w:rsid w:val="00685049"/>
    <w:rsid w:val="006850AB"/>
    <w:rsid w:val="006850CB"/>
    <w:rsid w:val="0068519E"/>
    <w:rsid w:val="006853D4"/>
    <w:rsid w:val="006853ED"/>
    <w:rsid w:val="00685414"/>
    <w:rsid w:val="0068541D"/>
    <w:rsid w:val="00685468"/>
    <w:rsid w:val="00685536"/>
    <w:rsid w:val="00685556"/>
    <w:rsid w:val="006855F4"/>
    <w:rsid w:val="00685741"/>
    <w:rsid w:val="006857B7"/>
    <w:rsid w:val="006857C2"/>
    <w:rsid w:val="0068594D"/>
    <w:rsid w:val="00685C37"/>
    <w:rsid w:val="00685D59"/>
    <w:rsid w:val="00685E08"/>
    <w:rsid w:val="00685E85"/>
    <w:rsid w:val="00685EA1"/>
    <w:rsid w:val="00685F47"/>
    <w:rsid w:val="00685F8C"/>
    <w:rsid w:val="00685F9A"/>
    <w:rsid w:val="006861FD"/>
    <w:rsid w:val="00686303"/>
    <w:rsid w:val="00686374"/>
    <w:rsid w:val="00686400"/>
    <w:rsid w:val="00686408"/>
    <w:rsid w:val="0068647B"/>
    <w:rsid w:val="0068655E"/>
    <w:rsid w:val="0068661B"/>
    <w:rsid w:val="0068662E"/>
    <w:rsid w:val="006866CE"/>
    <w:rsid w:val="00686849"/>
    <w:rsid w:val="00686880"/>
    <w:rsid w:val="006869D4"/>
    <w:rsid w:val="00686BE4"/>
    <w:rsid w:val="00686EB5"/>
    <w:rsid w:val="00686F90"/>
    <w:rsid w:val="00686FC4"/>
    <w:rsid w:val="0068714A"/>
    <w:rsid w:val="0068717C"/>
    <w:rsid w:val="006871A5"/>
    <w:rsid w:val="00687202"/>
    <w:rsid w:val="0068724C"/>
    <w:rsid w:val="00687270"/>
    <w:rsid w:val="00687371"/>
    <w:rsid w:val="006873AE"/>
    <w:rsid w:val="006873F4"/>
    <w:rsid w:val="006874CB"/>
    <w:rsid w:val="006874E7"/>
    <w:rsid w:val="0068759D"/>
    <w:rsid w:val="006875D5"/>
    <w:rsid w:val="00687605"/>
    <w:rsid w:val="00687747"/>
    <w:rsid w:val="0068783A"/>
    <w:rsid w:val="006878DC"/>
    <w:rsid w:val="00687948"/>
    <w:rsid w:val="00687962"/>
    <w:rsid w:val="00687A84"/>
    <w:rsid w:val="00687B60"/>
    <w:rsid w:val="00687C97"/>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A"/>
    <w:rsid w:val="0069086C"/>
    <w:rsid w:val="00690A5D"/>
    <w:rsid w:val="00690AC6"/>
    <w:rsid w:val="00690B01"/>
    <w:rsid w:val="00690C7E"/>
    <w:rsid w:val="00690CCA"/>
    <w:rsid w:val="00690D71"/>
    <w:rsid w:val="00690E94"/>
    <w:rsid w:val="00690EF6"/>
    <w:rsid w:val="00690F6B"/>
    <w:rsid w:val="00690FA8"/>
    <w:rsid w:val="006910D1"/>
    <w:rsid w:val="00691103"/>
    <w:rsid w:val="0069123E"/>
    <w:rsid w:val="0069151C"/>
    <w:rsid w:val="0069155C"/>
    <w:rsid w:val="00691690"/>
    <w:rsid w:val="006916B7"/>
    <w:rsid w:val="006916BE"/>
    <w:rsid w:val="00691705"/>
    <w:rsid w:val="0069183A"/>
    <w:rsid w:val="0069183C"/>
    <w:rsid w:val="00691A9B"/>
    <w:rsid w:val="00691BDB"/>
    <w:rsid w:val="00691C02"/>
    <w:rsid w:val="00691C0F"/>
    <w:rsid w:val="00691E2A"/>
    <w:rsid w:val="00692000"/>
    <w:rsid w:val="00692113"/>
    <w:rsid w:val="00692270"/>
    <w:rsid w:val="006922F4"/>
    <w:rsid w:val="0069242F"/>
    <w:rsid w:val="00692466"/>
    <w:rsid w:val="0069248D"/>
    <w:rsid w:val="006925AB"/>
    <w:rsid w:val="00692667"/>
    <w:rsid w:val="00692759"/>
    <w:rsid w:val="0069276B"/>
    <w:rsid w:val="006927B5"/>
    <w:rsid w:val="0069280D"/>
    <w:rsid w:val="00692A16"/>
    <w:rsid w:val="00692A33"/>
    <w:rsid w:val="00692B3B"/>
    <w:rsid w:val="00692B6C"/>
    <w:rsid w:val="00692B8E"/>
    <w:rsid w:val="00692C1D"/>
    <w:rsid w:val="00692C20"/>
    <w:rsid w:val="00692CD1"/>
    <w:rsid w:val="00692E09"/>
    <w:rsid w:val="00692F7C"/>
    <w:rsid w:val="00693336"/>
    <w:rsid w:val="00693542"/>
    <w:rsid w:val="00693553"/>
    <w:rsid w:val="006936CE"/>
    <w:rsid w:val="006937C0"/>
    <w:rsid w:val="00693B2A"/>
    <w:rsid w:val="00693B92"/>
    <w:rsid w:val="00693CB6"/>
    <w:rsid w:val="00693D7F"/>
    <w:rsid w:val="00693E86"/>
    <w:rsid w:val="00693F5A"/>
    <w:rsid w:val="00694096"/>
    <w:rsid w:val="00694230"/>
    <w:rsid w:val="00694266"/>
    <w:rsid w:val="00694270"/>
    <w:rsid w:val="00694303"/>
    <w:rsid w:val="006943AC"/>
    <w:rsid w:val="0069459D"/>
    <w:rsid w:val="0069466A"/>
    <w:rsid w:val="00694791"/>
    <w:rsid w:val="006947E2"/>
    <w:rsid w:val="00694888"/>
    <w:rsid w:val="006948E4"/>
    <w:rsid w:val="00694928"/>
    <w:rsid w:val="006949AE"/>
    <w:rsid w:val="00694B7B"/>
    <w:rsid w:val="00694BF0"/>
    <w:rsid w:val="00694C3E"/>
    <w:rsid w:val="00694C64"/>
    <w:rsid w:val="00694CE7"/>
    <w:rsid w:val="00694D10"/>
    <w:rsid w:val="00694D17"/>
    <w:rsid w:val="00694D43"/>
    <w:rsid w:val="00694D6B"/>
    <w:rsid w:val="00694D7C"/>
    <w:rsid w:val="00695144"/>
    <w:rsid w:val="00695155"/>
    <w:rsid w:val="00695182"/>
    <w:rsid w:val="0069527B"/>
    <w:rsid w:val="006952E3"/>
    <w:rsid w:val="006954AC"/>
    <w:rsid w:val="006954F6"/>
    <w:rsid w:val="0069553F"/>
    <w:rsid w:val="00695573"/>
    <w:rsid w:val="006956A0"/>
    <w:rsid w:val="00695978"/>
    <w:rsid w:val="006959A2"/>
    <w:rsid w:val="00695B90"/>
    <w:rsid w:val="00695D23"/>
    <w:rsid w:val="00695E39"/>
    <w:rsid w:val="00695F8B"/>
    <w:rsid w:val="006961EE"/>
    <w:rsid w:val="00696209"/>
    <w:rsid w:val="0069620A"/>
    <w:rsid w:val="006963BF"/>
    <w:rsid w:val="0069653F"/>
    <w:rsid w:val="006965E7"/>
    <w:rsid w:val="00696715"/>
    <w:rsid w:val="006969B8"/>
    <w:rsid w:val="00696B08"/>
    <w:rsid w:val="00696CA9"/>
    <w:rsid w:val="00696D0E"/>
    <w:rsid w:val="00696E21"/>
    <w:rsid w:val="00696EC0"/>
    <w:rsid w:val="0069725A"/>
    <w:rsid w:val="006972A0"/>
    <w:rsid w:val="0069738F"/>
    <w:rsid w:val="006973F6"/>
    <w:rsid w:val="0069741E"/>
    <w:rsid w:val="00697554"/>
    <w:rsid w:val="006975A7"/>
    <w:rsid w:val="006975D3"/>
    <w:rsid w:val="00697634"/>
    <w:rsid w:val="006976AB"/>
    <w:rsid w:val="0069775B"/>
    <w:rsid w:val="0069778E"/>
    <w:rsid w:val="00697A3B"/>
    <w:rsid w:val="00697B7B"/>
    <w:rsid w:val="00697CED"/>
    <w:rsid w:val="00697CFE"/>
    <w:rsid w:val="00697EB5"/>
    <w:rsid w:val="00697EC7"/>
    <w:rsid w:val="00697F7E"/>
    <w:rsid w:val="0069AF7B"/>
    <w:rsid w:val="006A02E9"/>
    <w:rsid w:val="006A0445"/>
    <w:rsid w:val="006A05C5"/>
    <w:rsid w:val="006A0820"/>
    <w:rsid w:val="006A082A"/>
    <w:rsid w:val="006A099B"/>
    <w:rsid w:val="006A0A15"/>
    <w:rsid w:val="006A0A8B"/>
    <w:rsid w:val="006A0A97"/>
    <w:rsid w:val="006A0B3D"/>
    <w:rsid w:val="006A0B40"/>
    <w:rsid w:val="006A0DF4"/>
    <w:rsid w:val="006A0E7D"/>
    <w:rsid w:val="006A0EF5"/>
    <w:rsid w:val="006A0F17"/>
    <w:rsid w:val="006A0FAA"/>
    <w:rsid w:val="006A0FE5"/>
    <w:rsid w:val="006A0FF3"/>
    <w:rsid w:val="006A108E"/>
    <w:rsid w:val="006A111C"/>
    <w:rsid w:val="006A11FD"/>
    <w:rsid w:val="006A1566"/>
    <w:rsid w:val="006A156B"/>
    <w:rsid w:val="006A1603"/>
    <w:rsid w:val="006A16EB"/>
    <w:rsid w:val="006A174A"/>
    <w:rsid w:val="006A17FD"/>
    <w:rsid w:val="006A19D7"/>
    <w:rsid w:val="006A1A90"/>
    <w:rsid w:val="006A1AB8"/>
    <w:rsid w:val="006A1B36"/>
    <w:rsid w:val="006A1B60"/>
    <w:rsid w:val="006A1B72"/>
    <w:rsid w:val="006A1C05"/>
    <w:rsid w:val="006A1D2E"/>
    <w:rsid w:val="006A1DA7"/>
    <w:rsid w:val="006A1E2A"/>
    <w:rsid w:val="006A1EFC"/>
    <w:rsid w:val="006A2128"/>
    <w:rsid w:val="006A216A"/>
    <w:rsid w:val="006A218F"/>
    <w:rsid w:val="006A21F1"/>
    <w:rsid w:val="006A22AA"/>
    <w:rsid w:val="006A2356"/>
    <w:rsid w:val="006A236B"/>
    <w:rsid w:val="006A254B"/>
    <w:rsid w:val="006A254E"/>
    <w:rsid w:val="006A270A"/>
    <w:rsid w:val="006A271B"/>
    <w:rsid w:val="006A27E1"/>
    <w:rsid w:val="006A295A"/>
    <w:rsid w:val="006A2A30"/>
    <w:rsid w:val="006A2A46"/>
    <w:rsid w:val="006A2BBC"/>
    <w:rsid w:val="006A2E12"/>
    <w:rsid w:val="006A2E14"/>
    <w:rsid w:val="006A2F1E"/>
    <w:rsid w:val="006A2F8A"/>
    <w:rsid w:val="006A2FDE"/>
    <w:rsid w:val="006A2FE9"/>
    <w:rsid w:val="006A30C0"/>
    <w:rsid w:val="006A3108"/>
    <w:rsid w:val="006A3248"/>
    <w:rsid w:val="006A32B1"/>
    <w:rsid w:val="006A33FF"/>
    <w:rsid w:val="006A3441"/>
    <w:rsid w:val="006A3547"/>
    <w:rsid w:val="006A3596"/>
    <w:rsid w:val="006A359F"/>
    <w:rsid w:val="006A3688"/>
    <w:rsid w:val="006A3A00"/>
    <w:rsid w:val="006A3C4B"/>
    <w:rsid w:val="006A3E30"/>
    <w:rsid w:val="006A3EE9"/>
    <w:rsid w:val="006A3F7B"/>
    <w:rsid w:val="006A3F95"/>
    <w:rsid w:val="006A3F9E"/>
    <w:rsid w:val="006A3FF3"/>
    <w:rsid w:val="006A4074"/>
    <w:rsid w:val="006A41AA"/>
    <w:rsid w:val="006A4344"/>
    <w:rsid w:val="006A4417"/>
    <w:rsid w:val="006A441B"/>
    <w:rsid w:val="006A4508"/>
    <w:rsid w:val="006A458B"/>
    <w:rsid w:val="006A47C8"/>
    <w:rsid w:val="006A483A"/>
    <w:rsid w:val="006A48C0"/>
    <w:rsid w:val="006A48F9"/>
    <w:rsid w:val="006A4901"/>
    <w:rsid w:val="006A4C03"/>
    <w:rsid w:val="006A4C07"/>
    <w:rsid w:val="006A4D34"/>
    <w:rsid w:val="006A4D9B"/>
    <w:rsid w:val="006A4DBB"/>
    <w:rsid w:val="006A4E28"/>
    <w:rsid w:val="006A4F5A"/>
    <w:rsid w:val="006A4F75"/>
    <w:rsid w:val="006A4FBB"/>
    <w:rsid w:val="006A4FDB"/>
    <w:rsid w:val="006A505F"/>
    <w:rsid w:val="006A50A5"/>
    <w:rsid w:val="006A50AD"/>
    <w:rsid w:val="006A51BA"/>
    <w:rsid w:val="006A523D"/>
    <w:rsid w:val="006A52E3"/>
    <w:rsid w:val="006A539D"/>
    <w:rsid w:val="006A53CC"/>
    <w:rsid w:val="006A5441"/>
    <w:rsid w:val="006A54F7"/>
    <w:rsid w:val="006A56D7"/>
    <w:rsid w:val="006A5886"/>
    <w:rsid w:val="006A58B5"/>
    <w:rsid w:val="006A59CB"/>
    <w:rsid w:val="006A5ACD"/>
    <w:rsid w:val="006A5BB8"/>
    <w:rsid w:val="006A5D26"/>
    <w:rsid w:val="006A5E1B"/>
    <w:rsid w:val="006A5E58"/>
    <w:rsid w:val="006A5E6A"/>
    <w:rsid w:val="006A5EFB"/>
    <w:rsid w:val="006A62BE"/>
    <w:rsid w:val="006A62E1"/>
    <w:rsid w:val="006A63F7"/>
    <w:rsid w:val="006A6417"/>
    <w:rsid w:val="006A66A7"/>
    <w:rsid w:val="006A69AC"/>
    <w:rsid w:val="006A6AFF"/>
    <w:rsid w:val="006A6B3D"/>
    <w:rsid w:val="006A6BC8"/>
    <w:rsid w:val="006A6DD4"/>
    <w:rsid w:val="006A6E30"/>
    <w:rsid w:val="006A6E43"/>
    <w:rsid w:val="006A6E79"/>
    <w:rsid w:val="006A6F47"/>
    <w:rsid w:val="006A7016"/>
    <w:rsid w:val="006A7061"/>
    <w:rsid w:val="006A7221"/>
    <w:rsid w:val="006A7274"/>
    <w:rsid w:val="006A7278"/>
    <w:rsid w:val="006A728F"/>
    <w:rsid w:val="006A7293"/>
    <w:rsid w:val="006A72E3"/>
    <w:rsid w:val="006A731C"/>
    <w:rsid w:val="006A75B5"/>
    <w:rsid w:val="006A76C2"/>
    <w:rsid w:val="006A772A"/>
    <w:rsid w:val="006A7819"/>
    <w:rsid w:val="006A7871"/>
    <w:rsid w:val="006A798E"/>
    <w:rsid w:val="006A7A32"/>
    <w:rsid w:val="006A7A48"/>
    <w:rsid w:val="006A7AB5"/>
    <w:rsid w:val="006A7B64"/>
    <w:rsid w:val="006A7CC3"/>
    <w:rsid w:val="006A7DEC"/>
    <w:rsid w:val="006A7F42"/>
    <w:rsid w:val="006A7FFB"/>
    <w:rsid w:val="006B0032"/>
    <w:rsid w:val="006B00FD"/>
    <w:rsid w:val="006B0185"/>
    <w:rsid w:val="006B01BF"/>
    <w:rsid w:val="006B0253"/>
    <w:rsid w:val="006B02B8"/>
    <w:rsid w:val="006B02F7"/>
    <w:rsid w:val="006B03E7"/>
    <w:rsid w:val="006B04E4"/>
    <w:rsid w:val="006B054A"/>
    <w:rsid w:val="006B05A2"/>
    <w:rsid w:val="006B05AD"/>
    <w:rsid w:val="006B072F"/>
    <w:rsid w:val="006B078F"/>
    <w:rsid w:val="006B07F3"/>
    <w:rsid w:val="006B0899"/>
    <w:rsid w:val="006B0921"/>
    <w:rsid w:val="006B0A25"/>
    <w:rsid w:val="006B0A88"/>
    <w:rsid w:val="006B0AB0"/>
    <w:rsid w:val="006B0AC8"/>
    <w:rsid w:val="006B0BF7"/>
    <w:rsid w:val="006B0D58"/>
    <w:rsid w:val="006B0E34"/>
    <w:rsid w:val="006B0FD3"/>
    <w:rsid w:val="006B10F0"/>
    <w:rsid w:val="006B10FE"/>
    <w:rsid w:val="006B1108"/>
    <w:rsid w:val="006B13D7"/>
    <w:rsid w:val="006B149F"/>
    <w:rsid w:val="006B1559"/>
    <w:rsid w:val="006B1583"/>
    <w:rsid w:val="006B1653"/>
    <w:rsid w:val="006B1843"/>
    <w:rsid w:val="006B188E"/>
    <w:rsid w:val="006B18BD"/>
    <w:rsid w:val="006B1BC0"/>
    <w:rsid w:val="006B1C19"/>
    <w:rsid w:val="006B207B"/>
    <w:rsid w:val="006B2211"/>
    <w:rsid w:val="006B2238"/>
    <w:rsid w:val="006B226C"/>
    <w:rsid w:val="006B23B5"/>
    <w:rsid w:val="006B2411"/>
    <w:rsid w:val="006B262E"/>
    <w:rsid w:val="006B26C6"/>
    <w:rsid w:val="006B27DF"/>
    <w:rsid w:val="006B2801"/>
    <w:rsid w:val="006B2826"/>
    <w:rsid w:val="006B2A94"/>
    <w:rsid w:val="006B2BE2"/>
    <w:rsid w:val="006B2C4C"/>
    <w:rsid w:val="006B2CB3"/>
    <w:rsid w:val="006B2D32"/>
    <w:rsid w:val="006B2D69"/>
    <w:rsid w:val="006B2E6D"/>
    <w:rsid w:val="006B2EA7"/>
    <w:rsid w:val="006B2F41"/>
    <w:rsid w:val="006B2FFF"/>
    <w:rsid w:val="006B3098"/>
    <w:rsid w:val="006B30F9"/>
    <w:rsid w:val="006B32A2"/>
    <w:rsid w:val="006B3459"/>
    <w:rsid w:val="006B34AC"/>
    <w:rsid w:val="006B3536"/>
    <w:rsid w:val="006B35DE"/>
    <w:rsid w:val="006B3644"/>
    <w:rsid w:val="006B3742"/>
    <w:rsid w:val="006B3C70"/>
    <w:rsid w:val="006B3E0C"/>
    <w:rsid w:val="006B3EB7"/>
    <w:rsid w:val="006B3F8D"/>
    <w:rsid w:val="006B3FED"/>
    <w:rsid w:val="006B40D3"/>
    <w:rsid w:val="006B4156"/>
    <w:rsid w:val="006B41E8"/>
    <w:rsid w:val="006B435E"/>
    <w:rsid w:val="006B437A"/>
    <w:rsid w:val="006B456F"/>
    <w:rsid w:val="006B45F4"/>
    <w:rsid w:val="006B46EE"/>
    <w:rsid w:val="006B4967"/>
    <w:rsid w:val="006B4A27"/>
    <w:rsid w:val="006B4C83"/>
    <w:rsid w:val="006B4DBE"/>
    <w:rsid w:val="006B504A"/>
    <w:rsid w:val="006B5184"/>
    <w:rsid w:val="006B51FB"/>
    <w:rsid w:val="006B5204"/>
    <w:rsid w:val="006B5412"/>
    <w:rsid w:val="006B5426"/>
    <w:rsid w:val="006B54C6"/>
    <w:rsid w:val="006B54F5"/>
    <w:rsid w:val="006B5786"/>
    <w:rsid w:val="006B5792"/>
    <w:rsid w:val="006B5858"/>
    <w:rsid w:val="006B589B"/>
    <w:rsid w:val="006B593C"/>
    <w:rsid w:val="006B5AF8"/>
    <w:rsid w:val="006B5BF2"/>
    <w:rsid w:val="006B5CF6"/>
    <w:rsid w:val="006B5D5C"/>
    <w:rsid w:val="006B625F"/>
    <w:rsid w:val="006B6263"/>
    <w:rsid w:val="006B6300"/>
    <w:rsid w:val="006B6395"/>
    <w:rsid w:val="006B6398"/>
    <w:rsid w:val="006B63A7"/>
    <w:rsid w:val="006B6411"/>
    <w:rsid w:val="006B650B"/>
    <w:rsid w:val="006B6689"/>
    <w:rsid w:val="006B67E0"/>
    <w:rsid w:val="006B6977"/>
    <w:rsid w:val="006B69A1"/>
    <w:rsid w:val="006B69F3"/>
    <w:rsid w:val="006B6A98"/>
    <w:rsid w:val="006B6AEA"/>
    <w:rsid w:val="006B6AEF"/>
    <w:rsid w:val="006B6CAE"/>
    <w:rsid w:val="006B7037"/>
    <w:rsid w:val="006B716D"/>
    <w:rsid w:val="006B7256"/>
    <w:rsid w:val="006B7339"/>
    <w:rsid w:val="006B7408"/>
    <w:rsid w:val="006B775F"/>
    <w:rsid w:val="006B77A1"/>
    <w:rsid w:val="006B7825"/>
    <w:rsid w:val="006B79B1"/>
    <w:rsid w:val="006B7AC1"/>
    <w:rsid w:val="006B7AD4"/>
    <w:rsid w:val="006B7CE8"/>
    <w:rsid w:val="006B7E6C"/>
    <w:rsid w:val="006B7F0C"/>
    <w:rsid w:val="006B7F9B"/>
    <w:rsid w:val="006B7FEC"/>
    <w:rsid w:val="006C0053"/>
    <w:rsid w:val="006C0090"/>
    <w:rsid w:val="006C00F1"/>
    <w:rsid w:val="006C01CB"/>
    <w:rsid w:val="006C01F8"/>
    <w:rsid w:val="006C0374"/>
    <w:rsid w:val="006C0378"/>
    <w:rsid w:val="006C03FB"/>
    <w:rsid w:val="006C053C"/>
    <w:rsid w:val="006C0561"/>
    <w:rsid w:val="006C0636"/>
    <w:rsid w:val="006C0675"/>
    <w:rsid w:val="006C06FC"/>
    <w:rsid w:val="006C0732"/>
    <w:rsid w:val="006C0738"/>
    <w:rsid w:val="006C0793"/>
    <w:rsid w:val="006C07A0"/>
    <w:rsid w:val="006C088C"/>
    <w:rsid w:val="006C0922"/>
    <w:rsid w:val="006C0925"/>
    <w:rsid w:val="006C096F"/>
    <w:rsid w:val="006C09B2"/>
    <w:rsid w:val="006C0B31"/>
    <w:rsid w:val="006C0C52"/>
    <w:rsid w:val="006C0CE9"/>
    <w:rsid w:val="006C0D5B"/>
    <w:rsid w:val="006C0DCC"/>
    <w:rsid w:val="006C0DF6"/>
    <w:rsid w:val="006C0E09"/>
    <w:rsid w:val="006C0E28"/>
    <w:rsid w:val="006C0EA6"/>
    <w:rsid w:val="006C0FCB"/>
    <w:rsid w:val="006C1009"/>
    <w:rsid w:val="006C1010"/>
    <w:rsid w:val="006C1176"/>
    <w:rsid w:val="006C119E"/>
    <w:rsid w:val="006C1224"/>
    <w:rsid w:val="006C1300"/>
    <w:rsid w:val="006C151F"/>
    <w:rsid w:val="006C15B5"/>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CFB"/>
    <w:rsid w:val="006C1D3E"/>
    <w:rsid w:val="006C1D49"/>
    <w:rsid w:val="006C1E35"/>
    <w:rsid w:val="006C1F0B"/>
    <w:rsid w:val="006C2052"/>
    <w:rsid w:val="006C206A"/>
    <w:rsid w:val="006C20A6"/>
    <w:rsid w:val="006C21EA"/>
    <w:rsid w:val="006C21F2"/>
    <w:rsid w:val="006C223F"/>
    <w:rsid w:val="006C2332"/>
    <w:rsid w:val="006C2345"/>
    <w:rsid w:val="006C2396"/>
    <w:rsid w:val="006C2418"/>
    <w:rsid w:val="006C278B"/>
    <w:rsid w:val="006C2858"/>
    <w:rsid w:val="006C2879"/>
    <w:rsid w:val="006C28FC"/>
    <w:rsid w:val="006C2A02"/>
    <w:rsid w:val="006C2A2B"/>
    <w:rsid w:val="006C2A38"/>
    <w:rsid w:val="006C2AA7"/>
    <w:rsid w:val="006C2B96"/>
    <w:rsid w:val="006C2BE8"/>
    <w:rsid w:val="006C2BF7"/>
    <w:rsid w:val="006C2E59"/>
    <w:rsid w:val="006C2FF9"/>
    <w:rsid w:val="006C3170"/>
    <w:rsid w:val="006C31A5"/>
    <w:rsid w:val="006C31AF"/>
    <w:rsid w:val="006C3226"/>
    <w:rsid w:val="006C33D9"/>
    <w:rsid w:val="006C33E4"/>
    <w:rsid w:val="006C340E"/>
    <w:rsid w:val="006C3618"/>
    <w:rsid w:val="006C364B"/>
    <w:rsid w:val="006C3770"/>
    <w:rsid w:val="006C3776"/>
    <w:rsid w:val="006C37D3"/>
    <w:rsid w:val="006C3812"/>
    <w:rsid w:val="006C38FF"/>
    <w:rsid w:val="006C392A"/>
    <w:rsid w:val="006C3989"/>
    <w:rsid w:val="006C3A4A"/>
    <w:rsid w:val="006C3AE7"/>
    <w:rsid w:val="006C3B2D"/>
    <w:rsid w:val="006C3CB9"/>
    <w:rsid w:val="006C3D44"/>
    <w:rsid w:val="006C3E05"/>
    <w:rsid w:val="006C3E26"/>
    <w:rsid w:val="006C3ED5"/>
    <w:rsid w:val="006C3FC9"/>
    <w:rsid w:val="006C3FD6"/>
    <w:rsid w:val="006C40B8"/>
    <w:rsid w:val="006C40F4"/>
    <w:rsid w:val="006C4106"/>
    <w:rsid w:val="006C4211"/>
    <w:rsid w:val="006C4241"/>
    <w:rsid w:val="006C4278"/>
    <w:rsid w:val="006C466C"/>
    <w:rsid w:val="006C46A4"/>
    <w:rsid w:val="006C4809"/>
    <w:rsid w:val="006C489F"/>
    <w:rsid w:val="006C4A6C"/>
    <w:rsid w:val="006C4AC2"/>
    <w:rsid w:val="006C4D0E"/>
    <w:rsid w:val="006C4D3F"/>
    <w:rsid w:val="006C4D75"/>
    <w:rsid w:val="006C4E3F"/>
    <w:rsid w:val="006C4E5B"/>
    <w:rsid w:val="006C4E70"/>
    <w:rsid w:val="006C4F25"/>
    <w:rsid w:val="006C501D"/>
    <w:rsid w:val="006C505C"/>
    <w:rsid w:val="006C50CB"/>
    <w:rsid w:val="006C515B"/>
    <w:rsid w:val="006C516D"/>
    <w:rsid w:val="006C51F8"/>
    <w:rsid w:val="006C53EF"/>
    <w:rsid w:val="006C5472"/>
    <w:rsid w:val="006C547C"/>
    <w:rsid w:val="006C55E7"/>
    <w:rsid w:val="006C5694"/>
    <w:rsid w:val="006C569C"/>
    <w:rsid w:val="006C56A4"/>
    <w:rsid w:val="006C579C"/>
    <w:rsid w:val="006C57DE"/>
    <w:rsid w:val="006C5882"/>
    <w:rsid w:val="006C58D2"/>
    <w:rsid w:val="006C59F1"/>
    <w:rsid w:val="006C5AE0"/>
    <w:rsid w:val="006C5F89"/>
    <w:rsid w:val="006C61B2"/>
    <w:rsid w:val="006C6252"/>
    <w:rsid w:val="006C6260"/>
    <w:rsid w:val="006C62E0"/>
    <w:rsid w:val="006C62FE"/>
    <w:rsid w:val="006C651C"/>
    <w:rsid w:val="006C66BC"/>
    <w:rsid w:val="006C69D6"/>
    <w:rsid w:val="006C6B07"/>
    <w:rsid w:val="006C6B57"/>
    <w:rsid w:val="006C6BA9"/>
    <w:rsid w:val="006C6E76"/>
    <w:rsid w:val="006C6ECE"/>
    <w:rsid w:val="006C6EE8"/>
    <w:rsid w:val="006C7027"/>
    <w:rsid w:val="006C71D8"/>
    <w:rsid w:val="006C7248"/>
    <w:rsid w:val="006C72AA"/>
    <w:rsid w:val="006C72F6"/>
    <w:rsid w:val="006C734A"/>
    <w:rsid w:val="006C73BB"/>
    <w:rsid w:val="006C7443"/>
    <w:rsid w:val="006C778C"/>
    <w:rsid w:val="006C77BC"/>
    <w:rsid w:val="006C7853"/>
    <w:rsid w:val="006C7A97"/>
    <w:rsid w:val="006C7AF1"/>
    <w:rsid w:val="006C7C46"/>
    <w:rsid w:val="006C7C97"/>
    <w:rsid w:val="006C7D48"/>
    <w:rsid w:val="006C7D71"/>
    <w:rsid w:val="006C7D75"/>
    <w:rsid w:val="006D004A"/>
    <w:rsid w:val="006D0196"/>
    <w:rsid w:val="006D0252"/>
    <w:rsid w:val="006D0255"/>
    <w:rsid w:val="006D0379"/>
    <w:rsid w:val="006D03E4"/>
    <w:rsid w:val="006D03EE"/>
    <w:rsid w:val="006D0510"/>
    <w:rsid w:val="006D0520"/>
    <w:rsid w:val="006D0551"/>
    <w:rsid w:val="006D0555"/>
    <w:rsid w:val="006D055C"/>
    <w:rsid w:val="006D0580"/>
    <w:rsid w:val="006D0592"/>
    <w:rsid w:val="006D06BA"/>
    <w:rsid w:val="006D0720"/>
    <w:rsid w:val="006D0731"/>
    <w:rsid w:val="006D074E"/>
    <w:rsid w:val="006D07A4"/>
    <w:rsid w:val="006D07F9"/>
    <w:rsid w:val="006D0826"/>
    <w:rsid w:val="006D0851"/>
    <w:rsid w:val="006D0A3A"/>
    <w:rsid w:val="006D0BC3"/>
    <w:rsid w:val="006D0BC6"/>
    <w:rsid w:val="006D0D68"/>
    <w:rsid w:val="006D101C"/>
    <w:rsid w:val="006D107E"/>
    <w:rsid w:val="006D108F"/>
    <w:rsid w:val="006D110F"/>
    <w:rsid w:val="006D118F"/>
    <w:rsid w:val="006D121D"/>
    <w:rsid w:val="006D12CD"/>
    <w:rsid w:val="006D1366"/>
    <w:rsid w:val="006D13DE"/>
    <w:rsid w:val="006D159A"/>
    <w:rsid w:val="006D15D1"/>
    <w:rsid w:val="006D178F"/>
    <w:rsid w:val="006D17C6"/>
    <w:rsid w:val="006D185B"/>
    <w:rsid w:val="006D187A"/>
    <w:rsid w:val="006D1885"/>
    <w:rsid w:val="006D197E"/>
    <w:rsid w:val="006D1A5F"/>
    <w:rsid w:val="006D1BA2"/>
    <w:rsid w:val="006D1EC3"/>
    <w:rsid w:val="006D1ED7"/>
    <w:rsid w:val="006D202B"/>
    <w:rsid w:val="006D20DB"/>
    <w:rsid w:val="006D217E"/>
    <w:rsid w:val="006D21A3"/>
    <w:rsid w:val="006D21E0"/>
    <w:rsid w:val="006D21FB"/>
    <w:rsid w:val="006D2275"/>
    <w:rsid w:val="006D2360"/>
    <w:rsid w:val="006D2424"/>
    <w:rsid w:val="006D25B9"/>
    <w:rsid w:val="006D2722"/>
    <w:rsid w:val="006D2753"/>
    <w:rsid w:val="006D2861"/>
    <w:rsid w:val="006D2A7C"/>
    <w:rsid w:val="006D2BC6"/>
    <w:rsid w:val="006D2CF9"/>
    <w:rsid w:val="006D2DFD"/>
    <w:rsid w:val="006D2E5D"/>
    <w:rsid w:val="006D31BC"/>
    <w:rsid w:val="006D3204"/>
    <w:rsid w:val="006D3346"/>
    <w:rsid w:val="006D33B4"/>
    <w:rsid w:val="006D36B8"/>
    <w:rsid w:val="006D36D1"/>
    <w:rsid w:val="006D395E"/>
    <w:rsid w:val="006D3A9E"/>
    <w:rsid w:val="006D3B50"/>
    <w:rsid w:val="006D3C38"/>
    <w:rsid w:val="006D3D00"/>
    <w:rsid w:val="006D3D3E"/>
    <w:rsid w:val="006D3D69"/>
    <w:rsid w:val="006D3FD3"/>
    <w:rsid w:val="006D4017"/>
    <w:rsid w:val="006D41F4"/>
    <w:rsid w:val="006D4261"/>
    <w:rsid w:val="006D42A3"/>
    <w:rsid w:val="006D4329"/>
    <w:rsid w:val="006D4534"/>
    <w:rsid w:val="006D4541"/>
    <w:rsid w:val="006D45F6"/>
    <w:rsid w:val="006D4697"/>
    <w:rsid w:val="006D47E8"/>
    <w:rsid w:val="006D4914"/>
    <w:rsid w:val="006D4987"/>
    <w:rsid w:val="006D4CCB"/>
    <w:rsid w:val="006D4CF4"/>
    <w:rsid w:val="006D4D46"/>
    <w:rsid w:val="006D4F1E"/>
    <w:rsid w:val="006D5006"/>
    <w:rsid w:val="006D5090"/>
    <w:rsid w:val="006D50A0"/>
    <w:rsid w:val="006D5116"/>
    <w:rsid w:val="006D51A2"/>
    <w:rsid w:val="006D5434"/>
    <w:rsid w:val="006D5435"/>
    <w:rsid w:val="006D5538"/>
    <w:rsid w:val="006D58D3"/>
    <w:rsid w:val="006D59C7"/>
    <w:rsid w:val="006D59FC"/>
    <w:rsid w:val="006D5A5A"/>
    <w:rsid w:val="006D5BBF"/>
    <w:rsid w:val="006D5C2A"/>
    <w:rsid w:val="006D5C6D"/>
    <w:rsid w:val="006D5E5D"/>
    <w:rsid w:val="006D5F40"/>
    <w:rsid w:val="006D61CF"/>
    <w:rsid w:val="006D62B7"/>
    <w:rsid w:val="006D62E3"/>
    <w:rsid w:val="006D6372"/>
    <w:rsid w:val="006D63B9"/>
    <w:rsid w:val="006D6462"/>
    <w:rsid w:val="006D6485"/>
    <w:rsid w:val="006D64FF"/>
    <w:rsid w:val="006D6780"/>
    <w:rsid w:val="006D68DB"/>
    <w:rsid w:val="006D6930"/>
    <w:rsid w:val="006D6B54"/>
    <w:rsid w:val="006D6B8C"/>
    <w:rsid w:val="006D6B92"/>
    <w:rsid w:val="006D6D10"/>
    <w:rsid w:val="006D6D9A"/>
    <w:rsid w:val="006D6DDE"/>
    <w:rsid w:val="006D6F4E"/>
    <w:rsid w:val="006D6F56"/>
    <w:rsid w:val="006D6F85"/>
    <w:rsid w:val="006D718D"/>
    <w:rsid w:val="006D7196"/>
    <w:rsid w:val="006D72E7"/>
    <w:rsid w:val="006D74FA"/>
    <w:rsid w:val="006D7612"/>
    <w:rsid w:val="006D7779"/>
    <w:rsid w:val="006D778B"/>
    <w:rsid w:val="006D778D"/>
    <w:rsid w:val="006D7898"/>
    <w:rsid w:val="006D7957"/>
    <w:rsid w:val="006D79AF"/>
    <w:rsid w:val="006D7B48"/>
    <w:rsid w:val="006D7B90"/>
    <w:rsid w:val="006D7C9E"/>
    <w:rsid w:val="006D7D50"/>
    <w:rsid w:val="006D7DB3"/>
    <w:rsid w:val="006D7F5B"/>
    <w:rsid w:val="006D7FBD"/>
    <w:rsid w:val="006D7FCD"/>
    <w:rsid w:val="006D7FFD"/>
    <w:rsid w:val="006E0066"/>
    <w:rsid w:val="006E00A0"/>
    <w:rsid w:val="006E00CF"/>
    <w:rsid w:val="006E0127"/>
    <w:rsid w:val="006E0151"/>
    <w:rsid w:val="006E015D"/>
    <w:rsid w:val="006E016D"/>
    <w:rsid w:val="006E035F"/>
    <w:rsid w:val="006E039E"/>
    <w:rsid w:val="006E062E"/>
    <w:rsid w:val="006E08A1"/>
    <w:rsid w:val="006E0AB0"/>
    <w:rsid w:val="006E0B07"/>
    <w:rsid w:val="006E0B13"/>
    <w:rsid w:val="006E0B29"/>
    <w:rsid w:val="006E0B32"/>
    <w:rsid w:val="006E0BDC"/>
    <w:rsid w:val="006E0E2C"/>
    <w:rsid w:val="006E0F7B"/>
    <w:rsid w:val="006E1163"/>
    <w:rsid w:val="006E11D5"/>
    <w:rsid w:val="006E1206"/>
    <w:rsid w:val="006E1237"/>
    <w:rsid w:val="006E12F2"/>
    <w:rsid w:val="006E1372"/>
    <w:rsid w:val="006E13D1"/>
    <w:rsid w:val="006E140C"/>
    <w:rsid w:val="006E1416"/>
    <w:rsid w:val="006E1511"/>
    <w:rsid w:val="006E1693"/>
    <w:rsid w:val="006E175D"/>
    <w:rsid w:val="006E1780"/>
    <w:rsid w:val="006E180C"/>
    <w:rsid w:val="006E1850"/>
    <w:rsid w:val="006E1AAC"/>
    <w:rsid w:val="006E1B0F"/>
    <w:rsid w:val="006E1CF6"/>
    <w:rsid w:val="006E1FCC"/>
    <w:rsid w:val="006E21A8"/>
    <w:rsid w:val="006E22A7"/>
    <w:rsid w:val="006E2312"/>
    <w:rsid w:val="006E247A"/>
    <w:rsid w:val="006E2482"/>
    <w:rsid w:val="006E2544"/>
    <w:rsid w:val="006E254D"/>
    <w:rsid w:val="006E2725"/>
    <w:rsid w:val="006E2743"/>
    <w:rsid w:val="006E2797"/>
    <w:rsid w:val="006E2AE2"/>
    <w:rsid w:val="006E2B68"/>
    <w:rsid w:val="006E2C70"/>
    <w:rsid w:val="006E2CB8"/>
    <w:rsid w:val="006E2EB1"/>
    <w:rsid w:val="006E2F8D"/>
    <w:rsid w:val="006E32CD"/>
    <w:rsid w:val="006E3442"/>
    <w:rsid w:val="006E3480"/>
    <w:rsid w:val="006E36A4"/>
    <w:rsid w:val="006E36D4"/>
    <w:rsid w:val="006E36E0"/>
    <w:rsid w:val="006E37FD"/>
    <w:rsid w:val="006E3AF6"/>
    <w:rsid w:val="006E3B8F"/>
    <w:rsid w:val="006E3BB1"/>
    <w:rsid w:val="006E3C92"/>
    <w:rsid w:val="006E3D74"/>
    <w:rsid w:val="006E3E62"/>
    <w:rsid w:val="006E3F19"/>
    <w:rsid w:val="006E421D"/>
    <w:rsid w:val="006E4365"/>
    <w:rsid w:val="006E43EE"/>
    <w:rsid w:val="006E4448"/>
    <w:rsid w:val="006E446A"/>
    <w:rsid w:val="006E44E2"/>
    <w:rsid w:val="006E454A"/>
    <w:rsid w:val="006E45C7"/>
    <w:rsid w:val="006E4628"/>
    <w:rsid w:val="006E4841"/>
    <w:rsid w:val="006E49DE"/>
    <w:rsid w:val="006E4A05"/>
    <w:rsid w:val="006E4A52"/>
    <w:rsid w:val="006E4B5B"/>
    <w:rsid w:val="006E4CA6"/>
    <w:rsid w:val="006E4DDC"/>
    <w:rsid w:val="006E4EB1"/>
    <w:rsid w:val="006E507D"/>
    <w:rsid w:val="006E50C2"/>
    <w:rsid w:val="006E50EE"/>
    <w:rsid w:val="006E516D"/>
    <w:rsid w:val="006E51FA"/>
    <w:rsid w:val="006E5217"/>
    <w:rsid w:val="006E528E"/>
    <w:rsid w:val="006E52A1"/>
    <w:rsid w:val="006E52A4"/>
    <w:rsid w:val="006E52F5"/>
    <w:rsid w:val="006E532F"/>
    <w:rsid w:val="006E54FC"/>
    <w:rsid w:val="006E55A5"/>
    <w:rsid w:val="006E5648"/>
    <w:rsid w:val="006E5895"/>
    <w:rsid w:val="006E59F5"/>
    <w:rsid w:val="006E5A3B"/>
    <w:rsid w:val="006E5AAD"/>
    <w:rsid w:val="006E5AB3"/>
    <w:rsid w:val="006E5AED"/>
    <w:rsid w:val="006E5B71"/>
    <w:rsid w:val="006E5BF6"/>
    <w:rsid w:val="006E5DEF"/>
    <w:rsid w:val="006E5E57"/>
    <w:rsid w:val="006E6132"/>
    <w:rsid w:val="006E620F"/>
    <w:rsid w:val="006E6259"/>
    <w:rsid w:val="006E62D4"/>
    <w:rsid w:val="006E63E5"/>
    <w:rsid w:val="006E641F"/>
    <w:rsid w:val="006E646B"/>
    <w:rsid w:val="006E647B"/>
    <w:rsid w:val="006E65D0"/>
    <w:rsid w:val="006E6693"/>
    <w:rsid w:val="006E671C"/>
    <w:rsid w:val="006E679B"/>
    <w:rsid w:val="006E67CD"/>
    <w:rsid w:val="006E6A0C"/>
    <w:rsid w:val="006E6A71"/>
    <w:rsid w:val="006E6AB2"/>
    <w:rsid w:val="006E6B82"/>
    <w:rsid w:val="006E6BA3"/>
    <w:rsid w:val="006E6CA7"/>
    <w:rsid w:val="006E6CDB"/>
    <w:rsid w:val="006E6D7B"/>
    <w:rsid w:val="006E6E3A"/>
    <w:rsid w:val="006E6E64"/>
    <w:rsid w:val="006E6EFD"/>
    <w:rsid w:val="006E6F13"/>
    <w:rsid w:val="006E6F26"/>
    <w:rsid w:val="006E6FFE"/>
    <w:rsid w:val="006E70A9"/>
    <w:rsid w:val="006E70B2"/>
    <w:rsid w:val="006E719F"/>
    <w:rsid w:val="006E7249"/>
    <w:rsid w:val="006E72E1"/>
    <w:rsid w:val="006E7370"/>
    <w:rsid w:val="006E73C2"/>
    <w:rsid w:val="006E74F2"/>
    <w:rsid w:val="006E7502"/>
    <w:rsid w:val="006E7571"/>
    <w:rsid w:val="006E75C5"/>
    <w:rsid w:val="006E769F"/>
    <w:rsid w:val="006E77B4"/>
    <w:rsid w:val="006E789A"/>
    <w:rsid w:val="006E794E"/>
    <w:rsid w:val="006E7F56"/>
    <w:rsid w:val="006F0214"/>
    <w:rsid w:val="006F022E"/>
    <w:rsid w:val="006F0283"/>
    <w:rsid w:val="006F038E"/>
    <w:rsid w:val="006F0426"/>
    <w:rsid w:val="006F0496"/>
    <w:rsid w:val="006F0529"/>
    <w:rsid w:val="006F05F0"/>
    <w:rsid w:val="006F0698"/>
    <w:rsid w:val="006F0715"/>
    <w:rsid w:val="006F076B"/>
    <w:rsid w:val="006F080E"/>
    <w:rsid w:val="006F082F"/>
    <w:rsid w:val="006F08B1"/>
    <w:rsid w:val="006F08FD"/>
    <w:rsid w:val="006F097F"/>
    <w:rsid w:val="006F0B1F"/>
    <w:rsid w:val="006F0C2F"/>
    <w:rsid w:val="006F0C40"/>
    <w:rsid w:val="006F0C9A"/>
    <w:rsid w:val="006F0D56"/>
    <w:rsid w:val="006F0DC7"/>
    <w:rsid w:val="006F0F92"/>
    <w:rsid w:val="006F10CF"/>
    <w:rsid w:val="006F1129"/>
    <w:rsid w:val="006F116B"/>
    <w:rsid w:val="006F11F0"/>
    <w:rsid w:val="006F123E"/>
    <w:rsid w:val="006F12B5"/>
    <w:rsid w:val="006F12E6"/>
    <w:rsid w:val="006F13C5"/>
    <w:rsid w:val="006F1404"/>
    <w:rsid w:val="006F1554"/>
    <w:rsid w:val="006F17FD"/>
    <w:rsid w:val="006F181B"/>
    <w:rsid w:val="006F19C4"/>
    <w:rsid w:val="006F19C7"/>
    <w:rsid w:val="006F1A3E"/>
    <w:rsid w:val="006F1B11"/>
    <w:rsid w:val="006F1C30"/>
    <w:rsid w:val="006F1C61"/>
    <w:rsid w:val="006F1CDF"/>
    <w:rsid w:val="006F1D63"/>
    <w:rsid w:val="006F1DB9"/>
    <w:rsid w:val="006F2112"/>
    <w:rsid w:val="006F214F"/>
    <w:rsid w:val="006F2201"/>
    <w:rsid w:val="006F225C"/>
    <w:rsid w:val="006F2311"/>
    <w:rsid w:val="006F2425"/>
    <w:rsid w:val="006F2440"/>
    <w:rsid w:val="006F24BC"/>
    <w:rsid w:val="006F267F"/>
    <w:rsid w:val="006F26C0"/>
    <w:rsid w:val="006F26D7"/>
    <w:rsid w:val="006F26DD"/>
    <w:rsid w:val="006F2701"/>
    <w:rsid w:val="006F27C2"/>
    <w:rsid w:val="006F28AC"/>
    <w:rsid w:val="006F29BD"/>
    <w:rsid w:val="006F2ADC"/>
    <w:rsid w:val="006F2B16"/>
    <w:rsid w:val="006F2B5A"/>
    <w:rsid w:val="006F2B82"/>
    <w:rsid w:val="006F2CAC"/>
    <w:rsid w:val="006F2CDC"/>
    <w:rsid w:val="006F2D22"/>
    <w:rsid w:val="006F2D41"/>
    <w:rsid w:val="006F2D52"/>
    <w:rsid w:val="006F2E04"/>
    <w:rsid w:val="006F2E60"/>
    <w:rsid w:val="006F2EF1"/>
    <w:rsid w:val="006F310D"/>
    <w:rsid w:val="006F31D7"/>
    <w:rsid w:val="006F3221"/>
    <w:rsid w:val="006F328F"/>
    <w:rsid w:val="006F350B"/>
    <w:rsid w:val="006F3589"/>
    <w:rsid w:val="006F35F8"/>
    <w:rsid w:val="006F3621"/>
    <w:rsid w:val="006F364C"/>
    <w:rsid w:val="006F36C0"/>
    <w:rsid w:val="006F374F"/>
    <w:rsid w:val="006F3752"/>
    <w:rsid w:val="006F3772"/>
    <w:rsid w:val="006F3A2A"/>
    <w:rsid w:val="006F3A83"/>
    <w:rsid w:val="006F3ADC"/>
    <w:rsid w:val="006F3B03"/>
    <w:rsid w:val="006F3BD9"/>
    <w:rsid w:val="006F3D5B"/>
    <w:rsid w:val="006F3F0B"/>
    <w:rsid w:val="006F3F9C"/>
    <w:rsid w:val="006F4065"/>
    <w:rsid w:val="006F4219"/>
    <w:rsid w:val="006F4257"/>
    <w:rsid w:val="006F42D1"/>
    <w:rsid w:val="006F430B"/>
    <w:rsid w:val="006F4327"/>
    <w:rsid w:val="006F432F"/>
    <w:rsid w:val="006F4421"/>
    <w:rsid w:val="006F477F"/>
    <w:rsid w:val="006F48B1"/>
    <w:rsid w:val="006F4BA9"/>
    <w:rsid w:val="006F4BF7"/>
    <w:rsid w:val="006F4C5D"/>
    <w:rsid w:val="006F4DA1"/>
    <w:rsid w:val="006F52AF"/>
    <w:rsid w:val="006F5402"/>
    <w:rsid w:val="006F5504"/>
    <w:rsid w:val="006F5543"/>
    <w:rsid w:val="006F5663"/>
    <w:rsid w:val="006F56CD"/>
    <w:rsid w:val="006F56DB"/>
    <w:rsid w:val="006F574D"/>
    <w:rsid w:val="006F5828"/>
    <w:rsid w:val="006F5874"/>
    <w:rsid w:val="006F58A2"/>
    <w:rsid w:val="006F5A96"/>
    <w:rsid w:val="006F5B1D"/>
    <w:rsid w:val="006F5B2D"/>
    <w:rsid w:val="006F5BFB"/>
    <w:rsid w:val="006F5CB4"/>
    <w:rsid w:val="006F5CD8"/>
    <w:rsid w:val="006F5D11"/>
    <w:rsid w:val="006F5D41"/>
    <w:rsid w:val="006F5DAD"/>
    <w:rsid w:val="006F5E2B"/>
    <w:rsid w:val="006F5F0B"/>
    <w:rsid w:val="006F5FEA"/>
    <w:rsid w:val="006F601D"/>
    <w:rsid w:val="006F61E3"/>
    <w:rsid w:val="006F63D1"/>
    <w:rsid w:val="006F64A4"/>
    <w:rsid w:val="006F6513"/>
    <w:rsid w:val="006F6519"/>
    <w:rsid w:val="006F666F"/>
    <w:rsid w:val="006F670F"/>
    <w:rsid w:val="006F6724"/>
    <w:rsid w:val="006F67B9"/>
    <w:rsid w:val="006F6827"/>
    <w:rsid w:val="006F68A3"/>
    <w:rsid w:val="006F69CD"/>
    <w:rsid w:val="006F6A51"/>
    <w:rsid w:val="006F6A5C"/>
    <w:rsid w:val="006F6C33"/>
    <w:rsid w:val="006F6D43"/>
    <w:rsid w:val="006F7003"/>
    <w:rsid w:val="006F70B0"/>
    <w:rsid w:val="006F7196"/>
    <w:rsid w:val="006F7206"/>
    <w:rsid w:val="006F730B"/>
    <w:rsid w:val="006F737E"/>
    <w:rsid w:val="006F7449"/>
    <w:rsid w:val="006F747D"/>
    <w:rsid w:val="006F7673"/>
    <w:rsid w:val="006F7717"/>
    <w:rsid w:val="006F7719"/>
    <w:rsid w:val="006F773B"/>
    <w:rsid w:val="006F77D9"/>
    <w:rsid w:val="006F7833"/>
    <w:rsid w:val="006F7935"/>
    <w:rsid w:val="006F7A80"/>
    <w:rsid w:val="006F7A9C"/>
    <w:rsid w:val="006F7ADB"/>
    <w:rsid w:val="006F7CAA"/>
    <w:rsid w:val="006F7D1C"/>
    <w:rsid w:val="006F7D78"/>
    <w:rsid w:val="006F7D8F"/>
    <w:rsid w:val="006F7E76"/>
    <w:rsid w:val="006F7F3D"/>
    <w:rsid w:val="006F7FCC"/>
    <w:rsid w:val="00700028"/>
    <w:rsid w:val="007000E3"/>
    <w:rsid w:val="00700144"/>
    <w:rsid w:val="00700181"/>
    <w:rsid w:val="00700297"/>
    <w:rsid w:val="00700372"/>
    <w:rsid w:val="007003C4"/>
    <w:rsid w:val="007004E7"/>
    <w:rsid w:val="007004EE"/>
    <w:rsid w:val="00700503"/>
    <w:rsid w:val="00700588"/>
    <w:rsid w:val="007005AC"/>
    <w:rsid w:val="007005B7"/>
    <w:rsid w:val="007005BD"/>
    <w:rsid w:val="0070093E"/>
    <w:rsid w:val="00700941"/>
    <w:rsid w:val="00700A4D"/>
    <w:rsid w:val="00700A96"/>
    <w:rsid w:val="00700B35"/>
    <w:rsid w:val="00700C22"/>
    <w:rsid w:val="00700C48"/>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A4C"/>
    <w:rsid w:val="00701BA5"/>
    <w:rsid w:val="00701C94"/>
    <w:rsid w:val="00701CED"/>
    <w:rsid w:val="00701D5F"/>
    <w:rsid w:val="00701FCA"/>
    <w:rsid w:val="00702265"/>
    <w:rsid w:val="0070234D"/>
    <w:rsid w:val="00702387"/>
    <w:rsid w:val="007024C4"/>
    <w:rsid w:val="00702547"/>
    <w:rsid w:val="0070263B"/>
    <w:rsid w:val="00702659"/>
    <w:rsid w:val="007027A1"/>
    <w:rsid w:val="007028DD"/>
    <w:rsid w:val="00702A79"/>
    <w:rsid w:val="00702B49"/>
    <w:rsid w:val="00702C36"/>
    <w:rsid w:val="00702E7C"/>
    <w:rsid w:val="00702EC1"/>
    <w:rsid w:val="00703025"/>
    <w:rsid w:val="0070307A"/>
    <w:rsid w:val="007030B4"/>
    <w:rsid w:val="007030C6"/>
    <w:rsid w:val="0070320C"/>
    <w:rsid w:val="00703264"/>
    <w:rsid w:val="0070326E"/>
    <w:rsid w:val="00703293"/>
    <w:rsid w:val="007032AE"/>
    <w:rsid w:val="00703402"/>
    <w:rsid w:val="00703441"/>
    <w:rsid w:val="00703460"/>
    <w:rsid w:val="007034BD"/>
    <w:rsid w:val="007034CE"/>
    <w:rsid w:val="00703547"/>
    <w:rsid w:val="00703666"/>
    <w:rsid w:val="00703807"/>
    <w:rsid w:val="0070396B"/>
    <w:rsid w:val="00703993"/>
    <w:rsid w:val="00703A4A"/>
    <w:rsid w:val="00703B2E"/>
    <w:rsid w:val="00703B39"/>
    <w:rsid w:val="00703C0A"/>
    <w:rsid w:val="00703E8F"/>
    <w:rsid w:val="007040AF"/>
    <w:rsid w:val="007041A2"/>
    <w:rsid w:val="007043ED"/>
    <w:rsid w:val="00704416"/>
    <w:rsid w:val="0070444E"/>
    <w:rsid w:val="00704527"/>
    <w:rsid w:val="00704577"/>
    <w:rsid w:val="007045E9"/>
    <w:rsid w:val="007046FF"/>
    <w:rsid w:val="007049BF"/>
    <w:rsid w:val="007049FA"/>
    <w:rsid w:val="00704B95"/>
    <w:rsid w:val="00704E31"/>
    <w:rsid w:val="00704E59"/>
    <w:rsid w:val="00704E89"/>
    <w:rsid w:val="00704F53"/>
    <w:rsid w:val="0070500D"/>
    <w:rsid w:val="00705120"/>
    <w:rsid w:val="00705147"/>
    <w:rsid w:val="007053C4"/>
    <w:rsid w:val="0070544E"/>
    <w:rsid w:val="007057A0"/>
    <w:rsid w:val="007057AB"/>
    <w:rsid w:val="007057B1"/>
    <w:rsid w:val="007058A3"/>
    <w:rsid w:val="00705B86"/>
    <w:rsid w:val="00705BD5"/>
    <w:rsid w:val="00705C8E"/>
    <w:rsid w:val="00705D03"/>
    <w:rsid w:val="00705DBB"/>
    <w:rsid w:val="00705DEF"/>
    <w:rsid w:val="00705EB3"/>
    <w:rsid w:val="00705F04"/>
    <w:rsid w:val="00705F36"/>
    <w:rsid w:val="00705F3C"/>
    <w:rsid w:val="00705F9C"/>
    <w:rsid w:val="007060F2"/>
    <w:rsid w:val="0070635B"/>
    <w:rsid w:val="0070640D"/>
    <w:rsid w:val="007064CF"/>
    <w:rsid w:val="0070657D"/>
    <w:rsid w:val="00706633"/>
    <w:rsid w:val="0070669E"/>
    <w:rsid w:val="0070679F"/>
    <w:rsid w:val="00706875"/>
    <w:rsid w:val="00706973"/>
    <w:rsid w:val="00706AD7"/>
    <w:rsid w:val="00706B3C"/>
    <w:rsid w:val="00706B54"/>
    <w:rsid w:val="00706B7C"/>
    <w:rsid w:val="00706BC1"/>
    <w:rsid w:val="00706C8D"/>
    <w:rsid w:val="00706DD6"/>
    <w:rsid w:val="00706ECB"/>
    <w:rsid w:val="00707089"/>
    <w:rsid w:val="0070713C"/>
    <w:rsid w:val="0070725C"/>
    <w:rsid w:val="007074EC"/>
    <w:rsid w:val="00707503"/>
    <w:rsid w:val="0070772A"/>
    <w:rsid w:val="00707742"/>
    <w:rsid w:val="0070775F"/>
    <w:rsid w:val="007077F5"/>
    <w:rsid w:val="007078E3"/>
    <w:rsid w:val="007079ED"/>
    <w:rsid w:val="00707A0A"/>
    <w:rsid w:val="00707A17"/>
    <w:rsid w:val="00707A3A"/>
    <w:rsid w:val="00707A49"/>
    <w:rsid w:val="00707A6B"/>
    <w:rsid w:val="00707B05"/>
    <w:rsid w:val="00707B97"/>
    <w:rsid w:val="00707BE2"/>
    <w:rsid w:val="00707C76"/>
    <w:rsid w:val="00707CE0"/>
    <w:rsid w:val="00707D6F"/>
    <w:rsid w:val="00707DA7"/>
    <w:rsid w:val="00707E02"/>
    <w:rsid w:val="00707F2A"/>
    <w:rsid w:val="00707F36"/>
    <w:rsid w:val="00707FA0"/>
    <w:rsid w:val="007101E7"/>
    <w:rsid w:val="007102C7"/>
    <w:rsid w:val="007104D9"/>
    <w:rsid w:val="00710527"/>
    <w:rsid w:val="00710595"/>
    <w:rsid w:val="007106FF"/>
    <w:rsid w:val="00710764"/>
    <w:rsid w:val="00710790"/>
    <w:rsid w:val="0071081E"/>
    <w:rsid w:val="00710873"/>
    <w:rsid w:val="00710A12"/>
    <w:rsid w:val="00710AAC"/>
    <w:rsid w:val="00710BCC"/>
    <w:rsid w:val="00710C6A"/>
    <w:rsid w:val="00710E21"/>
    <w:rsid w:val="00710F15"/>
    <w:rsid w:val="00710F3A"/>
    <w:rsid w:val="00711002"/>
    <w:rsid w:val="0071100C"/>
    <w:rsid w:val="00711260"/>
    <w:rsid w:val="007113BD"/>
    <w:rsid w:val="007113F0"/>
    <w:rsid w:val="0071156B"/>
    <w:rsid w:val="0071160E"/>
    <w:rsid w:val="00711704"/>
    <w:rsid w:val="00711802"/>
    <w:rsid w:val="0071185E"/>
    <w:rsid w:val="007118F1"/>
    <w:rsid w:val="007119B3"/>
    <w:rsid w:val="00711A20"/>
    <w:rsid w:val="00711B48"/>
    <w:rsid w:val="00711B77"/>
    <w:rsid w:val="00711BA3"/>
    <w:rsid w:val="00711BBA"/>
    <w:rsid w:val="00711C08"/>
    <w:rsid w:val="00711C26"/>
    <w:rsid w:val="00711DDA"/>
    <w:rsid w:val="00711E13"/>
    <w:rsid w:val="00711EBE"/>
    <w:rsid w:val="00711ED6"/>
    <w:rsid w:val="00711F31"/>
    <w:rsid w:val="00711FB8"/>
    <w:rsid w:val="007120BA"/>
    <w:rsid w:val="007121C9"/>
    <w:rsid w:val="0071228F"/>
    <w:rsid w:val="0071234D"/>
    <w:rsid w:val="007124B7"/>
    <w:rsid w:val="007126C6"/>
    <w:rsid w:val="007126FA"/>
    <w:rsid w:val="00712720"/>
    <w:rsid w:val="00712765"/>
    <w:rsid w:val="007127AA"/>
    <w:rsid w:val="0071287E"/>
    <w:rsid w:val="0071295E"/>
    <w:rsid w:val="007129E3"/>
    <w:rsid w:val="00712A52"/>
    <w:rsid w:val="00712C50"/>
    <w:rsid w:val="00712CAA"/>
    <w:rsid w:val="00712CE7"/>
    <w:rsid w:val="00712D6C"/>
    <w:rsid w:val="00712DE5"/>
    <w:rsid w:val="00712E04"/>
    <w:rsid w:val="00712E29"/>
    <w:rsid w:val="00712EDA"/>
    <w:rsid w:val="00713194"/>
    <w:rsid w:val="00713196"/>
    <w:rsid w:val="007131A6"/>
    <w:rsid w:val="007133F0"/>
    <w:rsid w:val="007133F7"/>
    <w:rsid w:val="00713407"/>
    <w:rsid w:val="00713543"/>
    <w:rsid w:val="007136E2"/>
    <w:rsid w:val="0071372A"/>
    <w:rsid w:val="00713770"/>
    <w:rsid w:val="0071388D"/>
    <w:rsid w:val="007139B5"/>
    <w:rsid w:val="00713A25"/>
    <w:rsid w:val="00713A34"/>
    <w:rsid w:val="00713A9C"/>
    <w:rsid w:val="00713AA9"/>
    <w:rsid w:val="00713B7D"/>
    <w:rsid w:val="00713C05"/>
    <w:rsid w:val="00713C38"/>
    <w:rsid w:val="00713DEB"/>
    <w:rsid w:val="00713EAE"/>
    <w:rsid w:val="007140B0"/>
    <w:rsid w:val="00714124"/>
    <w:rsid w:val="0071419C"/>
    <w:rsid w:val="0071419F"/>
    <w:rsid w:val="007141CD"/>
    <w:rsid w:val="0071427C"/>
    <w:rsid w:val="007143D5"/>
    <w:rsid w:val="00714432"/>
    <w:rsid w:val="007144F0"/>
    <w:rsid w:val="00714554"/>
    <w:rsid w:val="007145E7"/>
    <w:rsid w:val="0071467B"/>
    <w:rsid w:val="007146C0"/>
    <w:rsid w:val="00714752"/>
    <w:rsid w:val="00714926"/>
    <w:rsid w:val="00714954"/>
    <w:rsid w:val="007149A0"/>
    <w:rsid w:val="007149FB"/>
    <w:rsid w:val="00714A0D"/>
    <w:rsid w:val="00714B04"/>
    <w:rsid w:val="00714B29"/>
    <w:rsid w:val="00714B56"/>
    <w:rsid w:val="00714C43"/>
    <w:rsid w:val="00714D28"/>
    <w:rsid w:val="00714E57"/>
    <w:rsid w:val="00714F51"/>
    <w:rsid w:val="00715071"/>
    <w:rsid w:val="00715130"/>
    <w:rsid w:val="00715172"/>
    <w:rsid w:val="007151A8"/>
    <w:rsid w:val="007152C6"/>
    <w:rsid w:val="007153E7"/>
    <w:rsid w:val="00715400"/>
    <w:rsid w:val="00715495"/>
    <w:rsid w:val="0071555C"/>
    <w:rsid w:val="007155C3"/>
    <w:rsid w:val="007155F6"/>
    <w:rsid w:val="007157EC"/>
    <w:rsid w:val="00715843"/>
    <w:rsid w:val="007159BB"/>
    <w:rsid w:val="00715A57"/>
    <w:rsid w:val="00715ABE"/>
    <w:rsid w:val="00715B3C"/>
    <w:rsid w:val="00715B85"/>
    <w:rsid w:val="00715B8C"/>
    <w:rsid w:val="00715D0F"/>
    <w:rsid w:val="00715D2E"/>
    <w:rsid w:val="00715DB6"/>
    <w:rsid w:val="00715E35"/>
    <w:rsid w:val="00715EC4"/>
    <w:rsid w:val="00715ECB"/>
    <w:rsid w:val="00716110"/>
    <w:rsid w:val="00716184"/>
    <w:rsid w:val="0071621B"/>
    <w:rsid w:val="007162B1"/>
    <w:rsid w:val="007162D8"/>
    <w:rsid w:val="00716355"/>
    <w:rsid w:val="00716367"/>
    <w:rsid w:val="00716380"/>
    <w:rsid w:val="00716494"/>
    <w:rsid w:val="007164AC"/>
    <w:rsid w:val="00716539"/>
    <w:rsid w:val="00716575"/>
    <w:rsid w:val="007165BB"/>
    <w:rsid w:val="00716640"/>
    <w:rsid w:val="0071664F"/>
    <w:rsid w:val="007166FF"/>
    <w:rsid w:val="00716849"/>
    <w:rsid w:val="00716A7D"/>
    <w:rsid w:val="00716AA3"/>
    <w:rsid w:val="00716B86"/>
    <w:rsid w:val="00716C8C"/>
    <w:rsid w:val="00716E97"/>
    <w:rsid w:val="0071705B"/>
    <w:rsid w:val="0071720E"/>
    <w:rsid w:val="00717336"/>
    <w:rsid w:val="0071739B"/>
    <w:rsid w:val="0071741B"/>
    <w:rsid w:val="007174D1"/>
    <w:rsid w:val="00717728"/>
    <w:rsid w:val="00717887"/>
    <w:rsid w:val="0071794E"/>
    <w:rsid w:val="00717987"/>
    <w:rsid w:val="00717A27"/>
    <w:rsid w:val="00717BB5"/>
    <w:rsid w:val="00717C5C"/>
    <w:rsid w:val="00717CBB"/>
    <w:rsid w:val="00717CEB"/>
    <w:rsid w:val="00717E71"/>
    <w:rsid w:val="00717F74"/>
    <w:rsid w:val="0072005B"/>
    <w:rsid w:val="0072019D"/>
    <w:rsid w:val="007201BA"/>
    <w:rsid w:val="007201D6"/>
    <w:rsid w:val="0072027C"/>
    <w:rsid w:val="007203E1"/>
    <w:rsid w:val="0072049D"/>
    <w:rsid w:val="00720530"/>
    <w:rsid w:val="007205C2"/>
    <w:rsid w:val="00720619"/>
    <w:rsid w:val="0072074B"/>
    <w:rsid w:val="00720765"/>
    <w:rsid w:val="007207D8"/>
    <w:rsid w:val="007208EB"/>
    <w:rsid w:val="00720963"/>
    <w:rsid w:val="00720965"/>
    <w:rsid w:val="00720B61"/>
    <w:rsid w:val="00720C62"/>
    <w:rsid w:val="00720D7E"/>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01"/>
    <w:rsid w:val="00721B13"/>
    <w:rsid w:val="00721B7B"/>
    <w:rsid w:val="00721C28"/>
    <w:rsid w:val="00721CA8"/>
    <w:rsid w:val="00721D05"/>
    <w:rsid w:val="00721DEE"/>
    <w:rsid w:val="00721E66"/>
    <w:rsid w:val="00721E81"/>
    <w:rsid w:val="00721F8D"/>
    <w:rsid w:val="0072209C"/>
    <w:rsid w:val="00722150"/>
    <w:rsid w:val="0072249A"/>
    <w:rsid w:val="0072256E"/>
    <w:rsid w:val="007225A9"/>
    <w:rsid w:val="007225CA"/>
    <w:rsid w:val="0072260C"/>
    <w:rsid w:val="007226F8"/>
    <w:rsid w:val="00722736"/>
    <w:rsid w:val="00722775"/>
    <w:rsid w:val="007227DA"/>
    <w:rsid w:val="00722827"/>
    <w:rsid w:val="0072282A"/>
    <w:rsid w:val="0072286F"/>
    <w:rsid w:val="0072297F"/>
    <w:rsid w:val="007229BA"/>
    <w:rsid w:val="00722BED"/>
    <w:rsid w:val="00722D9F"/>
    <w:rsid w:val="00722F2A"/>
    <w:rsid w:val="0072313E"/>
    <w:rsid w:val="007232C8"/>
    <w:rsid w:val="007232F4"/>
    <w:rsid w:val="00723426"/>
    <w:rsid w:val="00723436"/>
    <w:rsid w:val="0072361C"/>
    <w:rsid w:val="007236D0"/>
    <w:rsid w:val="00723794"/>
    <w:rsid w:val="00723B19"/>
    <w:rsid w:val="00723B2C"/>
    <w:rsid w:val="00723BCD"/>
    <w:rsid w:val="00723BD3"/>
    <w:rsid w:val="00723BE2"/>
    <w:rsid w:val="00723C0E"/>
    <w:rsid w:val="00723C15"/>
    <w:rsid w:val="00723C6A"/>
    <w:rsid w:val="00723C75"/>
    <w:rsid w:val="00723CFA"/>
    <w:rsid w:val="00723D15"/>
    <w:rsid w:val="00723D88"/>
    <w:rsid w:val="00723DA5"/>
    <w:rsid w:val="00723DE6"/>
    <w:rsid w:val="00723E5A"/>
    <w:rsid w:val="00723FCE"/>
    <w:rsid w:val="007241A4"/>
    <w:rsid w:val="00724244"/>
    <w:rsid w:val="00724458"/>
    <w:rsid w:val="007245CD"/>
    <w:rsid w:val="00724617"/>
    <w:rsid w:val="0072465F"/>
    <w:rsid w:val="007246B6"/>
    <w:rsid w:val="00724771"/>
    <w:rsid w:val="007247A0"/>
    <w:rsid w:val="007247D8"/>
    <w:rsid w:val="007247F2"/>
    <w:rsid w:val="0072480C"/>
    <w:rsid w:val="007248A9"/>
    <w:rsid w:val="007249C0"/>
    <w:rsid w:val="007249DE"/>
    <w:rsid w:val="00724A42"/>
    <w:rsid w:val="00724B19"/>
    <w:rsid w:val="00724BBE"/>
    <w:rsid w:val="00724D17"/>
    <w:rsid w:val="00724D46"/>
    <w:rsid w:val="007250C8"/>
    <w:rsid w:val="007251CC"/>
    <w:rsid w:val="0072526C"/>
    <w:rsid w:val="0072534D"/>
    <w:rsid w:val="007253E1"/>
    <w:rsid w:val="0072548B"/>
    <w:rsid w:val="00725497"/>
    <w:rsid w:val="0072554A"/>
    <w:rsid w:val="007255F5"/>
    <w:rsid w:val="0072562C"/>
    <w:rsid w:val="00725709"/>
    <w:rsid w:val="0072575B"/>
    <w:rsid w:val="007258EE"/>
    <w:rsid w:val="007259DF"/>
    <w:rsid w:val="00725A82"/>
    <w:rsid w:val="00725D4E"/>
    <w:rsid w:val="00725DE2"/>
    <w:rsid w:val="00725E2A"/>
    <w:rsid w:val="00725F8C"/>
    <w:rsid w:val="00725FD7"/>
    <w:rsid w:val="00726149"/>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D48"/>
    <w:rsid w:val="00726E32"/>
    <w:rsid w:val="00726F8A"/>
    <w:rsid w:val="00726FA1"/>
    <w:rsid w:val="0072700A"/>
    <w:rsid w:val="0072707B"/>
    <w:rsid w:val="00727260"/>
    <w:rsid w:val="007272DB"/>
    <w:rsid w:val="00727321"/>
    <w:rsid w:val="00727392"/>
    <w:rsid w:val="0072780A"/>
    <w:rsid w:val="00727833"/>
    <w:rsid w:val="00727A13"/>
    <w:rsid w:val="00727B1D"/>
    <w:rsid w:val="00727C01"/>
    <w:rsid w:val="00727C78"/>
    <w:rsid w:val="00727C90"/>
    <w:rsid w:val="00727CC4"/>
    <w:rsid w:val="00727CF9"/>
    <w:rsid w:val="00727D03"/>
    <w:rsid w:val="00727F52"/>
    <w:rsid w:val="00727F9B"/>
    <w:rsid w:val="0073007F"/>
    <w:rsid w:val="007300ED"/>
    <w:rsid w:val="007301CA"/>
    <w:rsid w:val="00730383"/>
    <w:rsid w:val="00730520"/>
    <w:rsid w:val="007305A0"/>
    <w:rsid w:val="00730802"/>
    <w:rsid w:val="007308B4"/>
    <w:rsid w:val="0073094E"/>
    <w:rsid w:val="007309AF"/>
    <w:rsid w:val="007309BA"/>
    <w:rsid w:val="00730AE0"/>
    <w:rsid w:val="00730CCE"/>
    <w:rsid w:val="00730D5D"/>
    <w:rsid w:val="00730DA6"/>
    <w:rsid w:val="00730DCD"/>
    <w:rsid w:val="00731163"/>
    <w:rsid w:val="00731460"/>
    <w:rsid w:val="007316A2"/>
    <w:rsid w:val="007316A5"/>
    <w:rsid w:val="007316DD"/>
    <w:rsid w:val="00731885"/>
    <w:rsid w:val="00731A64"/>
    <w:rsid w:val="00731D06"/>
    <w:rsid w:val="00731DC2"/>
    <w:rsid w:val="00731DCD"/>
    <w:rsid w:val="00731E05"/>
    <w:rsid w:val="00731E54"/>
    <w:rsid w:val="00731E70"/>
    <w:rsid w:val="00731E89"/>
    <w:rsid w:val="00731F06"/>
    <w:rsid w:val="00732141"/>
    <w:rsid w:val="00732194"/>
    <w:rsid w:val="0073227A"/>
    <w:rsid w:val="007322B0"/>
    <w:rsid w:val="00732362"/>
    <w:rsid w:val="007323AA"/>
    <w:rsid w:val="007323B9"/>
    <w:rsid w:val="0073259E"/>
    <w:rsid w:val="0073265A"/>
    <w:rsid w:val="00732704"/>
    <w:rsid w:val="00732720"/>
    <w:rsid w:val="007327A9"/>
    <w:rsid w:val="007327D2"/>
    <w:rsid w:val="007329AF"/>
    <w:rsid w:val="00732B63"/>
    <w:rsid w:val="00732C07"/>
    <w:rsid w:val="00732D26"/>
    <w:rsid w:val="00732E06"/>
    <w:rsid w:val="00732F96"/>
    <w:rsid w:val="00732FBE"/>
    <w:rsid w:val="007331F7"/>
    <w:rsid w:val="00733343"/>
    <w:rsid w:val="00733362"/>
    <w:rsid w:val="007333F0"/>
    <w:rsid w:val="00733439"/>
    <w:rsid w:val="007334CA"/>
    <w:rsid w:val="00733536"/>
    <w:rsid w:val="007335AC"/>
    <w:rsid w:val="007336E8"/>
    <w:rsid w:val="00733706"/>
    <w:rsid w:val="007337A6"/>
    <w:rsid w:val="00733856"/>
    <w:rsid w:val="007338CD"/>
    <w:rsid w:val="0073397D"/>
    <w:rsid w:val="00733980"/>
    <w:rsid w:val="007339E6"/>
    <w:rsid w:val="00733A29"/>
    <w:rsid w:val="00733ACE"/>
    <w:rsid w:val="00733BC4"/>
    <w:rsid w:val="00733CDA"/>
    <w:rsid w:val="00733CEB"/>
    <w:rsid w:val="00733D5F"/>
    <w:rsid w:val="00733F03"/>
    <w:rsid w:val="00733F2C"/>
    <w:rsid w:val="00733F65"/>
    <w:rsid w:val="00734147"/>
    <w:rsid w:val="00734320"/>
    <w:rsid w:val="007343CB"/>
    <w:rsid w:val="007344CB"/>
    <w:rsid w:val="007346DB"/>
    <w:rsid w:val="00734850"/>
    <w:rsid w:val="00734862"/>
    <w:rsid w:val="007348BE"/>
    <w:rsid w:val="0073493A"/>
    <w:rsid w:val="0073498A"/>
    <w:rsid w:val="00734B79"/>
    <w:rsid w:val="00734BBC"/>
    <w:rsid w:val="00734C19"/>
    <w:rsid w:val="00734C70"/>
    <w:rsid w:val="00734D3C"/>
    <w:rsid w:val="00734DC8"/>
    <w:rsid w:val="00734F1A"/>
    <w:rsid w:val="00734F3B"/>
    <w:rsid w:val="00734F41"/>
    <w:rsid w:val="00735081"/>
    <w:rsid w:val="007350C3"/>
    <w:rsid w:val="00735139"/>
    <w:rsid w:val="00735166"/>
    <w:rsid w:val="007352F2"/>
    <w:rsid w:val="00735307"/>
    <w:rsid w:val="00735376"/>
    <w:rsid w:val="007353FC"/>
    <w:rsid w:val="00735451"/>
    <w:rsid w:val="00735506"/>
    <w:rsid w:val="007355A4"/>
    <w:rsid w:val="007355E5"/>
    <w:rsid w:val="00735607"/>
    <w:rsid w:val="00735692"/>
    <w:rsid w:val="0073581E"/>
    <w:rsid w:val="00735870"/>
    <w:rsid w:val="00735884"/>
    <w:rsid w:val="007358DF"/>
    <w:rsid w:val="00735945"/>
    <w:rsid w:val="0073599E"/>
    <w:rsid w:val="00735B63"/>
    <w:rsid w:val="00735DE7"/>
    <w:rsid w:val="00735FE1"/>
    <w:rsid w:val="00736068"/>
    <w:rsid w:val="00736074"/>
    <w:rsid w:val="0073616A"/>
    <w:rsid w:val="00736298"/>
    <w:rsid w:val="0073638E"/>
    <w:rsid w:val="00736418"/>
    <w:rsid w:val="00736440"/>
    <w:rsid w:val="00736466"/>
    <w:rsid w:val="0073647C"/>
    <w:rsid w:val="007365A8"/>
    <w:rsid w:val="00736666"/>
    <w:rsid w:val="0073682D"/>
    <w:rsid w:val="0073689F"/>
    <w:rsid w:val="007368CA"/>
    <w:rsid w:val="007369EB"/>
    <w:rsid w:val="00736ACF"/>
    <w:rsid w:val="00736B53"/>
    <w:rsid w:val="00736C2E"/>
    <w:rsid w:val="00736C35"/>
    <w:rsid w:val="00736C6A"/>
    <w:rsid w:val="00736CA2"/>
    <w:rsid w:val="00736CD6"/>
    <w:rsid w:val="00736D47"/>
    <w:rsid w:val="00736EA3"/>
    <w:rsid w:val="00736F8D"/>
    <w:rsid w:val="00736FEF"/>
    <w:rsid w:val="007370B4"/>
    <w:rsid w:val="007371C7"/>
    <w:rsid w:val="007371ED"/>
    <w:rsid w:val="00737362"/>
    <w:rsid w:val="00737463"/>
    <w:rsid w:val="007374DD"/>
    <w:rsid w:val="0073751C"/>
    <w:rsid w:val="007375A2"/>
    <w:rsid w:val="007376B7"/>
    <w:rsid w:val="00737793"/>
    <w:rsid w:val="007377E8"/>
    <w:rsid w:val="00737980"/>
    <w:rsid w:val="007379C8"/>
    <w:rsid w:val="00737A0F"/>
    <w:rsid w:val="00737A3D"/>
    <w:rsid w:val="00737B74"/>
    <w:rsid w:val="00737BF8"/>
    <w:rsid w:val="00737E56"/>
    <w:rsid w:val="00737EA6"/>
    <w:rsid w:val="00740180"/>
    <w:rsid w:val="00740297"/>
    <w:rsid w:val="007402C0"/>
    <w:rsid w:val="00740330"/>
    <w:rsid w:val="00740394"/>
    <w:rsid w:val="00740446"/>
    <w:rsid w:val="007405B2"/>
    <w:rsid w:val="0074067F"/>
    <w:rsid w:val="007407CC"/>
    <w:rsid w:val="0074086F"/>
    <w:rsid w:val="00740870"/>
    <w:rsid w:val="00740976"/>
    <w:rsid w:val="007409D1"/>
    <w:rsid w:val="00740AF5"/>
    <w:rsid w:val="00740BFC"/>
    <w:rsid w:val="00740DE7"/>
    <w:rsid w:val="00740E46"/>
    <w:rsid w:val="00740E5D"/>
    <w:rsid w:val="00740E99"/>
    <w:rsid w:val="00740FE5"/>
    <w:rsid w:val="00741087"/>
    <w:rsid w:val="007410F0"/>
    <w:rsid w:val="00741186"/>
    <w:rsid w:val="0074134F"/>
    <w:rsid w:val="00741593"/>
    <w:rsid w:val="00741672"/>
    <w:rsid w:val="00741698"/>
    <w:rsid w:val="00741716"/>
    <w:rsid w:val="007417A2"/>
    <w:rsid w:val="007417D3"/>
    <w:rsid w:val="00741861"/>
    <w:rsid w:val="0074196E"/>
    <w:rsid w:val="00741A85"/>
    <w:rsid w:val="00741B7C"/>
    <w:rsid w:val="00741D34"/>
    <w:rsid w:val="00741D3E"/>
    <w:rsid w:val="00741DDF"/>
    <w:rsid w:val="00741F20"/>
    <w:rsid w:val="00742066"/>
    <w:rsid w:val="00742090"/>
    <w:rsid w:val="007420A4"/>
    <w:rsid w:val="00742179"/>
    <w:rsid w:val="007421DC"/>
    <w:rsid w:val="0074230B"/>
    <w:rsid w:val="007424B9"/>
    <w:rsid w:val="00742598"/>
    <w:rsid w:val="00742714"/>
    <w:rsid w:val="00742814"/>
    <w:rsid w:val="0074289B"/>
    <w:rsid w:val="0074295B"/>
    <w:rsid w:val="00742A8A"/>
    <w:rsid w:val="00742B97"/>
    <w:rsid w:val="00742C56"/>
    <w:rsid w:val="00742D3B"/>
    <w:rsid w:val="00742ED4"/>
    <w:rsid w:val="00742F3D"/>
    <w:rsid w:val="00742F86"/>
    <w:rsid w:val="00742FC8"/>
    <w:rsid w:val="0074314B"/>
    <w:rsid w:val="007432AE"/>
    <w:rsid w:val="007432B1"/>
    <w:rsid w:val="00743340"/>
    <w:rsid w:val="007435BF"/>
    <w:rsid w:val="0074366B"/>
    <w:rsid w:val="0074379D"/>
    <w:rsid w:val="00743814"/>
    <w:rsid w:val="00743916"/>
    <w:rsid w:val="00743A23"/>
    <w:rsid w:val="00743AE2"/>
    <w:rsid w:val="00743AFC"/>
    <w:rsid w:val="00743CC7"/>
    <w:rsid w:val="00743D5C"/>
    <w:rsid w:val="00743DE8"/>
    <w:rsid w:val="00743DF9"/>
    <w:rsid w:val="00743E50"/>
    <w:rsid w:val="00743E74"/>
    <w:rsid w:val="00743EA2"/>
    <w:rsid w:val="007440AD"/>
    <w:rsid w:val="007440D0"/>
    <w:rsid w:val="00744115"/>
    <w:rsid w:val="0074432E"/>
    <w:rsid w:val="007444BB"/>
    <w:rsid w:val="007444DF"/>
    <w:rsid w:val="007446CB"/>
    <w:rsid w:val="0074475C"/>
    <w:rsid w:val="00744D66"/>
    <w:rsid w:val="00744D99"/>
    <w:rsid w:val="00744F09"/>
    <w:rsid w:val="00744F22"/>
    <w:rsid w:val="00744F31"/>
    <w:rsid w:val="00744FF5"/>
    <w:rsid w:val="007453E7"/>
    <w:rsid w:val="007453F6"/>
    <w:rsid w:val="00745403"/>
    <w:rsid w:val="00745406"/>
    <w:rsid w:val="0074548B"/>
    <w:rsid w:val="00745519"/>
    <w:rsid w:val="00745548"/>
    <w:rsid w:val="0074555A"/>
    <w:rsid w:val="0074561F"/>
    <w:rsid w:val="00745718"/>
    <w:rsid w:val="00745724"/>
    <w:rsid w:val="0074586F"/>
    <w:rsid w:val="00745A51"/>
    <w:rsid w:val="00745B93"/>
    <w:rsid w:val="00745BD4"/>
    <w:rsid w:val="00745C15"/>
    <w:rsid w:val="00745D85"/>
    <w:rsid w:val="00745D9E"/>
    <w:rsid w:val="00745DBE"/>
    <w:rsid w:val="00745E5E"/>
    <w:rsid w:val="00745E82"/>
    <w:rsid w:val="00745F93"/>
    <w:rsid w:val="00745FA5"/>
    <w:rsid w:val="0074601B"/>
    <w:rsid w:val="0074602E"/>
    <w:rsid w:val="00746191"/>
    <w:rsid w:val="007461B1"/>
    <w:rsid w:val="007461D1"/>
    <w:rsid w:val="0074625E"/>
    <w:rsid w:val="00746324"/>
    <w:rsid w:val="00746380"/>
    <w:rsid w:val="00746411"/>
    <w:rsid w:val="00746477"/>
    <w:rsid w:val="007465BC"/>
    <w:rsid w:val="0074681D"/>
    <w:rsid w:val="0074683C"/>
    <w:rsid w:val="0074691A"/>
    <w:rsid w:val="007469AC"/>
    <w:rsid w:val="007469F3"/>
    <w:rsid w:val="00746A3E"/>
    <w:rsid w:val="00746AA8"/>
    <w:rsid w:val="00746B39"/>
    <w:rsid w:val="00746CB9"/>
    <w:rsid w:val="00746CE0"/>
    <w:rsid w:val="00746D1C"/>
    <w:rsid w:val="00746DCD"/>
    <w:rsid w:val="00746EB1"/>
    <w:rsid w:val="00746EC3"/>
    <w:rsid w:val="00746EF9"/>
    <w:rsid w:val="0074712A"/>
    <w:rsid w:val="007471BE"/>
    <w:rsid w:val="00747288"/>
    <w:rsid w:val="007473D7"/>
    <w:rsid w:val="00747457"/>
    <w:rsid w:val="00747490"/>
    <w:rsid w:val="007474E8"/>
    <w:rsid w:val="00747654"/>
    <w:rsid w:val="007476B0"/>
    <w:rsid w:val="0074779C"/>
    <w:rsid w:val="007477D0"/>
    <w:rsid w:val="00747888"/>
    <w:rsid w:val="007478C3"/>
    <w:rsid w:val="007478DE"/>
    <w:rsid w:val="00747913"/>
    <w:rsid w:val="00747AF2"/>
    <w:rsid w:val="00747BEA"/>
    <w:rsid w:val="00747BFA"/>
    <w:rsid w:val="00747C5C"/>
    <w:rsid w:val="00747DD7"/>
    <w:rsid w:val="00747F1C"/>
    <w:rsid w:val="00747F3F"/>
    <w:rsid w:val="0075020E"/>
    <w:rsid w:val="00750275"/>
    <w:rsid w:val="0075028E"/>
    <w:rsid w:val="007502A2"/>
    <w:rsid w:val="00750339"/>
    <w:rsid w:val="007503EE"/>
    <w:rsid w:val="007503F6"/>
    <w:rsid w:val="0075051E"/>
    <w:rsid w:val="007505EE"/>
    <w:rsid w:val="007507B7"/>
    <w:rsid w:val="007509B2"/>
    <w:rsid w:val="007509C3"/>
    <w:rsid w:val="007509C9"/>
    <w:rsid w:val="00750A84"/>
    <w:rsid w:val="00750A95"/>
    <w:rsid w:val="00750AB7"/>
    <w:rsid w:val="00750AD1"/>
    <w:rsid w:val="00750C39"/>
    <w:rsid w:val="00750C68"/>
    <w:rsid w:val="00750F4B"/>
    <w:rsid w:val="007510D8"/>
    <w:rsid w:val="00751137"/>
    <w:rsid w:val="00751166"/>
    <w:rsid w:val="00751293"/>
    <w:rsid w:val="00751387"/>
    <w:rsid w:val="007514C6"/>
    <w:rsid w:val="007515AB"/>
    <w:rsid w:val="007515B0"/>
    <w:rsid w:val="00751636"/>
    <w:rsid w:val="0075175D"/>
    <w:rsid w:val="007518B6"/>
    <w:rsid w:val="00751972"/>
    <w:rsid w:val="007519F7"/>
    <w:rsid w:val="00751A76"/>
    <w:rsid w:val="00751B23"/>
    <w:rsid w:val="00751DB5"/>
    <w:rsid w:val="00751E27"/>
    <w:rsid w:val="0075200C"/>
    <w:rsid w:val="00752042"/>
    <w:rsid w:val="007520E6"/>
    <w:rsid w:val="0075212F"/>
    <w:rsid w:val="00752138"/>
    <w:rsid w:val="007521B6"/>
    <w:rsid w:val="007521D3"/>
    <w:rsid w:val="00752279"/>
    <w:rsid w:val="007524D7"/>
    <w:rsid w:val="00752671"/>
    <w:rsid w:val="007526D7"/>
    <w:rsid w:val="00752706"/>
    <w:rsid w:val="00752736"/>
    <w:rsid w:val="007528BD"/>
    <w:rsid w:val="00752990"/>
    <w:rsid w:val="007529AC"/>
    <w:rsid w:val="00752A90"/>
    <w:rsid w:val="00752D09"/>
    <w:rsid w:val="00752D3B"/>
    <w:rsid w:val="00752EB0"/>
    <w:rsid w:val="00752F0C"/>
    <w:rsid w:val="00752F4D"/>
    <w:rsid w:val="00752F4E"/>
    <w:rsid w:val="00752F84"/>
    <w:rsid w:val="0075300C"/>
    <w:rsid w:val="0075327E"/>
    <w:rsid w:val="00753378"/>
    <w:rsid w:val="007533F0"/>
    <w:rsid w:val="0075348F"/>
    <w:rsid w:val="007534DE"/>
    <w:rsid w:val="00753586"/>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8CB"/>
    <w:rsid w:val="007548E9"/>
    <w:rsid w:val="00754A93"/>
    <w:rsid w:val="00754B64"/>
    <w:rsid w:val="00754B7E"/>
    <w:rsid w:val="00754C7C"/>
    <w:rsid w:val="00754CDC"/>
    <w:rsid w:val="00754D85"/>
    <w:rsid w:val="00754DA2"/>
    <w:rsid w:val="00754FA7"/>
    <w:rsid w:val="00754FC4"/>
    <w:rsid w:val="007551E0"/>
    <w:rsid w:val="007551F8"/>
    <w:rsid w:val="007552B0"/>
    <w:rsid w:val="00755369"/>
    <w:rsid w:val="0075546E"/>
    <w:rsid w:val="007554A3"/>
    <w:rsid w:val="007554F2"/>
    <w:rsid w:val="00755513"/>
    <w:rsid w:val="00755526"/>
    <w:rsid w:val="0075559C"/>
    <w:rsid w:val="007556C3"/>
    <w:rsid w:val="00755712"/>
    <w:rsid w:val="007557E3"/>
    <w:rsid w:val="00755A90"/>
    <w:rsid w:val="00755CA0"/>
    <w:rsid w:val="00755CB8"/>
    <w:rsid w:val="00755CBD"/>
    <w:rsid w:val="00755D02"/>
    <w:rsid w:val="00755D85"/>
    <w:rsid w:val="00755EF8"/>
    <w:rsid w:val="00755F5C"/>
    <w:rsid w:val="00756043"/>
    <w:rsid w:val="0075608C"/>
    <w:rsid w:val="0075621B"/>
    <w:rsid w:val="00756345"/>
    <w:rsid w:val="00756480"/>
    <w:rsid w:val="007564E4"/>
    <w:rsid w:val="00756545"/>
    <w:rsid w:val="00756547"/>
    <w:rsid w:val="00756588"/>
    <w:rsid w:val="00756832"/>
    <w:rsid w:val="0075683C"/>
    <w:rsid w:val="0075687E"/>
    <w:rsid w:val="00756880"/>
    <w:rsid w:val="007568BE"/>
    <w:rsid w:val="0075695E"/>
    <w:rsid w:val="0075698F"/>
    <w:rsid w:val="007569E5"/>
    <w:rsid w:val="00756A2B"/>
    <w:rsid w:val="00756AB8"/>
    <w:rsid w:val="00756B66"/>
    <w:rsid w:val="00756BA4"/>
    <w:rsid w:val="00756C6C"/>
    <w:rsid w:val="00756C84"/>
    <w:rsid w:val="00756DB8"/>
    <w:rsid w:val="00756DFE"/>
    <w:rsid w:val="0075700B"/>
    <w:rsid w:val="00757255"/>
    <w:rsid w:val="00757319"/>
    <w:rsid w:val="007573D6"/>
    <w:rsid w:val="00757549"/>
    <w:rsid w:val="00757551"/>
    <w:rsid w:val="00757586"/>
    <w:rsid w:val="007576CB"/>
    <w:rsid w:val="007577E5"/>
    <w:rsid w:val="007578AA"/>
    <w:rsid w:val="00757971"/>
    <w:rsid w:val="007579BB"/>
    <w:rsid w:val="00757A2B"/>
    <w:rsid w:val="00757B79"/>
    <w:rsid w:val="00757D98"/>
    <w:rsid w:val="00757EA5"/>
    <w:rsid w:val="00757F05"/>
    <w:rsid w:val="00757F4F"/>
    <w:rsid w:val="00760036"/>
    <w:rsid w:val="0076003B"/>
    <w:rsid w:val="00760048"/>
    <w:rsid w:val="00760050"/>
    <w:rsid w:val="0076006D"/>
    <w:rsid w:val="007601AE"/>
    <w:rsid w:val="007601F4"/>
    <w:rsid w:val="007602CB"/>
    <w:rsid w:val="00760302"/>
    <w:rsid w:val="007603C9"/>
    <w:rsid w:val="007605F2"/>
    <w:rsid w:val="00760726"/>
    <w:rsid w:val="007607B5"/>
    <w:rsid w:val="007608AD"/>
    <w:rsid w:val="00760A5B"/>
    <w:rsid w:val="00760B5C"/>
    <w:rsid w:val="00760B82"/>
    <w:rsid w:val="00760B9E"/>
    <w:rsid w:val="00760CB1"/>
    <w:rsid w:val="00760DBE"/>
    <w:rsid w:val="00760E67"/>
    <w:rsid w:val="00760F8F"/>
    <w:rsid w:val="00761026"/>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8A3"/>
    <w:rsid w:val="00761A2F"/>
    <w:rsid w:val="00761A3F"/>
    <w:rsid w:val="00761B12"/>
    <w:rsid w:val="00761C9E"/>
    <w:rsid w:val="00761CB3"/>
    <w:rsid w:val="00761D78"/>
    <w:rsid w:val="00761E06"/>
    <w:rsid w:val="00761E6E"/>
    <w:rsid w:val="00761EB2"/>
    <w:rsid w:val="007620D3"/>
    <w:rsid w:val="007621B6"/>
    <w:rsid w:val="00762227"/>
    <w:rsid w:val="00762283"/>
    <w:rsid w:val="007623DF"/>
    <w:rsid w:val="00762550"/>
    <w:rsid w:val="00762557"/>
    <w:rsid w:val="00762867"/>
    <w:rsid w:val="007629FA"/>
    <w:rsid w:val="00762AC0"/>
    <w:rsid w:val="00762C1A"/>
    <w:rsid w:val="00762C62"/>
    <w:rsid w:val="00762C97"/>
    <w:rsid w:val="00762CDD"/>
    <w:rsid w:val="00762CEA"/>
    <w:rsid w:val="00762CF6"/>
    <w:rsid w:val="00762E54"/>
    <w:rsid w:val="00762FD9"/>
    <w:rsid w:val="0076317D"/>
    <w:rsid w:val="00763192"/>
    <w:rsid w:val="00763249"/>
    <w:rsid w:val="00763256"/>
    <w:rsid w:val="007633C9"/>
    <w:rsid w:val="007634B1"/>
    <w:rsid w:val="0076355C"/>
    <w:rsid w:val="007635E7"/>
    <w:rsid w:val="0076360B"/>
    <w:rsid w:val="00763617"/>
    <w:rsid w:val="0076375A"/>
    <w:rsid w:val="00763886"/>
    <w:rsid w:val="00763A6B"/>
    <w:rsid w:val="00763B3C"/>
    <w:rsid w:val="00763C09"/>
    <w:rsid w:val="00763D2A"/>
    <w:rsid w:val="00763D61"/>
    <w:rsid w:val="00763DEF"/>
    <w:rsid w:val="00763E57"/>
    <w:rsid w:val="00763E94"/>
    <w:rsid w:val="00763EAD"/>
    <w:rsid w:val="00763EF1"/>
    <w:rsid w:val="00763FF1"/>
    <w:rsid w:val="0076408A"/>
    <w:rsid w:val="007641D9"/>
    <w:rsid w:val="007642A3"/>
    <w:rsid w:val="007644D9"/>
    <w:rsid w:val="00764555"/>
    <w:rsid w:val="00764588"/>
    <w:rsid w:val="0076464C"/>
    <w:rsid w:val="00764771"/>
    <w:rsid w:val="007647A5"/>
    <w:rsid w:val="00764A88"/>
    <w:rsid w:val="00764A95"/>
    <w:rsid w:val="00764B98"/>
    <w:rsid w:val="00764C9C"/>
    <w:rsid w:val="00764D0C"/>
    <w:rsid w:val="00764D17"/>
    <w:rsid w:val="00764D4A"/>
    <w:rsid w:val="00764FAC"/>
    <w:rsid w:val="007651C3"/>
    <w:rsid w:val="00765233"/>
    <w:rsid w:val="00765261"/>
    <w:rsid w:val="007652B4"/>
    <w:rsid w:val="00765395"/>
    <w:rsid w:val="00765443"/>
    <w:rsid w:val="0076592E"/>
    <w:rsid w:val="007659FD"/>
    <w:rsid w:val="00765A06"/>
    <w:rsid w:val="00765B4D"/>
    <w:rsid w:val="00765BD9"/>
    <w:rsid w:val="00765C0C"/>
    <w:rsid w:val="00765CB0"/>
    <w:rsid w:val="00765CFA"/>
    <w:rsid w:val="00765D24"/>
    <w:rsid w:val="00765DB6"/>
    <w:rsid w:val="00765E76"/>
    <w:rsid w:val="00765E9A"/>
    <w:rsid w:val="00765F39"/>
    <w:rsid w:val="00765F64"/>
    <w:rsid w:val="00765FB8"/>
    <w:rsid w:val="007660EC"/>
    <w:rsid w:val="00766156"/>
    <w:rsid w:val="0076619D"/>
    <w:rsid w:val="007662E2"/>
    <w:rsid w:val="007663EC"/>
    <w:rsid w:val="007663F7"/>
    <w:rsid w:val="007664BB"/>
    <w:rsid w:val="007664E0"/>
    <w:rsid w:val="007664EA"/>
    <w:rsid w:val="007665EE"/>
    <w:rsid w:val="0076662D"/>
    <w:rsid w:val="0076670A"/>
    <w:rsid w:val="00766753"/>
    <w:rsid w:val="00766812"/>
    <w:rsid w:val="00766944"/>
    <w:rsid w:val="0076694B"/>
    <w:rsid w:val="00766993"/>
    <w:rsid w:val="007669C2"/>
    <w:rsid w:val="00766A8C"/>
    <w:rsid w:val="00766AEF"/>
    <w:rsid w:val="00766BA3"/>
    <w:rsid w:val="00766BEB"/>
    <w:rsid w:val="00766C8E"/>
    <w:rsid w:val="00766D03"/>
    <w:rsid w:val="00766D72"/>
    <w:rsid w:val="00766DE8"/>
    <w:rsid w:val="00766E42"/>
    <w:rsid w:val="00766EE5"/>
    <w:rsid w:val="00766FB8"/>
    <w:rsid w:val="0076707E"/>
    <w:rsid w:val="007671ED"/>
    <w:rsid w:val="00767208"/>
    <w:rsid w:val="007672F1"/>
    <w:rsid w:val="007674E6"/>
    <w:rsid w:val="00767535"/>
    <w:rsid w:val="00767569"/>
    <w:rsid w:val="007675BD"/>
    <w:rsid w:val="007675FA"/>
    <w:rsid w:val="0076779E"/>
    <w:rsid w:val="0076783D"/>
    <w:rsid w:val="00767A36"/>
    <w:rsid w:val="00767A51"/>
    <w:rsid w:val="00767A90"/>
    <w:rsid w:val="00767A92"/>
    <w:rsid w:val="00767AED"/>
    <w:rsid w:val="00767B62"/>
    <w:rsid w:val="00767C1F"/>
    <w:rsid w:val="00767C5E"/>
    <w:rsid w:val="00767C83"/>
    <w:rsid w:val="00767D3E"/>
    <w:rsid w:val="00767EC9"/>
    <w:rsid w:val="00770078"/>
    <w:rsid w:val="0077010C"/>
    <w:rsid w:val="0077013B"/>
    <w:rsid w:val="0077014D"/>
    <w:rsid w:val="00770154"/>
    <w:rsid w:val="007701FE"/>
    <w:rsid w:val="00770437"/>
    <w:rsid w:val="0077074B"/>
    <w:rsid w:val="007707D2"/>
    <w:rsid w:val="00770871"/>
    <w:rsid w:val="00770877"/>
    <w:rsid w:val="007708A3"/>
    <w:rsid w:val="00770930"/>
    <w:rsid w:val="00770A5D"/>
    <w:rsid w:val="00770BDE"/>
    <w:rsid w:val="00770BE6"/>
    <w:rsid w:val="00770C80"/>
    <w:rsid w:val="00770CEE"/>
    <w:rsid w:val="00770E63"/>
    <w:rsid w:val="00770EA8"/>
    <w:rsid w:val="00770F59"/>
    <w:rsid w:val="00770FCD"/>
    <w:rsid w:val="007710CB"/>
    <w:rsid w:val="007710E9"/>
    <w:rsid w:val="007711A8"/>
    <w:rsid w:val="00771266"/>
    <w:rsid w:val="0077130F"/>
    <w:rsid w:val="00771320"/>
    <w:rsid w:val="00771422"/>
    <w:rsid w:val="00771448"/>
    <w:rsid w:val="007717F1"/>
    <w:rsid w:val="007718F8"/>
    <w:rsid w:val="00771A89"/>
    <w:rsid w:val="00771C72"/>
    <w:rsid w:val="00771E23"/>
    <w:rsid w:val="00771EE1"/>
    <w:rsid w:val="00771F86"/>
    <w:rsid w:val="007721B5"/>
    <w:rsid w:val="007721C2"/>
    <w:rsid w:val="0077237F"/>
    <w:rsid w:val="0077242C"/>
    <w:rsid w:val="00772463"/>
    <w:rsid w:val="0077272D"/>
    <w:rsid w:val="0077288A"/>
    <w:rsid w:val="00772A48"/>
    <w:rsid w:val="00772C4C"/>
    <w:rsid w:val="00772C86"/>
    <w:rsid w:val="00772CD2"/>
    <w:rsid w:val="00772DAF"/>
    <w:rsid w:val="00772E1B"/>
    <w:rsid w:val="00772E81"/>
    <w:rsid w:val="00772F1A"/>
    <w:rsid w:val="007730FD"/>
    <w:rsid w:val="00773175"/>
    <w:rsid w:val="0077329F"/>
    <w:rsid w:val="00773423"/>
    <w:rsid w:val="0077342A"/>
    <w:rsid w:val="0077344B"/>
    <w:rsid w:val="007734BB"/>
    <w:rsid w:val="007735C9"/>
    <w:rsid w:val="00773654"/>
    <w:rsid w:val="007737D8"/>
    <w:rsid w:val="00773996"/>
    <w:rsid w:val="007739D1"/>
    <w:rsid w:val="007739FC"/>
    <w:rsid w:val="00773CEA"/>
    <w:rsid w:val="00773D21"/>
    <w:rsid w:val="00773D2D"/>
    <w:rsid w:val="00773E03"/>
    <w:rsid w:val="00773E16"/>
    <w:rsid w:val="00773F2A"/>
    <w:rsid w:val="00773FCF"/>
    <w:rsid w:val="00774046"/>
    <w:rsid w:val="00774073"/>
    <w:rsid w:val="007741C3"/>
    <w:rsid w:val="007741F4"/>
    <w:rsid w:val="00774268"/>
    <w:rsid w:val="007742CD"/>
    <w:rsid w:val="007743CC"/>
    <w:rsid w:val="0077447B"/>
    <w:rsid w:val="00774508"/>
    <w:rsid w:val="00774644"/>
    <w:rsid w:val="007746CD"/>
    <w:rsid w:val="00774830"/>
    <w:rsid w:val="00774963"/>
    <w:rsid w:val="00774A26"/>
    <w:rsid w:val="00774B13"/>
    <w:rsid w:val="00774C2C"/>
    <w:rsid w:val="00774C7C"/>
    <w:rsid w:val="00774D56"/>
    <w:rsid w:val="00774D64"/>
    <w:rsid w:val="00774E91"/>
    <w:rsid w:val="00774F5B"/>
    <w:rsid w:val="00774F67"/>
    <w:rsid w:val="00774FD8"/>
    <w:rsid w:val="00775056"/>
    <w:rsid w:val="007750BA"/>
    <w:rsid w:val="00775378"/>
    <w:rsid w:val="00775404"/>
    <w:rsid w:val="0077548E"/>
    <w:rsid w:val="00775543"/>
    <w:rsid w:val="007755F4"/>
    <w:rsid w:val="0077561B"/>
    <w:rsid w:val="0077564B"/>
    <w:rsid w:val="00775717"/>
    <w:rsid w:val="007757FC"/>
    <w:rsid w:val="00775919"/>
    <w:rsid w:val="00775965"/>
    <w:rsid w:val="0077597C"/>
    <w:rsid w:val="00775B26"/>
    <w:rsid w:val="00775C54"/>
    <w:rsid w:val="00775D7F"/>
    <w:rsid w:val="00775F06"/>
    <w:rsid w:val="00775FC1"/>
    <w:rsid w:val="007760F4"/>
    <w:rsid w:val="0077622A"/>
    <w:rsid w:val="007762F6"/>
    <w:rsid w:val="00776344"/>
    <w:rsid w:val="007763DC"/>
    <w:rsid w:val="007765A5"/>
    <w:rsid w:val="00776626"/>
    <w:rsid w:val="007766C0"/>
    <w:rsid w:val="0077674F"/>
    <w:rsid w:val="00776880"/>
    <w:rsid w:val="007768D6"/>
    <w:rsid w:val="007769CE"/>
    <w:rsid w:val="00776A0E"/>
    <w:rsid w:val="00776B21"/>
    <w:rsid w:val="00776BB2"/>
    <w:rsid w:val="00776BD4"/>
    <w:rsid w:val="00776CDB"/>
    <w:rsid w:val="00776DD6"/>
    <w:rsid w:val="00776E75"/>
    <w:rsid w:val="00776E99"/>
    <w:rsid w:val="00776F96"/>
    <w:rsid w:val="0077706A"/>
    <w:rsid w:val="0077715E"/>
    <w:rsid w:val="00777172"/>
    <w:rsid w:val="00777216"/>
    <w:rsid w:val="00777311"/>
    <w:rsid w:val="007773DB"/>
    <w:rsid w:val="00777412"/>
    <w:rsid w:val="007774EB"/>
    <w:rsid w:val="007774FF"/>
    <w:rsid w:val="007775FF"/>
    <w:rsid w:val="00777613"/>
    <w:rsid w:val="00777867"/>
    <w:rsid w:val="00777B09"/>
    <w:rsid w:val="00777B54"/>
    <w:rsid w:val="00777BD4"/>
    <w:rsid w:val="00777D91"/>
    <w:rsid w:val="00777DB9"/>
    <w:rsid w:val="00777E71"/>
    <w:rsid w:val="00777E99"/>
    <w:rsid w:val="00777EBD"/>
    <w:rsid w:val="00777EC1"/>
    <w:rsid w:val="00777FE3"/>
    <w:rsid w:val="00780027"/>
    <w:rsid w:val="007800C1"/>
    <w:rsid w:val="007800E3"/>
    <w:rsid w:val="00780102"/>
    <w:rsid w:val="0078018A"/>
    <w:rsid w:val="0078020A"/>
    <w:rsid w:val="007802BE"/>
    <w:rsid w:val="0078039B"/>
    <w:rsid w:val="0078044C"/>
    <w:rsid w:val="0078047E"/>
    <w:rsid w:val="007804E2"/>
    <w:rsid w:val="0078052A"/>
    <w:rsid w:val="007805A8"/>
    <w:rsid w:val="0078072E"/>
    <w:rsid w:val="0078084F"/>
    <w:rsid w:val="007808CE"/>
    <w:rsid w:val="0078091D"/>
    <w:rsid w:val="00780946"/>
    <w:rsid w:val="007809C8"/>
    <w:rsid w:val="00780AC4"/>
    <w:rsid w:val="00780ADA"/>
    <w:rsid w:val="00780C88"/>
    <w:rsid w:val="00780F6C"/>
    <w:rsid w:val="00780FB2"/>
    <w:rsid w:val="00781026"/>
    <w:rsid w:val="00781048"/>
    <w:rsid w:val="00781067"/>
    <w:rsid w:val="007810E9"/>
    <w:rsid w:val="007810F6"/>
    <w:rsid w:val="007811BB"/>
    <w:rsid w:val="007812C8"/>
    <w:rsid w:val="007812D6"/>
    <w:rsid w:val="00781328"/>
    <w:rsid w:val="00781440"/>
    <w:rsid w:val="00781565"/>
    <w:rsid w:val="0078175D"/>
    <w:rsid w:val="00781796"/>
    <w:rsid w:val="007817FE"/>
    <w:rsid w:val="00781875"/>
    <w:rsid w:val="0078188D"/>
    <w:rsid w:val="00781956"/>
    <w:rsid w:val="0078196D"/>
    <w:rsid w:val="00781A8C"/>
    <w:rsid w:val="00781AD6"/>
    <w:rsid w:val="00781B27"/>
    <w:rsid w:val="00781BA3"/>
    <w:rsid w:val="00781DF8"/>
    <w:rsid w:val="00782014"/>
    <w:rsid w:val="0078201B"/>
    <w:rsid w:val="0078210A"/>
    <w:rsid w:val="0078217E"/>
    <w:rsid w:val="007822B0"/>
    <w:rsid w:val="00782318"/>
    <w:rsid w:val="00782390"/>
    <w:rsid w:val="00782666"/>
    <w:rsid w:val="007826E3"/>
    <w:rsid w:val="007827D2"/>
    <w:rsid w:val="0078286B"/>
    <w:rsid w:val="007828F4"/>
    <w:rsid w:val="007829CD"/>
    <w:rsid w:val="00782C49"/>
    <w:rsid w:val="00782F37"/>
    <w:rsid w:val="00782F9D"/>
    <w:rsid w:val="00783048"/>
    <w:rsid w:val="007830A1"/>
    <w:rsid w:val="007830BB"/>
    <w:rsid w:val="00783174"/>
    <w:rsid w:val="0078323A"/>
    <w:rsid w:val="0078323C"/>
    <w:rsid w:val="007832E7"/>
    <w:rsid w:val="0078338B"/>
    <w:rsid w:val="007833CB"/>
    <w:rsid w:val="0078344B"/>
    <w:rsid w:val="0078349C"/>
    <w:rsid w:val="007834B3"/>
    <w:rsid w:val="0078352C"/>
    <w:rsid w:val="0078369B"/>
    <w:rsid w:val="007837DF"/>
    <w:rsid w:val="00783B37"/>
    <w:rsid w:val="00783B8F"/>
    <w:rsid w:val="00783BCB"/>
    <w:rsid w:val="00783C06"/>
    <w:rsid w:val="00783C08"/>
    <w:rsid w:val="00783CA5"/>
    <w:rsid w:val="00783D1D"/>
    <w:rsid w:val="00783ECC"/>
    <w:rsid w:val="007840D2"/>
    <w:rsid w:val="007840EF"/>
    <w:rsid w:val="0078415C"/>
    <w:rsid w:val="00784189"/>
    <w:rsid w:val="00784232"/>
    <w:rsid w:val="0078426D"/>
    <w:rsid w:val="0078430A"/>
    <w:rsid w:val="007843A6"/>
    <w:rsid w:val="00784567"/>
    <w:rsid w:val="0078457B"/>
    <w:rsid w:val="00784809"/>
    <w:rsid w:val="0078484E"/>
    <w:rsid w:val="00784976"/>
    <w:rsid w:val="007849D8"/>
    <w:rsid w:val="00784A54"/>
    <w:rsid w:val="00784AA8"/>
    <w:rsid w:val="00784B6E"/>
    <w:rsid w:val="00784D03"/>
    <w:rsid w:val="00784DAB"/>
    <w:rsid w:val="00784DDC"/>
    <w:rsid w:val="00785143"/>
    <w:rsid w:val="007852B1"/>
    <w:rsid w:val="00785302"/>
    <w:rsid w:val="00785341"/>
    <w:rsid w:val="0078537D"/>
    <w:rsid w:val="007853F0"/>
    <w:rsid w:val="00785462"/>
    <w:rsid w:val="0078552C"/>
    <w:rsid w:val="00785633"/>
    <w:rsid w:val="0078570D"/>
    <w:rsid w:val="00785A03"/>
    <w:rsid w:val="00785B74"/>
    <w:rsid w:val="00785C57"/>
    <w:rsid w:val="00785C8B"/>
    <w:rsid w:val="00785D95"/>
    <w:rsid w:val="00785E73"/>
    <w:rsid w:val="00786081"/>
    <w:rsid w:val="00786432"/>
    <w:rsid w:val="007865C0"/>
    <w:rsid w:val="007865DE"/>
    <w:rsid w:val="00786797"/>
    <w:rsid w:val="0078687E"/>
    <w:rsid w:val="007868F6"/>
    <w:rsid w:val="0078699E"/>
    <w:rsid w:val="007869AE"/>
    <w:rsid w:val="00786BEB"/>
    <w:rsid w:val="00786BF5"/>
    <w:rsid w:val="00786C23"/>
    <w:rsid w:val="00786C34"/>
    <w:rsid w:val="00786C76"/>
    <w:rsid w:val="00786C98"/>
    <w:rsid w:val="00786CE8"/>
    <w:rsid w:val="00786D0D"/>
    <w:rsid w:val="00786F24"/>
    <w:rsid w:val="00786F30"/>
    <w:rsid w:val="00786FAA"/>
    <w:rsid w:val="00787051"/>
    <w:rsid w:val="0078707E"/>
    <w:rsid w:val="007870BB"/>
    <w:rsid w:val="007871A9"/>
    <w:rsid w:val="0078723A"/>
    <w:rsid w:val="00787299"/>
    <w:rsid w:val="00787305"/>
    <w:rsid w:val="00787306"/>
    <w:rsid w:val="007873CB"/>
    <w:rsid w:val="007875A0"/>
    <w:rsid w:val="00787645"/>
    <w:rsid w:val="00787723"/>
    <w:rsid w:val="00787730"/>
    <w:rsid w:val="0078777B"/>
    <w:rsid w:val="007877BF"/>
    <w:rsid w:val="0078784D"/>
    <w:rsid w:val="00787910"/>
    <w:rsid w:val="00787927"/>
    <w:rsid w:val="0078792C"/>
    <w:rsid w:val="007879E5"/>
    <w:rsid w:val="00787AC4"/>
    <w:rsid w:val="00787D47"/>
    <w:rsid w:val="00787D6F"/>
    <w:rsid w:val="00787DCF"/>
    <w:rsid w:val="007900CD"/>
    <w:rsid w:val="0079013F"/>
    <w:rsid w:val="00790196"/>
    <w:rsid w:val="007901B8"/>
    <w:rsid w:val="00790206"/>
    <w:rsid w:val="00790209"/>
    <w:rsid w:val="00790252"/>
    <w:rsid w:val="0079053E"/>
    <w:rsid w:val="007906A8"/>
    <w:rsid w:val="007906C3"/>
    <w:rsid w:val="00790705"/>
    <w:rsid w:val="00790881"/>
    <w:rsid w:val="007908A6"/>
    <w:rsid w:val="007909C0"/>
    <w:rsid w:val="007909CE"/>
    <w:rsid w:val="007909D7"/>
    <w:rsid w:val="007909E4"/>
    <w:rsid w:val="00790B70"/>
    <w:rsid w:val="00790BE2"/>
    <w:rsid w:val="00790DA6"/>
    <w:rsid w:val="00790DB4"/>
    <w:rsid w:val="00790EB5"/>
    <w:rsid w:val="00790ECB"/>
    <w:rsid w:val="00790FAD"/>
    <w:rsid w:val="0079105B"/>
    <w:rsid w:val="0079105C"/>
    <w:rsid w:val="007910D0"/>
    <w:rsid w:val="0079129A"/>
    <w:rsid w:val="00791316"/>
    <w:rsid w:val="0079134B"/>
    <w:rsid w:val="007913AD"/>
    <w:rsid w:val="00791407"/>
    <w:rsid w:val="0079143B"/>
    <w:rsid w:val="0079149B"/>
    <w:rsid w:val="007914BB"/>
    <w:rsid w:val="0079153F"/>
    <w:rsid w:val="007915CA"/>
    <w:rsid w:val="00791626"/>
    <w:rsid w:val="00791731"/>
    <w:rsid w:val="007917B8"/>
    <w:rsid w:val="007917EB"/>
    <w:rsid w:val="0079183A"/>
    <w:rsid w:val="007918D7"/>
    <w:rsid w:val="007919DE"/>
    <w:rsid w:val="007919F3"/>
    <w:rsid w:val="00791AC1"/>
    <w:rsid w:val="00791ADE"/>
    <w:rsid w:val="00791AEB"/>
    <w:rsid w:val="00791B74"/>
    <w:rsid w:val="00791B76"/>
    <w:rsid w:val="00791D26"/>
    <w:rsid w:val="00791D7A"/>
    <w:rsid w:val="00791E48"/>
    <w:rsid w:val="00791E80"/>
    <w:rsid w:val="00791F30"/>
    <w:rsid w:val="00791F64"/>
    <w:rsid w:val="0079215D"/>
    <w:rsid w:val="0079235A"/>
    <w:rsid w:val="007925CC"/>
    <w:rsid w:val="0079260F"/>
    <w:rsid w:val="00792652"/>
    <w:rsid w:val="00792821"/>
    <w:rsid w:val="00792826"/>
    <w:rsid w:val="007928BC"/>
    <w:rsid w:val="0079298F"/>
    <w:rsid w:val="007929D9"/>
    <w:rsid w:val="00792A7A"/>
    <w:rsid w:val="00792AF4"/>
    <w:rsid w:val="00792B72"/>
    <w:rsid w:val="00792CEB"/>
    <w:rsid w:val="00792CF3"/>
    <w:rsid w:val="00792D53"/>
    <w:rsid w:val="00792E1A"/>
    <w:rsid w:val="00793039"/>
    <w:rsid w:val="0079319E"/>
    <w:rsid w:val="0079321B"/>
    <w:rsid w:val="0079325C"/>
    <w:rsid w:val="00793365"/>
    <w:rsid w:val="00793440"/>
    <w:rsid w:val="007934B3"/>
    <w:rsid w:val="00793774"/>
    <w:rsid w:val="0079377D"/>
    <w:rsid w:val="00793794"/>
    <w:rsid w:val="0079388E"/>
    <w:rsid w:val="007938D6"/>
    <w:rsid w:val="00793954"/>
    <w:rsid w:val="00793B61"/>
    <w:rsid w:val="00793D6B"/>
    <w:rsid w:val="00793E48"/>
    <w:rsid w:val="00793F56"/>
    <w:rsid w:val="00794145"/>
    <w:rsid w:val="00794183"/>
    <w:rsid w:val="007941BA"/>
    <w:rsid w:val="007941F3"/>
    <w:rsid w:val="0079446C"/>
    <w:rsid w:val="00794580"/>
    <w:rsid w:val="007946E6"/>
    <w:rsid w:val="0079479B"/>
    <w:rsid w:val="007947AF"/>
    <w:rsid w:val="007948CE"/>
    <w:rsid w:val="0079493C"/>
    <w:rsid w:val="00794DC3"/>
    <w:rsid w:val="00794E5F"/>
    <w:rsid w:val="00794FBA"/>
    <w:rsid w:val="00795009"/>
    <w:rsid w:val="00795051"/>
    <w:rsid w:val="007950D7"/>
    <w:rsid w:val="0079511B"/>
    <w:rsid w:val="00795136"/>
    <w:rsid w:val="007951C4"/>
    <w:rsid w:val="007951C7"/>
    <w:rsid w:val="0079537F"/>
    <w:rsid w:val="0079539F"/>
    <w:rsid w:val="00795450"/>
    <w:rsid w:val="007954FD"/>
    <w:rsid w:val="00795617"/>
    <w:rsid w:val="0079566B"/>
    <w:rsid w:val="0079569D"/>
    <w:rsid w:val="007956CA"/>
    <w:rsid w:val="00795778"/>
    <w:rsid w:val="00795A8D"/>
    <w:rsid w:val="00795BBD"/>
    <w:rsid w:val="00795C70"/>
    <w:rsid w:val="00795DA8"/>
    <w:rsid w:val="00795DE5"/>
    <w:rsid w:val="00795E16"/>
    <w:rsid w:val="00795F8C"/>
    <w:rsid w:val="00796029"/>
    <w:rsid w:val="0079602D"/>
    <w:rsid w:val="00796061"/>
    <w:rsid w:val="00796064"/>
    <w:rsid w:val="007960F1"/>
    <w:rsid w:val="0079626D"/>
    <w:rsid w:val="007962B9"/>
    <w:rsid w:val="00796445"/>
    <w:rsid w:val="00796491"/>
    <w:rsid w:val="00796511"/>
    <w:rsid w:val="0079653C"/>
    <w:rsid w:val="007966D2"/>
    <w:rsid w:val="0079687F"/>
    <w:rsid w:val="00796995"/>
    <w:rsid w:val="00796A30"/>
    <w:rsid w:val="00796A32"/>
    <w:rsid w:val="00796C89"/>
    <w:rsid w:val="00796C94"/>
    <w:rsid w:val="00796D8D"/>
    <w:rsid w:val="00796DED"/>
    <w:rsid w:val="00796E17"/>
    <w:rsid w:val="00796E79"/>
    <w:rsid w:val="0079707B"/>
    <w:rsid w:val="00797187"/>
    <w:rsid w:val="0079721F"/>
    <w:rsid w:val="00797366"/>
    <w:rsid w:val="007973C4"/>
    <w:rsid w:val="007974C7"/>
    <w:rsid w:val="0079759A"/>
    <w:rsid w:val="00797687"/>
    <w:rsid w:val="007976B6"/>
    <w:rsid w:val="00797984"/>
    <w:rsid w:val="007979CC"/>
    <w:rsid w:val="00797A41"/>
    <w:rsid w:val="00797A6F"/>
    <w:rsid w:val="00797AF3"/>
    <w:rsid w:val="00797D11"/>
    <w:rsid w:val="00797D83"/>
    <w:rsid w:val="00797EFA"/>
    <w:rsid w:val="00797F5D"/>
    <w:rsid w:val="00797F9A"/>
    <w:rsid w:val="007A004C"/>
    <w:rsid w:val="007A0052"/>
    <w:rsid w:val="007A0059"/>
    <w:rsid w:val="007A00E7"/>
    <w:rsid w:val="007A0405"/>
    <w:rsid w:val="007A046F"/>
    <w:rsid w:val="007A048A"/>
    <w:rsid w:val="007A057A"/>
    <w:rsid w:val="007A059A"/>
    <w:rsid w:val="007A0611"/>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368"/>
    <w:rsid w:val="007A151B"/>
    <w:rsid w:val="007A156A"/>
    <w:rsid w:val="007A167D"/>
    <w:rsid w:val="007A18B8"/>
    <w:rsid w:val="007A1A8F"/>
    <w:rsid w:val="007A1C01"/>
    <w:rsid w:val="007A1C37"/>
    <w:rsid w:val="007A1D5B"/>
    <w:rsid w:val="007A1D6A"/>
    <w:rsid w:val="007A1E4B"/>
    <w:rsid w:val="007A1FAB"/>
    <w:rsid w:val="007A2333"/>
    <w:rsid w:val="007A2625"/>
    <w:rsid w:val="007A265D"/>
    <w:rsid w:val="007A2812"/>
    <w:rsid w:val="007A2A6C"/>
    <w:rsid w:val="007A2A70"/>
    <w:rsid w:val="007A2BB1"/>
    <w:rsid w:val="007A2D95"/>
    <w:rsid w:val="007A2D9D"/>
    <w:rsid w:val="007A2E87"/>
    <w:rsid w:val="007A2FED"/>
    <w:rsid w:val="007A304B"/>
    <w:rsid w:val="007A3233"/>
    <w:rsid w:val="007A3290"/>
    <w:rsid w:val="007A3368"/>
    <w:rsid w:val="007A33DD"/>
    <w:rsid w:val="007A3416"/>
    <w:rsid w:val="007A342A"/>
    <w:rsid w:val="007A34B0"/>
    <w:rsid w:val="007A3502"/>
    <w:rsid w:val="007A355D"/>
    <w:rsid w:val="007A3593"/>
    <w:rsid w:val="007A3629"/>
    <w:rsid w:val="007A363E"/>
    <w:rsid w:val="007A3670"/>
    <w:rsid w:val="007A3693"/>
    <w:rsid w:val="007A3810"/>
    <w:rsid w:val="007A38CF"/>
    <w:rsid w:val="007A38D4"/>
    <w:rsid w:val="007A394A"/>
    <w:rsid w:val="007A3956"/>
    <w:rsid w:val="007A3A00"/>
    <w:rsid w:val="007A3A52"/>
    <w:rsid w:val="007A3AB4"/>
    <w:rsid w:val="007A3BBA"/>
    <w:rsid w:val="007A3BD6"/>
    <w:rsid w:val="007A3C4F"/>
    <w:rsid w:val="007A3C7C"/>
    <w:rsid w:val="007A3D02"/>
    <w:rsid w:val="007A3D3B"/>
    <w:rsid w:val="007A3D5A"/>
    <w:rsid w:val="007A3D90"/>
    <w:rsid w:val="007A4196"/>
    <w:rsid w:val="007A4249"/>
    <w:rsid w:val="007A42F9"/>
    <w:rsid w:val="007A4407"/>
    <w:rsid w:val="007A457B"/>
    <w:rsid w:val="007A45F9"/>
    <w:rsid w:val="007A475B"/>
    <w:rsid w:val="007A48C6"/>
    <w:rsid w:val="007A48CE"/>
    <w:rsid w:val="007A496E"/>
    <w:rsid w:val="007A4A84"/>
    <w:rsid w:val="007A4B34"/>
    <w:rsid w:val="007A4B91"/>
    <w:rsid w:val="007A4BFE"/>
    <w:rsid w:val="007A4E4B"/>
    <w:rsid w:val="007A4F03"/>
    <w:rsid w:val="007A4F22"/>
    <w:rsid w:val="007A4FEA"/>
    <w:rsid w:val="007A5008"/>
    <w:rsid w:val="007A5022"/>
    <w:rsid w:val="007A5335"/>
    <w:rsid w:val="007A5338"/>
    <w:rsid w:val="007A537D"/>
    <w:rsid w:val="007A5387"/>
    <w:rsid w:val="007A53D3"/>
    <w:rsid w:val="007A553C"/>
    <w:rsid w:val="007A559B"/>
    <w:rsid w:val="007A56D2"/>
    <w:rsid w:val="007A56FC"/>
    <w:rsid w:val="007A57BB"/>
    <w:rsid w:val="007A59B4"/>
    <w:rsid w:val="007A59BB"/>
    <w:rsid w:val="007A5A28"/>
    <w:rsid w:val="007A5CF1"/>
    <w:rsid w:val="007A5D04"/>
    <w:rsid w:val="007A5D0A"/>
    <w:rsid w:val="007A5DC1"/>
    <w:rsid w:val="007A5ED3"/>
    <w:rsid w:val="007A5FBC"/>
    <w:rsid w:val="007A607E"/>
    <w:rsid w:val="007A6106"/>
    <w:rsid w:val="007A6139"/>
    <w:rsid w:val="007A62F3"/>
    <w:rsid w:val="007A63A7"/>
    <w:rsid w:val="007A6400"/>
    <w:rsid w:val="007A645F"/>
    <w:rsid w:val="007A64A6"/>
    <w:rsid w:val="007A6657"/>
    <w:rsid w:val="007A66CF"/>
    <w:rsid w:val="007A674B"/>
    <w:rsid w:val="007A67C7"/>
    <w:rsid w:val="007A683E"/>
    <w:rsid w:val="007A68FD"/>
    <w:rsid w:val="007A69CA"/>
    <w:rsid w:val="007A69E7"/>
    <w:rsid w:val="007A69E9"/>
    <w:rsid w:val="007A6A73"/>
    <w:rsid w:val="007A6B07"/>
    <w:rsid w:val="007A6D7E"/>
    <w:rsid w:val="007A6E01"/>
    <w:rsid w:val="007A6E88"/>
    <w:rsid w:val="007A6EE1"/>
    <w:rsid w:val="007A6EE6"/>
    <w:rsid w:val="007A703B"/>
    <w:rsid w:val="007A706A"/>
    <w:rsid w:val="007A71D8"/>
    <w:rsid w:val="007A7270"/>
    <w:rsid w:val="007A72CF"/>
    <w:rsid w:val="007A7357"/>
    <w:rsid w:val="007A7367"/>
    <w:rsid w:val="007A73CA"/>
    <w:rsid w:val="007A75D0"/>
    <w:rsid w:val="007A75DF"/>
    <w:rsid w:val="007A75F2"/>
    <w:rsid w:val="007A763A"/>
    <w:rsid w:val="007A76BA"/>
    <w:rsid w:val="007A76F7"/>
    <w:rsid w:val="007A77F5"/>
    <w:rsid w:val="007A7873"/>
    <w:rsid w:val="007A797C"/>
    <w:rsid w:val="007A797D"/>
    <w:rsid w:val="007A79C5"/>
    <w:rsid w:val="007A79F4"/>
    <w:rsid w:val="007A7A65"/>
    <w:rsid w:val="007A7BEA"/>
    <w:rsid w:val="007A7C00"/>
    <w:rsid w:val="007A7CDC"/>
    <w:rsid w:val="007A7E02"/>
    <w:rsid w:val="007A7E8C"/>
    <w:rsid w:val="007A7ECB"/>
    <w:rsid w:val="007A7FF2"/>
    <w:rsid w:val="007B0088"/>
    <w:rsid w:val="007B009C"/>
    <w:rsid w:val="007B014C"/>
    <w:rsid w:val="007B0179"/>
    <w:rsid w:val="007B01BF"/>
    <w:rsid w:val="007B038B"/>
    <w:rsid w:val="007B0523"/>
    <w:rsid w:val="007B05DB"/>
    <w:rsid w:val="007B05F6"/>
    <w:rsid w:val="007B066B"/>
    <w:rsid w:val="007B06B8"/>
    <w:rsid w:val="007B06E8"/>
    <w:rsid w:val="007B0711"/>
    <w:rsid w:val="007B0745"/>
    <w:rsid w:val="007B0A03"/>
    <w:rsid w:val="007B0A44"/>
    <w:rsid w:val="007B0B9A"/>
    <w:rsid w:val="007B0DAC"/>
    <w:rsid w:val="007B0DB5"/>
    <w:rsid w:val="007B0F83"/>
    <w:rsid w:val="007B0FAA"/>
    <w:rsid w:val="007B1021"/>
    <w:rsid w:val="007B1120"/>
    <w:rsid w:val="007B11D7"/>
    <w:rsid w:val="007B1256"/>
    <w:rsid w:val="007B1334"/>
    <w:rsid w:val="007B1461"/>
    <w:rsid w:val="007B147D"/>
    <w:rsid w:val="007B149C"/>
    <w:rsid w:val="007B1548"/>
    <w:rsid w:val="007B1618"/>
    <w:rsid w:val="007B165E"/>
    <w:rsid w:val="007B16A4"/>
    <w:rsid w:val="007B176B"/>
    <w:rsid w:val="007B17E4"/>
    <w:rsid w:val="007B1AD2"/>
    <w:rsid w:val="007B1B32"/>
    <w:rsid w:val="007B1CEF"/>
    <w:rsid w:val="007B1CF7"/>
    <w:rsid w:val="007B1DF0"/>
    <w:rsid w:val="007B1EA9"/>
    <w:rsid w:val="007B1EFB"/>
    <w:rsid w:val="007B200B"/>
    <w:rsid w:val="007B205C"/>
    <w:rsid w:val="007B217B"/>
    <w:rsid w:val="007B218D"/>
    <w:rsid w:val="007B21B4"/>
    <w:rsid w:val="007B21BA"/>
    <w:rsid w:val="007B2222"/>
    <w:rsid w:val="007B223D"/>
    <w:rsid w:val="007B2246"/>
    <w:rsid w:val="007B228B"/>
    <w:rsid w:val="007B2431"/>
    <w:rsid w:val="007B245E"/>
    <w:rsid w:val="007B2474"/>
    <w:rsid w:val="007B24A5"/>
    <w:rsid w:val="007B2506"/>
    <w:rsid w:val="007B2653"/>
    <w:rsid w:val="007B26D7"/>
    <w:rsid w:val="007B27BB"/>
    <w:rsid w:val="007B2812"/>
    <w:rsid w:val="007B2862"/>
    <w:rsid w:val="007B2AB5"/>
    <w:rsid w:val="007B2B55"/>
    <w:rsid w:val="007B2B65"/>
    <w:rsid w:val="007B2BC2"/>
    <w:rsid w:val="007B2BDB"/>
    <w:rsid w:val="007B2E33"/>
    <w:rsid w:val="007B2E35"/>
    <w:rsid w:val="007B2FB0"/>
    <w:rsid w:val="007B2FDA"/>
    <w:rsid w:val="007B31A9"/>
    <w:rsid w:val="007B32AA"/>
    <w:rsid w:val="007B32B6"/>
    <w:rsid w:val="007B32C6"/>
    <w:rsid w:val="007B332E"/>
    <w:rsid w:val="007B34D3"/>
    <w:rsid w:val="007B35BD"/>
    <w:rsid w:val="007B3676"/>
    <w:rsid w:val="007B37BC"/>
    <w:rsid w:val="007B3863"/>
    <w:rsid w:val="007B3A71"/>
    <w:rsid w:val="007B3B22"/>
    <w:rsid w:val="007B3BAE"/>
    <w:rsid w:val="007B3CAE"/>
    <w:rsid w:val="007B3CEB"/>
    <w:rsid w:val="007B3D99"/>
    <w:rsid w:val="007B3E38"/>
    <w:rsid w:val="007B3E68"/>
    <w:rsid w:val="007B4099"/>
    <w:rsid w:val="007B40FF"/>
    <w:rsid w:val="007B4127"/>
    <w:rsid w:val="007B4195"/>
    <w:rsid w:val="007B41B0"/>
    <w:rsid w:val="007B420D"/>
    <w:rsid w:val="007B424F"/>
    <w:rsid w:val="007B42DC"/>
    <w:rsid w:val="007B42DD"/>
    <w:rsid w:val="007B4328"/>
    <w:rsid w:val="007B45C3"/>
    <w:rsid w:val="007B45E1"/>
    <w:rsid w:val="007B4646"/>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081"/>
    <w:rsid w:val="007B5338"/>
    <w:rsid w:val="007B545D"/>
    <w:rsid w:val="007B546C"/>
    <w:rsid w:val="007B5594"/>
    <w:rsid w:val="007B56CF"/>
    <w:rsid w:val="007B56FE"/>
    <w:rsid w:val="007B57FB"/>
    <w:rsid w:val="007B5899"/>
    <w:rsid w:val="007B5AD8"/>
    <w:rsid w:val="007B5B13"/>
    <w:rsid w:val="007B5C01"/>
    <w:rsid w:val="007B5C36"/>
    <w:rsid w:val="007B5C5C"/>
    <w:rsid w:val="007B5C9E"/>
    <w:rsid w:val="007B5D26"/>
    <w:rsid w:val="007B5F7C"/>
    <w:rsid w:val="007B611C"/>
    <w:rsid w:val="007B63EE"/>
    <w:rsid w:val="007B64EA"/>
    <w:rsid w:val="007B64F8"/>
    <w:rsid w:val="007B6667"/>
    <w:rsid w:val="007B6712"/>
    <w:rsid w:val="007B6756"/>
    <w:rsid w:val="007B67C2"/>
    <w:rsid w:val="007B6834"/>
    <w:rsid w:val="007B686E"/>
    <w:rsid w:val="007B69A6"/>
    <w:rsid w:val="007B69AA"/>
    <w:rsid w:val="007B69C5"/>
    <w:rsid w:val="007B6A79"/>
    <w:rsid w:val="007B6AAD"/>
    <w:rsid w:val="007B6B96"/>
    <w:rsid w:val="007B6BDE"/>
    <w:rsid w:val="007B6DF0"/>
    <w:rsid w:val="007B6F35"/>
    <w:rsid w:val="007B7052"/>
    <w:rsid w:val="007B717E"/>
    <w:rsid w:val="007B720B"/>
    <w:rsid w:val="007B7225"/>
    <w:rsid w:val="007B72D2"/>
    <w:rsid w:val="007B73C8"/>
    <w:rsid w:val="007B7496"/>
    <w:rsid w:val="007B74F2"/>
    <w:rsid w:val="007B753F"/>
    <w:rsid w:val="007B76A2"/>
    <w:rsid w:val="007B76BD"/>
    <w:rsid w:val="007B77EA"/>
    <w:rsid w:val="007B7834"/>
    <w:rsid w:val="007B79F5"/>
    <w:rsid w:val="007B79FF"/>
    <w:rsid w:val="007B7A82"/>
    <w:rsid w:val="007B7CA5"/>
    <w:rsid w:val="007B7D26"/>
    <w:rsid w:val="007B7FB8"/>
    <w:rsid w:val="007C01D1"/>
    <w:rsid w:val="007C0462"/>
    <w:rsid w:val="007C05ED"/>
    <w:rsid w:val="007C065E"/>
    <w:rsid w:val="007C0674"/>
    <w:rsid w:val="007C06B5"/>
    <w:rsid w:val="007C06F9"/>
    <w:rsid w:val="007C072A"/>
    <w:rsid w:val="007C079E"/>
    <w:rsid w:val="007C07AB"/>
    <w:rsid w:val="007C0809"/>
    <w:rsid w:val="007C0A4B"/>
    <w:rsid w:val="007C0B23"/>
    <w:rsid w:val="007C0B7D"/>
    <w:rsid w:val="007C0BCA"/>
    <w:rsid w:val="007C0C52"/>
    <w:rsid w:val="007C0C9C"/>
    <w:rsid w:val="007C0D6E"/>
    <w:rsid w:val="007C0DA9"/>
    <w:rsid w:val="007C0DC1"/>
    <w:rsid w:val="007C0E34"/>
    <w:rsid w:val="007C0EFD"/>
    <w:rsid w:val="007C10AC"/>
    <w:rsid w:val="007C131E"/>
    <w:rsid w:val="007C1365"/>
    <w:rsid w:val="007C13D2"/>
    <w:rsid w:val="007C1485"/>
    <w:rsid w:val="007C14C2"/>
    <w:rsid w:val="007C15CD"/>
    <w:rsid w:val="007C15D1"/>
    <w:rsid w:val="007C167A"/>
    <w:rsid w:val="007C1B04"/>
    <w:rsid w:val="007C1C40"/>
    <w:rsid w:val="007C1D10"/>
    <w:rsid w:val="007C1E0A"/>
    <w:rsid w:val="007C1EFE"/>
    <w:rsid w:val="007C1FD9"/>
    <w:rsid w:val="007C20FB"/>
    <w:rsid w:val="007C21F3"/>
    <w:rsid w:val="007C221F"/>
    <w:rsid w:val="007C2346"/>
    <w:rsid w:val="007C2352"/>
    <w:rsid w:val="007C2357"/>
    <w:rsid w:val="007C240B"/>
    <w:rsid w:val="007C24FD"/>
    <w:rsid w:val="007C2525"/>
    <w:rsid w:val="007C2739"/>
    <w:rsid w:val="007C2784"/>
    <w:rsid w:val="007C2837"/>
    <w:rsid w:val="007C286C"/>
    <w:rsid w:val="007C289D"/>
    <w:rsid w:val="007C2923"/>
    <w:rsid w:val="007C2964"/>
    <w:rsid w:val="007C2968"/>
    <w:rsid w:val="007C29DC"/>
    <w:rsid w:val="007C2C24"/>
    <w:rsid w:val="007C2CB9"/>
    <w:rsid w:val="007C2D9F"/>
    <w:rsid w:val="007C2ED0"/>
    <w:rsid w:val="007C2F39"/>
    <w:rsid w:val="007C2F4A"/>
    <w:rsid w:val="007C3040"/>
    <w:rsid w:val="007C30DC"/>
    <w:rsid w:val="007C3142"/>
    <w:rsid w:val="007C315C"/>
    <w:rsid w:val="007C3181"/>
    <w:rsid w:val="007C31A9"/>
    <w:rsid w:val="007C33F4"/>
    <w:rsid w:val="007C34A2"/>
    <w:rsid w:val="007C350D"/>
    <w:rsid w:val="007C3706"/>
    <w:rsid w:val="007C370A"/>
    <w:rsid w:val="007C372D"/>
    <w:rsid w:val="007C37A4"/>
    <w:rsid w:val="007C383F"/>
    <w:rsid w:val="007C397E"/>
    <w:rsid w:val="007C3BBC"/>
    <w:rsid w:val="007C3C38"/>
    <w:rsid w:val="007C3D30"/>
    <w:rsid w:val="007C3E74"/>
    <w:rsid w:val="007C3F5B"/>
    <w:rsid w:val="007C3FA2"/>
    <w:rsid w:val="007C4032"/>
    <w:rsid w:val="007C40E4"/>
    <w:rsid w:val="007C421E"/>
    <w:rsid w:val="007C42B2"/>
    <w:rsid w:val="007C440B"/>
    <w:rsid w:val="007C441A"/>
    <w:rsid w:val="007C4762"/>
    <w:rsid w:val="007C49A4"/>
    <w:rsid w:val="007C49CB"/>
    <w:rsid w:val="007C4A0A"/>
    <w:rsid w:val="007C4A66"/>
    <w:rsid w:val="007C4A7C"/>
    <w:rsid w:val="007C4AD9"/>
    <w:rsid w:val="007C4CE6"/>
    <w:rsid w:val="007C4D02"/>
    <w:rsid w:val="007C4DAE"/>
    <w:rsid w:val="007C4DBA"/>
    <w:rsid w:val="007C4FC4"/>
    <w:rsid w:val="007C502A"/>
    <w:rsid w:val="007C5055"/>
    <w:rsid w:val="007C5065"/>
    <w:rsid w:val="007C523C"/>
    <w:rsid w:val="007C52BF"/>
    <w:rsid w:val="007C5553"/>
    <w:rsid w:val="007C5626"/>
    <w:rsid w:val="007C5651"/>
    <w:rsid w:val="007C5674"/>
    <w:rsid w:val="007C5709"/>
    <w:rsid w:val="007C5716"/>
    <w:rsid w:val="007C5749"/>
    <w:rsid w:val="007C57CE"/>
    <w:rsid w:val="007C589D"/>
    <w:rsid w:val="007C5B92"/>
    <w:rsid w:val="007C5C5E"/>
    <w:rsid w:val="007C5D46"/>
    <w:rsid w:val="007C5DDF"/>
    <w:rsid w:val="007C5E1F"/>
    <w:rsid w:val="007C5F4D"/>
    <w:rsid w:val="007C612D"/>
    <w:rsid w:val="007C6204"/>
    <w:rsid w:val="007C6231"/>
    <w:rsid w:val="007C6344"/>
    <w:rsid w:val="007C635F"/>
    <w:rsid w:val="007C63B9"/>
    <w:rsid w:val="007C655A"/>
    <w:rsid w:val="007C6575"/>
    <w:rsid w:val="007C65EA"/>
    <w:rsid w:val="007C660E"/>
    <w:rsid w:val="007C6622"/>
    <w:rsid w:val="007C68AD"/>
    <w:rsid w:val="007C69E8"/>
    <w:rsid w:val="007C6B64"/>
    <w:rsid w:val="007C6C27"/>
    <w:rsid w:val="007C6CA5"/>
    <w:rsid w:val="007C6CC4"/>
    <w:rsid w:val="007C6CE7"/>
    <w:rsid w:val="007C6CEE"/>
    <w:rsid w:val="007C6E17"/>
    <w:rsid w:val="007C7087"/>
    <w:rsid w:val="007C72FD"/>
    <w:rsid w:val="007C73EE"/>
    <w:rsid w:val="007C7442"/>
    <w:rsid w:val="007C74D8"/>
    <w:rsid w:val="007C75EC"/>
    <w:rsid w:val="007C7646"/>
    <w:rsid w:val="007C76E5"/>
    <w:rsid w:val="007C7809"/>
    <w:rsid w:val="007C79FE"/>
    <w:rsid w:val="007C7A80"/>
    <w:rsid w:val="007C7C59"/>
    <w:rsid w:val="007C7D97"/>
    <w:rsid w:val="007C7DF2"/>
    <w:rsid w:val="007D02AA"/>
    <w:rsid w:val="007D0395"/>
    <w:rsid w:val="007D046B"/>
    <w:rsid w:val="007D052C"/>
    <w:rsid w:val="007D05E2"/>
    <w:rsid w:val="007D0647"/>
    <w:rsid w:val="007D06CB"/>
    <w:rsid w:val="007D075B"/>
    <w:rsid w:val="007D07CA"/>
    <w:rsid w:val="007D09D1"/>
    <w:rsid w:val="007D0AF2"/>
    <w:rsid w:val="007D0B23"/>
    <w:rsid w:val="007D0C21"/>
    <w:rsid w:val="007D0C44"/>
    <w:rsid w:val="007D0DAB"/>
    <w:rsid w:val="007D0FD5"/>
    <w:rsid w:val="007D0FDF"/>
    <w:rsid w:val="007D105C"/>
    <w:rsid w:val="007D10ED"/>
    <w:rsid w:val="007D1419"/>
    <w:rsid w:val="007D147E"/>
    <w:rsid w:val="007D14B0"/>
    <w:rsid w:val="007D1524"/>
    <w:rsid w:val="007D15A0"/>
    <w:rsid w:val="007D1638"/>
    <w:rsid w:val="007D165D"/>
    <w:rsid w:val="007D1681"/>
    <w:rsid w:val="007D16A2"/>
    <w:rsid w:val="007D16BC"/>
    <w:rsid w:val="007D16DB"/>
    <w:rsid w:val="007D16F7"/>
    <w:rsid w:val="007D1764"/>
    <w:rsid w:val="007D1872"/>
    <w:rsid w:val="007D19E8"/>
    <w:rsid w:val="007D1A59"/>
    <w:rsid w:val="007D1ACE"/>
    <w:rsid w:val="007D1B23"/>
    <w:rsid w:val="007D1C5E"/>
    <w:rsid w:val="007D1C82"/>
    <w:rsid w:val="007D1CB3"/>
    <w:rsid w:val="007D1D18"/>
    <w:rsid w:val="007D1D41"/>
    <w:rsid w:val="007D1D67"/>
    <w:rsid w:val="007D1DB4"/>
    <w:rsid w:val="007D1E3C"/>
    <w:rsid w:val="007D1E47"/>
    <w:rsid w:val="007D1F3B"/>
    <w:rsid w:val="007D1F9E"/>
    <w:rsid w:val="007D204D"/>
    <w:rsid w:val="007D2070"/>
    <w:rsid w:val="007D2281"/>
    <w:rsid w:val="007D22A5"/>
    <w:rsid w:val="007D23E1"/>
    <w:rsid w:val="007D2497"/>
    <w:rsid w:val="007D250C"/>
    <w:rsid w:val="007D2622"/>
    <w:rsid w:val="007D2667"/>
    <w:rsid w:val="007D26B4"/>
    <w:rsid w:val="007D26DB"/>
    <w:rsid w:val="007D2754"/>
    <w:rsid w:val="007D2788"/>
    <w:rsid w:val="007D28EE"/>
    <w:rsid w:val="007D29BB"/>
    <w:rsid w:val="007D29FB"/>
    <w:rsid w:val="007D2A82"/>
    <w:rsid w:val="007D2A9A"/>
    <w:rsid w:val="007D2B26"/>
    <w:rsid w:val="007D2BB0"/>
    <w:rsid w:val="007D2BBD"/>
    <w:rsid w:val="007D2C22"/>
    <w:rsid w:val="007D2DD0"/>
    <w:rsid w:val="007D2EC2"/>
    <w:rsid w:val="007D2ED1"/>
    <w:rsid w:val="007D2EDB"/>
    <w:rsid w:val="007D3145"/>
    <w:rsid w:val="007D3150"/>
    <w:rsid w:val="007D31EA"/>
    <w:rsid w:val="007D331E"/>
    <w:rsid w:val="007D350D"/>
    <w:rsid w:val="007D352E"/>
    <w:rsid w:val="007D3575"/>
    <w:rsid w:val="007D36EB"/>
    <w:rsid w:val="007D37DD"/>
    <w:rsid w:val="007D380A"/>
    <w:rsid w:val="007D3890"/>
    <w:rsid w:val="007D38E5"/>
    <w:rsid w:val="007D3918"/>
    <w:rsid w:val="007D39C8"/>
    <w:rsid w:val="007D3A48"/>
    <w:rsid w:val="007D3A56"/>
    <w:rsid w:val="007D3A70"/>
    <w:rsid w:val="007D3A9C"/>
    <w:rsid w:val="007D3AE2"/>
    <w:rsid w:val="007D3BB5"/>
    <w:rsid w:val="007D3BD3"/>
    <w:rsid w:val="007D3CC9"/>
    <w:rsid w:val="007D3CE5"/>
    <w:rsid w:val="007D3E3D"/>
    <w:rsid w:val="007D3EB8"/>
    <w:rsid w:val="007D3EF7"/>
    <w:rsid w:val="007D3F41"/>
    <w:rsid w:val="007D4115"/>
    <w:rsid w:val="007D412A"/>
    <w:rsid w:val="007D42A6"/>
    <w:rsid w:val="007D4357"/>
    <w:rsid w:val="007D440B"/>
    <w:rsid w:val="007D4439"/>
    <w:rsid w:val="007D446D"/>
    <w:rsid w:val="007D456A"/>
    <w:rsid w:val="007D4600"/>
    <w:rsid w:val="007D4699"/>
    <w:rsid w:val="007D47DD"/>
    <w:rsid w:val="007D47EF"/>
    <w:rsid w:val="007D486A"/>
    <w:rsid w:val="007D4B4A"/>
    <w:rsid w:val="007D4B5C"/>
    <w:rsid w:val="007D4C73"/>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D4E"/>
    <w:rsid w:val="007D5D9A"/>
    <w:rsid w:val="007D5E88"/>
    <w:rsid w:val="007D62C5"/>
    <w:rsid w:val="007D62E1"/>
    <w:rsid w:val="007D648B"/>
    <w:rsid w:val="007D64A0"/>
    <w:rsid w:val="007D653E"/>
    <w:rsid w:val="007D667A"/>
    <w:rsid w:val="007D6745"/>
    <w:rsid w:val="007D6B59"/>
    <w:rsid w:val="007D6C56"/>
    <w:rsid w:val="007D6D7A"/>
    <w:rsid w:val="007D6E1A"/>
    <w:rsid w:val="007D6E2E"/>
    <w:rsid w:val="007D6E30"/>
    <w:rsid w:val="007D6E8D"/>
    <w:rsid w:val="007D6ECE"/>
    <w:rsid w:val="007D705B"/>
    <w:rsid w:val="007D7181"/>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BEF"/>
    <w:rsid w:val="007D7C6E"/>
    <w:rsid w:val="007D7CDC"/>
    <w:rsid w:val="007D7E32"/>
    <w:rsid w:val="007D7EA1"/>
    <w:rsid w:val="007D7EA6"/>
    <w:rsid w:val="007D7F0B"/>
    <w:rsid w:val="007E0026"/>
    <w:rsid w:val="007E0047"/>
    <w:rsid w:val="007E006A"/>
    <w:rsid w:val="007E010B"/>
    <w:rsid w:val="007E023D"/>
    <w:rsid w:val="007E0432"/>
    <w:rsid w:val="007E049F"/>
    <w:rsid w:val="007E053C"/>
    <w:rsid w:val="007E05BD"/>
    <w:rsid w:val="007E066C"/>
    <w:rsid w:val="007E079C"/>
    <w:rsid w:val="007E08FC"/>
    <w:rsid w:val="007E099F"/>
    <w:rsid w:val="007E0C54"/>
    <w:rsid w:val="007E0D49"/>
    <w:rsid w:val="007E0DE8"/>
    <w:rsid w:val="007E0E5C"/>
    <w:rsid w:val="007E1057"/>
    <w:rsid w:val="007E10DF"/>
    <w:rsid w:val="007E1166"/>
    <w:rsid w:val="007E132C"/>
    <w:rsid w:val="007E1346"/>
    <w:rsid w:val="007E143F"/>
    <w:rsid w:val="007E14AA"/>
    <w:rsid w:val="007E14E4"/>
    <w:rsid w:val="007E15C5"/>
    <w:rsid w:val="007E1716"/>
    <w:rsid w:val="007E1790"/>
    <w:rsid w:val="007E1797"/>
    <w:rsid w:val="007E1881"/>
    <w:rsid w:val="007E18B3"/>
    <w:rsid w:val="007E19FB"/>
    <w:rsid w:val="007E1A2B"/>
    <w:rsid w:val="007E1B61"/>
    <w:rsid w:val="007E1BBF"/>
    <w:rsid w:val="007E1CAA"/>
    <w:rsid w:val="007E1D23"/>
    <w:rsid w:val="007E1D65"/>
    <w:rsid w:val="007E1D6D"/>
    <w:rsid w:val="007E1E87"/>
    <w:rsid w:val="007E20DD"/>
    <w:rsid w:val="007E224C"/>
    <w:rsid w:val="007E23A8"/>
    <w:rsid w:val="007E23B6"/>
    <w:rsid w:val="007E2415"/>
    <w:rsid w:val="007E2465"/>
    <w:rsid w:val="007E246E"/>
    <w:rsid w:val="007E24A9"/>
    <w:rsid w:val="007E25DF"/>
    <w:rsid w:val="007E2623"/>
    <w:rsid w:val="007E277D"/>
    <w:rsid w:val="007E27C4"/>
    <w:rsid w:val="007E2930"/>
    <w:rsid w:val="007E2AB2"/>
    <w:rsid w:val="007E2F8B"/>
    <w:rsid w:val="007E31A6"/>
    <w:rsid w:val="007E32C5"/>
    <w:rsid w:val="007E33AF"/>
    <w:rsid w:val="007E3495"/>
    <w:rsid w:val="007E3704"/>
    <w:rsid w:val="007E38E4"/>
    <w:rsid w:val="007E3AB3"/>
    <w:rsid w:val="007E3B05"/>
    <w:rsid w:val="007E3B8E"/>
    <w:rsid w:val="007E3C98"/>
    <w:rsid w:val="007E3E14"/>
    <w:rsid w:val="007E40FB"/>
    <w:rsid w:val="007E414A"/>
    <w:rsid w:val="007E4167"/>
    <w:rsid w:val="007E41AC"/>
    <w:rsid w:val="007E41FF"/>
    <w:rsid w:val="007E4209"/>
    <w:rsid w:val="007E42B6"/>
    <w:rsid w:val="007E4397"/>
    <w:rsid w:val="007E44A3"/>
    <w:rsid w:val="007E44C6"/>
    <w:rsid w:val="007E44DE"/>
    <w:rsid w:val="007E465A"/>
    <w:rsid w:val="007E4699"/>
    <w:rsid w:val="007E46D0"/>
    <w:rsid w:val="007E47C7"/>
    <w:rsid w:val="007E48A4"/>
    <w:rsid w:val="007E48BC"/>
    <w:rsid w:val="007E4903"/>
    <w:rsid w:val="007E4997"/>
    <w:rsid w:val="007E4A1E"/>
    <w:rsid w:val="007E4A91"/>
    <w:rsid w:val="007E4B3E"/>
    <w:rsid w:val="007E4BA8"/>
    <w:rsid w:val="007E4D6D"/>
    <w:rsid w:val="007E4E12"/>
    <w:rsid w:val="007E4E55"/>
    <w:rsid w:val="007E4F2C"/>
    <w:rsid w:val="007E508E"/>
    <w:rsid w:val="007E515A"/>
    <w:rsid w:val="007E5249"/>
    <w:rsid w:val="007E5281"/>
    <w:rsid w:val="007E52BC"/>
    <w:rsid w:val="007E5325"/>
    <w:rsid w:val="007E544C"/>
    <w:rsid w:val="007E54CB"/>
    <w:rsid w:val="007E5525"/>
    <w:rsid w:val="007E5811"/>
    <w:rsid w:val="007E5831"/>
    <w:rsid w:val="007E5B78"/>
    <w:rsid w:val="007E5B87"/>
    <w:rsid w:val="007E5BB1"/>
    <w:rsid w:val="007E5C4E"/>
    <w:rsid w:val="007E5CD7"/>
    <w:rsid w:val="007E5D70"/>
    <w:rsid w:val="007E5DCE"/>
    <w:rsid w:val="007E5E0F"/>
    <w:rsid w:val="007E5F75"/>
    <w:rsid w:val="007E6000"/>
    <w:rsid w:val="007E60C3"/>
    <w:rsid w:val="007E618C"/>
    <w:rsid w:val="007E6366"/>
    <w:rsid w:val="007E6370"/>
    <w:rsid w:val="007E654A"/>
    <w:rsid w:val="007E656F"/>
    <w:rsid w:val="007E6654"/>
    <w:rsid w:val="007E6667"/>
    <w:rsid w:val="007E670B"/>
    <w:rsid w:val="007E6828"/>
    <w:rsid w:val="007E69A3"/>
    <w:rsid w:val="007E6B65"/>
    <w:rsid w:val="007E6DC2"/>
    <w:rsid w:val="007E6E1B"/>
    <w:rsid w:val="007E6E59"/>
    <w:rsid w:val="007E6ECE"/>
    <w:rsid w:val="007E6EE4"/>
    <w:rsid w:val="007E6F26"/>
    <w:rsid w:val="007E6FA6"/>
    <w:rsid w:val="007E6FDD"/>
    <w:rsid w:val="007E709B"/>
    <w:rsid w:val="007E7163"/>
    <w:rsid w:val="007E718E"/>
    <w:rsid w:val="007E71A2"/>
    <w:rsid w:val="007E732D"/>
    <w:rsid w:val="007E7351"/>
    <w:rsid w:val="007E73A2"/>
    <w:rsid w:val="007E7423"/>
    <w:rsid w:val="007E747D"/>
    <w:rsid w:val="007E75C0"/>
    <w:rsid w:val="007E760E"/>
    <w:rsid w:val="007E772E"/>
    <w:rsid w:val="007E77AB"/>
    <w:rsid w:val="007E78A2"/>
    <w:rsid w:val="007E7A35"/>
    <w:rsid w:val="007E7B57"/>
    <w:rsid w:val="007E7C5E"/>
    <w:rsid w:val="007E7CEC"/>
    <w:rsid w:val="007E7DC1"/>
    <w:rsid w:val="007E7E92"/>
    <w:rsid w:val="007E7F73"/>
    <w:rsid w:val="007F0055"/>
    <w:rsid w:val="007F00E8"/>
    <w:rsid w:val="007F0168"/>
    <w:rsid w:val="007F01E7"/>
    <w:rsid w:val="007F01F9"/>
    <w:rsid w:val="007F02AA"/>
    <w:rsid w:val="007F0342"/>
    <w:rsid w:val="007F03C3"/>
    <w:rsid w:val="007F05DC"/>
    <w:rsid w:val="007F05EC"/>
    <w:rsid w:val="007F06B8"/>
    <w:rsid w:val="007F06D4"/>
    <w:rsid w:val="007F07BD"/>
    <w:rsid w:val="007F08DB"/>
    <w:rsid w:val="007F0A30"/>
    <w:rsid w:val="007F0A45"/>
    <w:rsid w:val="007F0AD8"/>
    <w:rsid w:val="007F0AFF"/>
    <w:rsid w:val="007F0BB6"/>
    <w:rsid w:val="007F0CB4"/>
    <w:rsid w:val="007F0CE4"/>
    <w:rsid w:val="007F0DAE"/>
    <w:rsid w:val="007F0E51"/>
    <w:rsid w:val="007F0F06"/>
    <w:rsid w:val="007F0FC5"/>
    <w:rsid w:val="007F1098"/>
    <w:rsid w:val="007F10B6"/>
    <w:rsid w:val="007F116C"/>
    <w:rsid w:val="007F1582"/>
    <w:rsid w:val="007F1631"/>
    <w:rsid w:val="007F172E"/>
    <w:rsid w:val="007F1774"/>
    <w:rsid w:val="007F194C"/>
    <w:rsid w:val="007F19F8"/>
    <w:rsid w:val="007F1B3D"/>
    <w:rsid w:val="007F1B46"/>
    <w:rsid w:val="007F1BA3"/>
    <w:rsid w:val="007F1CD0"/>
    <w:rsid w:val="007F1D72"/>
    <w:rsid w:val="007F1EA9"/>
    <w:rsid w:val="007F1F8E"/>
    <w:rsid w:val="007F1FC7"/>
    <w:rsid w:val="007F21B1"/>
    <w:rsid w:val="007F2202"/>
    <w:rsid w:val="007F236D"/>
    <w:rsid w:val="007F23A2"/>
    <w:rsid w:val="007F2692"/>
    <w:rsid w:val="007F281E"/>
    <w:rsid w:val="007F282E"/>
    <w:rsid w:val="007F2980"/>
    <w:rsid w:val="007F29F0"/>
    <w:rsid w:val="007F2AA6"/>
    <w:rsid w:val="007F2CAC"/>
    <w:rsid w:val="007F2CF4"/>
    <w:rsid w:val="007F2F16"/>
    <w:rsid w:val="007F2F7F"/>
    <w:rsid w:val="007F2FC2"/>
    <w:rsid w:val="007F2FD3"/>
    <w:rsid w:val="007F3072"/>
    <w:rsid w:val="007F3156"/>
    <w:rsid w:val="007F3272"/>
    <w:rsid w:val="007F3293"/>
    <w:rsid w:val="007F3416"/>
    <w:rsid w:val="007F3433"/>
    <w:rsid w:val="007F34E8"/>
    <w:rsid w:val="007F35D2"/>
    <w:rsid w:val="007F3685"/>
    <w:rsid w:val="007F37E4"/>
    <w:rsid w:val="007F38AF"/>
    <w:rsid w:val="007F38EB"/>
    <w:rsid w:val="007F39B4"/>
    <w:rsid w:val="007F39CC"/>
    <w:rsid w:val="007F39EC"/>
    <w:rsid w:val="007F39F7"/>
    <w:rsid w:val="007F3BD1"/>
    <w:rsid w:val="007F3D63"/>
    <w:rsid w:val="007F3DBA"/>
    <w:rsid w:val="007F3DD1"/>
    <w:rsid w:val="007F3E25"/>
    <w:rsid w:val="007F40B4"/>
    <w:rsid w:val="007F445C"/>
    <w:rsid w:val="007F4535"/>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17F"/>
    <w:rsid w:val="007F5259"/>
    <w:rsid w:val="007F5278"/>
    <w:rsid w:val="007F5395"/>
    <w:rsid w:val="007F54E2"/>
    <w:rsid w:val="007F54FA"/>
    <w:rsid w:val="007F55EA"/>
    <w:rsid w:val="007F55EF"/>
    <w:rsid w:val="007F56B3"/>
    <w:rsid w:val="007F5874"/>
    <w:rsid w:val="007F5898"/>
    <w:rsid w:val="007F589F"/>
    <w:rsid w:val="007F5902"/>
    <w:rsid w:val="007F5991"/>
    <w:rsid w:val="007F5AB4"/>
    <w:rsid w:val="007F5AEC"/>
    <w:rsid w:val="007F5AFC"/>
    <w:rsid w:val="007F5B6E"/>
    <w:rsid w:val="007F5BF0"/>
    <w:rsid w:val="007F5C40"/>
    <w:rsid w:val="007F5CB0"/>
    <w:rsid w:val="007F5CE3"/>
    <w:rsid w:val="007F5CFE"/>
    <w:rsid w:val="007F5D61"/>
    <w:rsid w:val="007F5D8B"/>
    <w:rsid w:val="007F5F0A"/>
    <w:rsid w:val="007F60DC"/>
    <w:rsid w:val="007F6568"/>
    <w:rsid w:val="007F6589"/>
    <w:rsid w:val="007F658E"/>
    <w:rsid w:val="007F67E3"/>
    <w:rsid w:val="007F684D"/>
    <w:rsid w:val="007F68D3"/>
    <w:rsid w:val="007F6A6B"/>
    <w:rsid w:val="007F6A98"/>
    <w:rsid w:val="007F6AF6"/>
    <w:rsid w:val="007F6CE1"/>
    <w:rsid w:val="007F6D3E"/>
    <w:rsid w:val="007F6E82"/>
    <w:rsid w:val="007F6EDD"/>
    <w:rsid w:val="007F6F5F"/>
    <w:rsid w:val="007F70A9"/>
    <w:rsid w:val="007F7165"/>
    <w:rsid w:val="007F7177"/>
    <w:rsid w:val="007F7227"/>
    <w:rsid w:val="007F73C5"/>
    <w:rsid w:val="007F73FA"/>
    <w:rsid w:val="007F741E"/>
    <w:rsid w:val="007F744D"/>
    <w:rsid w:val="007F7469"/>
    <w:rsid w:val="007F7520"/>
    <w:rsid w:val="007F75DC"/>
    <w:rsid w:val="007F76A3"/>
    <w:rsid w:val="007F7720"/>
    <w:rsid w:val="007F7726"/>
    <w:rsid w:val="007F7845"/>
    <w:rsid w:val="007F793E"/>
    <w:rsid w:val="007F79B9"/>
    <w:rsid w:val="007F79EE"/>
    <w:rsid w:val="007F7A07"/>
    <w:rsid w:val="007F7A0A"/>
    <w:rsid w:val="007F7B22"/>
    <w:rsid w:val="007F7C3B"/>
    <w:rsid w:val="007F7C7E"/>
    <w:rsid w:val="007F7C90"/>
    <w:rsid w:val="007F7CD7"/>
    <w:rsid w:val="007F7D2E"/>
    <w:rsid w:val="007F7E02"/>
    <w:rsid w:val="007F7E48"/>
    <w:rsid w:val="007F7F81"/>
    <w:rsid w:val="008001CA"/>
    <w:rsid w:val="008001E4"/>
    <w:rsid w:val="00800233"/>
    <w:rsid w:val="00800277"/>
    <w:rsid w:val="00800436"/>
    <w:rsid w:val="008005C9"/>
    <w:rsid w:val="008006AF"/>
    <w:rsid w:val="00800863"/>
    <w:rsid w:val="00800868"/>
    <w:rsid w:val="0080090C"/>
    <w:rsid w:val="008009C2"/>
    <w:rsid w:val="00800C13"/>
    <w:rsid w:val="00800C37"/>
    <w:rsid w:val="00800CA6"/>
    <w:rsid w:val="00800DB3"/>
    <w:rsid w:val="00800E07"/>
    <w:rsid w:val="00800EB9"/>
    <w:rsid w:val="00801091"/>
    <w:rsid w:val="00801125"/>
    <w:rsid w:val="00801199"/>
    <w:rsid w:val="0080123B"/>
    <w:rsid w:val="008012EA"/>
    <w:rsid w:val="008013C1"/>
    <w:rsid w:val="00801539"/>
    <w:rsid w:val="0080153E"/>
    <w:rsid w:val="00801626"/>
    <w:rsid w:val="00801630"/>
    <w:rsid w:val="00801678"/>
    <w:rsid w:val="0080189B"/>
    <w:rsid w:val="00801997"/>
    <w:rsid w:val="008019AF"/>
    <w:rsid w:val="008019DF"/>
    <w:rsid w:val="00801D72"/>
    <w:rsid w:val="00801E4D"/>
    <w:rsid w:val="00801E95"/>
    <w:rsid w:val="0080200A"/>
    <w:rsid w:val="00802028"/>
    <w:rsid w:val="0080207C"/>
    <w:rsid w:val="008020E4"/>
    <w:rsid w:val="00802150"/>
    <w:rsid w:val="008021C5"/>
    <w:rsid w:val="008021ED"/>
    <w:rsid w:val="00802246"/>
    <w:rsid w:val="0080242F"/>
    <w:rsid w:val="0080246D"/>
    <w:rsid w:val="00802625"/>
    <w:rsid w:val="00802859"/>
    <w:rsid w:val="008028D9"/>
    <w:rsid w:val="0080290B"/>
    <w:rsid w:val="00802A0C"/>
    <w:rsid w:val="00802B99"/>
    <w:rsid w:val="00802B9B"/>
    <w:rsid w:val="00802DFD"/>
    <w:rsid w:val="00802E01"/>
    <w:rsid w:val="00802F64"/>
    <w:rsid w:val="00802F99"/>
    <w:rsid w:val="008030A1"/>
    <w:rsid w:val="008030E2"/>
    <w:rsid w:val="008030F2"/>
    <w:rsid w:val="0080327C"/>
    <w:rsid w:val="00803317"/>
    <w:rsid w:val="0080331E"/>
    <w:rsid w:val="0080338F"/>
    <w:rsid w:val="008033A0"/>
    <w:rsid w:val="00803421"/>
    <w:rsid w:val="00803432"/>
    <w:rsid w:val="008035E8"/>
    <w:rsid w:val="0080372C"/>
    <w:rsid w:val="008037B0"/>
    <w:rsid w:val="0080396D"/>
    <w:rsid w:val="008039A6"/>
    <w:rsid w:val="00803A20"/>
    <w:rsid w:val="00803B63"/>
    <w:rsid w:val="00803CBC"/>
    <w:rsid w:val="00803D51"/>
    <w:rsid w:val="00803E3F"/>
    <w:rsid w:val="00803EC8"/>
    <w:rsid w:val="00803F2D"/>
    <w:rsid w:val="00803F54"/>
    <w:rsid w:val="00803FC2"/>
    <w:rsid w:val="00804011"/>
    <w:rsid w:val="008040BF"/>
    <w:rsid w:val="008041EE"/>
    <w:rsid w:val="0080437A"/>
    <w:rsid w:val="008043BC"/>
    <w:rsid w:val="00804488"/>
    <w:rsid w:val="0080466C"/>
    <w:rsid w:val="008046F7"/>
    <w:rsid w:val="00804838"/>
    <w:rsid w:val="00804A4B"/>
    <w:rsid w:val="00804A92"/>
    <w:rsid w:val="00804AD8"/>
    <w:rsid w:val="00804CDB"/>
    <w:rsid w:val="00804E1E"/>
    <w:rsid w:val="00804E9F"/>
    <w:rsid w:val="00804EA5"/>
    <w:rsid w:val="00804F6E"/>
    <w:rsid w:val="008052FC"/>
    <w:rsid w:val="008054B9"/>
    <w:rsid w:val="0080550B"/>
    <w:rsid w:val="00805817"/>
    <w:rsid w:val="00805902"/>
    <w:rsid w:val="00805954"/>
    <w:rsid w:val="00805965"/>
    <w:rsid w:val="00805BB8"/>
    <w:rsid w:val="00805BBE"/>
    <w:rsid w:val="00805C04"/>
    <w:rsid w:val="00805C31"/>
    <w:rsid w:val="00805D0A"/>
    <w:rsid w:val="00805DB2"/>
    <w:rsid w:val="00805F8B"/>
    <w:rsid w:val="00805FCD"/>
    <w:rsid w:val="0080606C"/>
    <w:rsid w:val="0080613B"/>
    <w:rsid w:val="008061EC"/>
    <w:rsid w:val="00806236"/>
    <w:rsid w:val="008062EF"/>
    <w:rsid w:val="00806369"/>
    <w:rsid w:val="00806395"/>
    <w:rsid w:val="00806455"/>
    <w:rsid w:val="008065CA"/>
    <w:rsid w:val="0080674A"/>
    <w:rsid w:val="008067B8"/>
    <w:rsid w:val="0080689F"/>
    <w:rsid w:val="00806987"/>
    <w:rsid w:val="00806A97"/>
    <w:rsid w:val="00806BD2"/>
    <w:rsid w:val="00806C22"/>
    <w:rsid w:val="00806CFC"/>
    <w:rsid w:val="00806D52"/>
    <w:rsid w:val="00806DEF"/>
    <w:rsid w:val="00806E80"/>
    <w:rsid w:val="00806E95"/>
    <w:rsid w:val="00806F8F"/>
    <w:rsid w:val="008070B6"/>
    <w:rsid w:val="008070DD"/>
    <w:rsid w:val="0080710C"/>
    <w:rsid w:val="0080716C"/>
    <w:rsid w:val="0080726C"/>
    <w:rsid w:val="00807322"/>
    <w:rsid w:val="0080733C"/>
    <w:rsid w:val="0080743E"/>
    <w:rsid w:val="008074C3"/>
    <w:rsid w:val="00807664"/>
    <w:rsid w:val="00807966"/>
    <w:rsid w:val="00807987"/>
    <w:rsid w:val="00807A2B"/>
    <w:rsid w:val="00807A32"/>
    <w:rsid w:val="00807AC7"/>
    <w:rsid w:val="00807B7F"/>
    <w:rsid w:val="00807B8D"/>
    <w:rsid w:val="00807BA7"/>
    <w:rsid w:val="00807CCA"/>
    <w:rsid w:val="00807CCB"/>
    <w:rsid w:val="00807D98"/>
    <w:rsid w:val="00807E1E"/>
    <w:rsid w:val="00807E2C"/>
    <w:rsid w:val="00807E63"/>
    <w:rsid w:val="00807EB1"/>
    <w:rsid w:val="0081001F"/>
    <w:rsid w:val="00810036"/>
    <w:rsid w:val="00810296"/>
    <w:rsid w:val="00810369"/>
    <w:rsid w:val="00810755"/>
    <w:rsid w:val="0081077D"/>
    <w:rsid w:val="00810970"/>
    <w:rsid w:val="0081098E"/>
    <w:rsid w:val="008109D2"/>
    <w:rsid w:val="00810A06"/>
    <w:rsid w:val="00810A39"/>
    <w:rsid w:val="00810ADF"/>
    <w:rsid w:val="00810ECE"/>
    <w:rsid w:val="00810F7D"/>
    <w:rsid w:val="00810FB3"/>
    <w:rsid w:val="00810FB4"/>
    <w:rsid w:val="00810FD5"/>
    <w:rsid w:val="00810FD8"/>
    <w:rsid w:val="00811012"/>
    <w:rsid w:val="008110F9"/>
    <w:rsid w:val="00811165"/>
    <w:rsid w:val="00811190"/>
    <w:rsid w:val="00811198"/>
    <w:rsid w:val="0081121A"/>
    <w:rsid w:val="0081125E"/>
    <w:rsid w:val="00811319"/>
    <w:rsid w:val="00811510"/>
    <w:rsid w:val="00811521"/>
    <w:rsid w:val="00811558"/>
    <w:rsid w:val="00811658"/>
    <w:rsid w:val="00811731"/>
    <w:rsid w:val="008117B0"/>
    <w:rsid w:val="00811893"/>
    <w:rsid w:val="00811B23"/>
    <w:rsid w:val="00811DA9"/>
    <w:rsid w:val="00811DBB"/>
    <w:rsid w:val="00811E3E"/>
    <w:rsid w:val="00811E6F"/>
    <w:rsid w:val="00811E9D"/>
    <w:rsid w:val="0081205F"/>
    <w:rsid w:val="0081209E"/>
    <w:rsid w:val="008120A5"/>
    <w:rsid w:val="008120E7"/>
    <w:rsid w:val="00812101"/>
    <w:rsid w:val="00812175"/>
    <w:rsid w:val="0081226D"/>
    <w:rsid w:val="008123A7"/>
    <w:rsid w:val="00812436"/>
    <w:rsid w:val="00812455"/>
    <w:rsid w:val="00812597"/>
    <w:rsid w:val="008125CE"/>
    <w:rsid w:val="0081272C"/>
    <w:rsid w:val="00812867"/>
    <w:rsid w:val="008129D3"/>
    <w:rsid w:val="00812A9A"/>
    <w:rsid w:val="00812D2F"/>
    <w:rsid w:val="00812D5A"/>
    <w:rsid w:val="00812E20"/>
    <w:rsid w:val="00813165"/>
    <w:rsid w:val="0081318D"/>
    <w:rsid w:val="0081321B"/>
    <w:rsid w:val="008133F2"/>
    <w:rsid w:val="00813411"/>
    <w:rsid w:val="00813449"/>
    <w:rsid w:val="0081344A"/>
    <w:rsid w:val="008134F5"/>
    <w:rsid w:val="0081363A"/>
    <w:rsid w:val="008137A2"/>
    <w:rsid w:val="00813926"/>
    <w:rsid w:val="008139D8"/>
    <w:rsid w:val="00813A52"/>
    <w:rsid w:val="00813A9C"/>
    <w:rsid w:val="00813BAA"/>
    <w:rsid w:val="00813D53"/>
    <w:rsid w:val="00813E56"/>
    <w:rsid w:val="00813F43"/>
    <w:rsid w:val="00814144"/>
    <w:rsid w:val="00814149"/>
    <w:rsid w:val="0081434D"/>
    <w:rsid w:val="0081443F"/>
    <w:rsid w:val="00814452"/>
    <w:rsid w:val="0081446F"/>
    <w:rsid w:val="0081450D"/>
    <w:rsid w:val="00814519"/>
    <w:rsid w:val="008145A2"/>
    <w:rsid w:val="00814690"/>
    <w:rsid w:val="00814962"/>
    <w:rsid w:val="00814D2D"/>
    <w:rsid w:val="00814DB0"/>
    <w:rsid w:val="00814DC4"/>
    <w:rsid w:val="00814E2C"/>
    <w:rsid w:val="00814F5D"/>
    <w:rsid w:val="00814F69"/>
    <w:rsid w:val="008150B2"/>
    <w:rsid w:val="00815168"/>
    <w:rsid w:val="0081517F"/>
    <w:rsid w:val="0081520C"/>
    <w:rsid w:val="008152E3"/>
    <w:rsid w:val="00815397"/>
    <w:rsid w:val="008153B5"/>
    <w:rsid w:val="008154B4"/>
    <w:rsid w:val="008155D8"/>
    <w:rsid w:val="00815633"/>
    <w:rsid w:val="00815634"/>
    <w:rsid w:val="0081567A"/>
    <w:rsid w:val="00815779"/>
    <w:rsid w:val="008157A4"/>
    <w:rsid w:val="00815808"/>
    <w:rsid w:val="00815A97"/>
    <w:rsid w:val="00815DA5"/>
    <w:rsid w:val="00815DB7"/>
    <w:rsid w:val="00815DB8"/>
    <w:rsid w:val="00815EBE"/>
    <w:rsid w:val="00815F75"/>
    <w:rsid w:val="00816175"/>
    <w:rsid w:val="0081625F"/>
    <w:rsid w:val="008162A0"/>
    <w:rsid w:val="008162E0"/>
    <w:rsid w:val="00816449"/>
    <w:rsid w:val="00816541"/>
    <w:rsid w:val="0081663F"/>
    <w:rsid w:val="008166D1"/>
    <w:rsid w:val="00816724"/>
    <w:rsid w:val="00816781"/>
    <w:rsid w:val="008168AD"/>
    <w:rsid w:val="008168E1"/>
    <w:rsid w:val="008168F1"/>
    <w:rsid w:val="008169CE"/>
    <w:rsid w:val="00816A12"/>
    <w:rsid w:val="00816B51"/>
    <w:rsid w:val="00816CA8"/>
    <w:rsid w:val="00816CDA"/>
    <w:rsid w:val="00816D7C"/>
    <w:rsid w:val="00816DD0"/>
    <w:rsid w:val="00816E3D"/>
    <w:rsid w:val="00817049"/>
    <w:rsid w:val="008170BB"/>
    <w:rsid w:val="00817199"/>
    <w:rsid w:val="008171D4"/>
    <w:rsid w:val="008172E8"/>
    <w:rsid w:val="00817696"/>
    <w:rsid w:val="008177B0"/>
    <w:rsid w:val="008177E8"/>
    <w:rsid w:val="00817808"/>
    <w:rsid w:val="0081782E"/>
    <w:rsid w:val="00817960"/>
    <w:rsid w:val="00817A48"/>
    <w:rsid w:val="00817A5B"/>
    <w:rsid w:val="00817A9A"/>
    <w:rsid w:val="00817B04"/>
    <w:rsid w:val="00817B63"/>
    <w:rsid w:val="00817CB8"/>
    <w:rsid w:val="00817D66"/>
    <w:rsid w:val="00817D99"/>
    <w:rsid w:val="00817E95"/>
    <w:rsid w:val="00817F2D"/>
    <w:rsid w:val="00820070"/>
    <w:rsid w:val="008200C7"/>
    <w:rsid w:val="008200CC"/>
    <w:rsid w:val="008200DC"/>
    <w:rsid w:val="008200FE"/>
    <w:rsid w:val="00820163"/>
    <w:rsid w:val="00820194"/>
    <w:rsid w:val="0082022B"/>
    <w:rsid w:val="0082031D"/>
    <w:rsid w:val="00820400"/>
    <w:rsid w:val="00820435"/>
    <w:rsid w:val="008204BD"/>
    <w:rsid w:val="008204CF"/>
    <w:rsid w:val="0082050E"/>
    <w:rsid w:val="00820524"/>
    <w:rsid w:val="0082077D"/>
    <w:rsid w:val="008207AD"/>
    <w:rsid w:val="00820903"/>
    <w:rsid w:val="0082090C"/>
    <w:rsid w:val="0082092C"/>
    <w:rsid w:val="00820C03"/>
    <w:rsid w:val="00820CB1"/>
    <w:rsid w:val="00820D4A"/>
    <w:rsid w:val="00820E28"/>
    <w:rsid w:val="00820E79"/>
    <w:rsid w:val="00820F68"/>
    <w:rsid w:val="0082105D"/>
    <w:rsid w:val="00821070"/>
    <w:rsid w:val="008211DB"/>
    <w:rsid w:val="008214BB"/>
    <w:rsid w:val="008215F4"/>
    <w:rsid w:val="00821698"/>
    <w:rsid w:val="008216D3"/>
    <w:rsid w:val="00821767"/>
    <w:rsid w:val="00821870"/>
    <w:rsid w:val="0082198C"/>
    <w:rsid w:val="00821999"/>
    <w:rsid w:val="008219DB"/>
    <w:rsid w:val="00821A97"/>
    <w:rsid w:val="00821A99"/>
    <w:rsid w:val="00821AAD"/>
    <w:rsid w:val="00821C0B"/>
    <w:rsid w:val="00821C6F"/>
    <w:rsid w:val="00821D2E"/>
    <w:rsid w:val="0082200B"/>
    <w:rsid w:val="008220FC"/>
    <w:rsid w:val="00822135"/>
    <w:rsid w:val="00822153"/>
    <w:rsid w:val="0082217F"/>
    <w:rsid w:val="008221E2"/>
    <w:rsid w:val="0082221B"/>
    <w:rsid w:val="008222AA"/>
    <w:rsid w:val="008222DC"/>
    <w:rsid w:val="00822420"/>
    <w:rsid w:val="00822483"/>
    <w:rsid w:val="008224B0"/>
    <w:rsid w:val="00822504"/>
    <w:rsid w:val="00822560"/>
    <w:rsid w:val="008225C9"/>
    <w:rsid w:val="008225CD"/>
    <w:rsid w:val="00822701"/>
    <w:rsid w:val="0082274A"/>
    <w:rsid w:val="0082283D"/>
    <w:rsid w:val="00822941"/>
    <w:rsid w:val="0082298B"/>
    <w:rsid w:val="00822A75"/>
    <w:rsid w:val="00822A7A"/>
    <w:rsid w:val="00822AF9"/>
    <w:rsid w:val="00822B25"/>
    <w:rsid w:val="00822BBE"/>
    <w:rsid w:val="00822C25"/>
    <w:rsid w:val="00822C3B"/>
    <w:rsid w:val="00822C9D"/>
    <w:rsid w:val="00822D53"/>
    <w:rsid w:val="00822E4F"/>
    <w:rsid w:val="00822E52"/>
    <w:rsid w:val="00822EAD"/>
    <w:rsid w:val="00822F96"/>
    <w:rsid w:val="00822FBE"/>
    <w:rsid w:val="00822FCA"/>
    <w:rsid w:val="008230A4"/>
    <w:rsid w:val="008231EC"/>
    <w:rsid w:val="008232B9"/>
    <w:rsid w:val="00823412"/>
    <w:rsid w:val="008234ED"/>
    <w:rsid w:val="008237FC"/>
    <w:rsid w:val="00823919"/>
    <w:rsid w:val="00823956"/>
    <w:rsid w:val="00823A3F"/>
    <w:rsid w:val="00823A4D"/>
    <w:rsid w:val="00823A95"/>
    <w:rsid w:val="00823C1A"/>
    <w:rsid w:val="00823DD0"/>
    <w:rsid w:val="00823E28"/>
    <w:rsid w:val="00823E82"/>
    <w:rsid w:val="00823ED2"/>
    <w:rsid w:val="00823F24"/>
    <w:rsid w:val="00823F3D"/>
    <w:rsid w:val="0082427C"/>
    <w:rsid w:val="0082427D"/>
    <w:rsid w:val="008242DF"/>
    <w:rsid w:val="00824630"/>
    <w:rsid w:val="008247A5"/>
    <w:rsid w:val="008247DB"/>
    <w:rsid w:val="0082487C"/>
    <w:rsid w:val="008248A4"/>
    <w:rsid w:val="008248DC"/>
    <w:rsid w:val="00824927"/>
    <w:rsid w:val="00824974"/>
    <w:rsid w:val="00824A32"/>
    <w:rsid w:val="00824B34"/>
    <w:rsid w:val="00824C2E"/>
    <w:rsid w:val="00824CDA"/>
    <w:rsid w:val="00824D08"/>
    <w:rsid w:val="0082505B"/>
    <w:rsid w:val="0082508C"/>
    <w:rsid w:val="00825102"/>
    <w:rsid w:val="008252E1"/>
    <w:rsid w:val="00825371"/>
    <w:rsid w:val="00825415"/>
    <w:rsid w:val="00825469"/>
    <w:rsid w:val="008254BB"/>
    <w:rsid w:val="008254C0"/>
    <w:rsid w:val="00825578"/>
    <w:rsid w:val="00825661"/>
    <w:rsid w:val="008256DF"/>
    <w:rsid w:val="00825901"/>
    <w:rsid w:val="00825954"/>
    <w:rsid w:val="00825BD0"/>
    <w:rsid w:val="00825C8E"/>
    <w:rsid w:val="00825C98"/>
    <w:rsid w:val="00825CB7"/>
    <w:rsid w:val="00825D08"/>
    <w:rsid w:val="00825DC0"/>
    <w:rsid w:val="00825E5E"/>
    <w:rsid w:val="00825F1A"/>
    <w:rsid w:val="00825F9E"/>
    <w:rsid w:val="00826046"/>
    <w:rsid w:val="00826088"/>
    <w:rsid w:val="00826103"/>
    <w:rsid w:val="00826280"/>
    <w:rsid w:val="008266BA"/>
    <w:rsid w:val="00826C30"/>
    <w:rsid w:val="00826DD9"/>
    <w:rsid w:val="00826E3E"/>
    <w:rsid w:val="00826E70"/>
    <w:rsid w:val="00826F01"/>
    <w:rsid w:val="00826F4B"/>
    <w:rsid w:val="00826FDA"/>
    <w:rsid w:val="00827036"/>
    <w:rsid w:val="00827104"/>
    <w:rsid w:val="0082743E"/>
    <w:rsid w:val="0082757D"/>
    <w:rsid w:val="00827784"/>
    <w:rsid w:val="0082781B"/>
    <w:rsid w:val="00827838"/>
    <w:rsid w:val="00827842"/>
    <w:rsid w:val="008278B6"/>
    <w:rsid w:val="008278E6"/>
    <w:rsid w:val="00827951"/>
    <w:rsid w:val="00827A13"/>
    <w:rsid w:val="00827A27"/>
    <w:rsid w:val="00827B55"/>
    <w:rsid w:val="00827C05"/>
    <w:rsid w:val="00827E2C"/>
    <w:rsid w:val="00827F16"/>
    <w:rsid w:val="00830076"/>
    <w:rsid w:val="008300A4"/>
    <w:rsid w:val="008300C0"/>
    <w:rsid w:val="0083015C"/>
    <w:rsid w:val="008302DC"/>
    <w:rsid w:val="008303B9"/>
    <w:rsid w:val="0083040E"/>
    <w:rsid w:val="0083043E"/>
    <w:rsid w:val="00830600"/>
    <w:rsid w:val="00830758"/>
    <w:rsid w:val="0083076A"/>
    <w:rsid w:val="008308D5"/>
    <w:rsid w:val="008309FA"/>
    <w:rsid w:val="00830B01"/>
    <w:rsid w:val="00830B09"/>
    <w:rsid w:val="00830BFB"/>
    <w:rsid w:val="00830C4E"/>
    <w:rsid w:val="00830E79"/>
    <w:rsid w:val="00830E99"/>
    <w:rsid w:val="00830E9E"/>
    <w:rsid w:val="00830EA0"/>
    <w:rsid w:val="00831080"/>
    <w:rsid w:val="00831357"/>
    <w:rsid w:val="008313F2"/>
    <w:rsid w:val="00831497"/>
    <w:rsid w:val="008314D8"/>
    <w:rsid w:val="00831536"/>
    <w:rsid w:val="00831583"/>
    <w:rsid w:val="00831599"/>
    <w:rsid w:val="0083160A"/>
    <w:rsid w:val="008316BF"/>
    <w:rsid w:val="008316E1"/>
    <w:rsid w:val="008316ED"/>
    <w:rsid w:val="0083170B"/>
    <w:rsid w:val="00831748"/>
    <w:rsid w:val="0083182B"/>
    <w:rsid w:val="00831873"/>
    <w:rsid w:val="00831971"/>
    <w:rsid w:val="008319A6"/>
    <w:rsid w:val="00831AA2"/>
    <w:rsid w:val="00831BE5"/>
    <w:rsid w:val="00831D44"/>
    <w:rsid w:val="00831D71"/>
    <w:rsid w:val="00831D86"/>
    <w:rsid w:val="00831D9B"/>
    <w:rsid w:val="00831E62"/>
    <w:rsid w:val="00831EF5"/>
    <w:rsid w:val="00831F1A"/>
    <w:rsid w:val="0083213E"/>
    <w:rsid w:val="0083225D"/>
    <w:rsid w:val="008322A4"/>
    <w:rsid w:val="008322B9"/>
    <w:rsid w:val="00832315"/>
    <w:rsid w:val="00832341"/>
    <w:rsid w:val="008323FE"/>
    <w:rsid w:val="0083254A"/>
    <w:rsid w:val="008325BC"/>
    <w:rsid w:val="00832656"/>
    <w:rsid w:val="008326FF"/>
    <w:rsid w:val="008328DA"/>
    <w:rsid w:val="008328E8"/>
    <w:rsid w:val="0083293E"/>
    <w:rsid w:val="00832993"/>
    <w:rsid w:val="008329B9"/>
    <w:rsid w:val="00832A55"/>
    <w:rsid w:val="00832C85"/>
    <w:rsid w:val="00832D0A"/>
    <w:rsid w:val="00832D50"/>
    <w:rsid w:val="00832E54"/>
    <w:rsid w:val="00832F57"/>
    <w:rsid w:val="00832F96"/>
    <w:rsid w:val="008330F7"/>
    <w:rsid w:val="0083316A"/>
    <w:rsid w:val="0083325B"/>
    <w:rsid w:val="0083329C"/>
    <w:rsid w:val="0083338C"/>
    <w:rsid w:val="008333A5"/>
    <w:rsid w:val="00833796"/>
    <w:rsid w:val="00833884"/>
    <w:rsid w:val="00833964"/>
    <w:rsid w:val="00833990"/>
    <w:rsid w:val="008339A6"/>
    <w:rsid w:val="00833AE1"/>
    <w:rsid w:val="00833B57"/>
    <w:rsid w:val="00833D90"/>
    <w:rsid w:val="00833E0D"/>
    <w:rsid w:val="00833F71"/>
    <w:rsid w:val="00833F73"/>
    <w:rsid w:val="00833FDF"/>
    <w:rsid w:val="00834090"/>
    <w:rsid w:val="008343C7"/>
    <w:rsid w:val="008344AB"/>
    <w:rsid w:val="0083459D"/>
    <w:rsid w:val="00834635"/>
    <w:rsid w:val="00834643"/>
    <w:rsid w:val="0083468B"/>
    <w:rsid w:val="00834828"/>
    <w:rsid w:val="00834886"/>
    <w:rsid w:val="00834974"/>
    <w:rsid w:val="00834A98"/>
    <w:rsid w:val="00834B77"/>
    <w:rsid w:val="00834C35"/>
    <w:rsid w:val="00834C45"/>
    <w:rsid w:val="00834DBC"/>
    <w:rsid w:val="00834E51"/>
    <w:rsid w:val="00834E62"/>
    <w:rsid w:val="00834EDE"/>
    <w:rsid w:val="00835184"/>
    <w:rsid w:val="00835194"/>
    <w:rsid w:val="008352F1"/>
    <w:rsid w:val="008355A4"/>
    <w:rsid w:val="008355C3"/>
    <w:rsid w:val="00835613"/>
    <w:rsid w:val="0083574D"/>
    <w:rsid w:val="008357E5"/>
    <w:rsid w:val="00835883"/>
    <w:rsid w:val="008358F6"/>
    <w:rsid w:val="00835909"/>
    <w:rsid w:val="00835914"/>
    <w:rsid w:val="00835D7B"/>
    <w:rsid w:val="00835E0C"/>
    <w:rsid w:val="00835F17"/>
    <w:rsid w:val="00835FF9"/>
    <w:rsid w:val="00836095"/>
    <w:rsid w:val="008362EE"/>
    <w:rsid w:val="0083645F"/>
    <w:rsid w:val="008364B8"/>
    <w:rsid w:val="0083659C"/>
    <w:rsid w:val="008366DB"/>
    <w:rsid w:val="0083671C"/>
    <w:rsid w:val="00836753"/>
    <w:rsid w:val="00836F40"/>
    <w:rsid w:val="00836F75"/>
    <w:rsid w:val="00836FA9"/>
    <w:rsid w:val="0083710E"/>
    <w:rsid w:val="00837197"/>
    <w:rsid w:val="00837242"/>
    <w:rsid w:val="00837353"/>
    <w:rsid w:val="008373ED"/>
    <w:rsid w:val="0083745B"/>
    <w:rsid w:val="0083751F"/>
    <w:rsid w:val="00837531"/>
    <w:rsid w:val="00837717"/>
    <w:rsid w:val="00837723"/>
    <w:rsid w:val="0083792A"/>
    <w:rsid w:val="00837A2A"/>
    <w:rsid w:val="00837B4A"/>
    <w:rsid w:val="00837B54"/>
    <w:rsid w:val="00837BF2"/>
    <w:rsid w:val="00837C36"/>
    <w:rsid w:val="00837CC6"/>
    <w:rsid w:val="00837D09"/>
    <w:rsid w:val="00837D64"/>
    <w:rsid w:val="00837EB0"/>
    <w:rsid w:val="00837EE2"/>
    <w:rsid w:val="00837F1D"/>
    <w:rsid w:val="00837F76"/>
    <w:rsid w:val="00840072"/>
    <w:rsid w:val="0084010D"/>
    <w:rsid w:val="0084022C"/>
    <w:rsid w:val="0084027B"/>
    <w:rsid w:val="0084034A"/>
    <w:rsid w:val="008403BF"/>
    <w:rsid w:val="00840413"/>
    <w:rsid w:val="008404AB"/>
    <w:rsid w:val="00840628"/>
    <w:rsid w:val="00840809"/>
    <w:rsid w:val="00840894"/>
    <w:rsid w:val="0084094B"/>
    <w:rsid w:val="0084095C"/>
    <w:rsid w:val="0084097E"/>
    <w:rsid w:val="008409D8"/>
    <w:rsid w:val="00840A00"/>
    <w:rsid w:val="00840A2F"/>
    <w:rsid w:val="00840CDB"/>
    <w:rsid w:val="00840DFD"/>
    <w:rsid w:val="00840E02"/>
    <w:rsid w:val="00840E3B"/>
    <w:rsid w:val="00840FAF"/>
    <w:rsid w:val="0084113C"/>
    <w:rsid w:val="00841156"/>
    <w:rsid w:val="00841255"/>
    <w:rsid w:val="0084126B"/>
    <w:rsid w:val="008412FA"/>
    <w:rsid w:val="00841351"/>
    <w:rsid w:val="00841501"/>
    <w:rsid w:val="00841606"/>
    <w:rsid w:val="00841700"/>
    <w:rsid w:val="0084174E"/>
    <w:rsid w:val="00841753"/>
    <w:rsid w:val="00841809"/>
    <w:rsid w:val="008419B0"/>
    <w:rsid w:val="00841A72"/>
    <w:rsid w:val="00841AB3"/>
    <w:rsid w:val="00841C70"/>
    <w:rsid w:val="00841CF5"/>
    <w:rsid w:val="00841D75"/>
    <w:rsid w:val="00841D82"/>
    <w:rsid w:val="00841D95"/>
    <w:rsid w:val="00841F4B"/>
    <w:rsid w:val="00841F6D"/>
    <w:rsid w:val="00841FA0"/>
    <w:rsid w:val="00842100"/>
    <w:rsid w:val="00842231"/>
    <w:rsid w:val="008423C1"/>
    <w:rsid w:val="008424CB"/>
    <w:rsid w:val="008425A8"/>
    <w:rsid w:val="008425F1"/>
    <w:rsid w:val="0084276F"/>
    <w:rsid w:val="0084285C"/>
    <w:rsid w:val="008428EC"/>
    <w:rsid w:val="00842996"/>
    <w:rsid w:val="00842A0D"/>
    <w:rsid w:val="00842AA7"/>
    <w:rsid w:val="00842B0F"/>
    <w:rsid w:val="00842B26"/>
    <w:rsid w:val="00842BD0"/>
    <w:rsid w:val="00842C86"/>
    <w:rsid w:val="00842CC6"/>
    <w:rsid w:val="00842E6D"/>
    <w:rsid w:val="00843053"/>
    <w:rsid w:val="00843082"/>
    <w:rsid w:val="0084309F"/>
    <w:rsid w:val="008430F8"/>
    <w:rsid w:val="0084315A"/>
    <w:rsid w:val="00843170"/>
    <w:rsid w:val="00843179"/>
    <w:rsid w:val="00843263"/>
    <w:rsid w:val="00843333"/>
    <w:rsid w:val="0084336A"/>
    <w:rsid w:val="008433F4"/>
    <w:rsid w:val="008433F8"/>
    <w:rsid w:val="008434DC"/>
    <w:rsid w:val="00843544"/>
    <w:rsid w:val="00843725"/>
    <w:rsid w:val="0084381D"/>
    <w:rsid w:val="0084382C"/>
    <w:rsid w:val="00843846"/>
    <w:rsid w:val="0084395E"/>
    <w:rsid w:val="00843C10"/>
    <w:rsid w:val="00843C14"/>
    <w:rsid w:val="00843D3F"/>
    <w:rsid w:val="00843D5F"/>
    <w:rsid w:val="00843EAD"/>
    <w:rsid w:val="00843F42"/>
    <w:rsid w:val="00843FB2"/>
    <w:rsid w:val="0084406A"/>
    <w:rsid w:val="00844108"/>
    <w:rsid w:val="0084411D"/>
    <w:rsid w:val="008442E9"/>
    <w:rsid w:val="00844363"/>
    <w:rsid w:val="00844364"/>
    <w:rsid w:val="0084454E"/>
    <w:rsid w:val="00844685"/>
    <w:rsid w:val="008446FF"/>
    <w:rsid w:val="008447FC"/>
    <w:rsid w:val="0084480A"/>
    <w:rsid w:val="008449B0"/>
    <w:rsid w:val="008449B7"/>
    <w:rsid w:val="008449DE"/>
    <w:rsid w:val="00844AB9"/>
    <w:rsid w:val="00844B64"/>
    <w:rsid w:val="00844BE9"/>
    <w:rsid w:val="00844CBD"/>
    <w:rsid w:val="00844CF2"/>
    <w:rsid w:val="00844E17"/>
    <w:rsid w:val="00844E68"/>
    <w:rsid w:val="00844EFD"/>
    <w:rsid w:val="00844FB9"/>
    <w:rsid w:val="008450B8"/>
    <w:rsid w:val="00845153"/>
    <w:rsid w:val="0084517F"/>
    <w:rsid w:val="00845228"/>
    <w:rsid w:val="0084527D"/>
    <w:rsid w:val="00845388"/>
    <w:rsid w:val="008453BB"/>
    <w:rsid w:val="008453F2"/>
    <w:rsid w:val="008453FD"/>
    <w:rsid w:val="008454C9"/>
    <w:rsid w:val="008457D3"/>
    <w:rsid w:val="008457FC"/>
    <w:rsid w:val="008458BB"/>
    <w:rsid w:val="00845992"/>
    <w:rsid w:val="00845B44"/>
    <w:rsid w:val="00845BF6"/>
    <w:rsid w:val="00845CC9"/>
    <w:rsid w:val="00845CD5"/>
    <w:rsid w:val="00845D7D"/>
    <w:rsid w:val="00845DBF"/>
    <w:rsid w:val="00845E39"/>
    <w:rsid w:val="00845E65"/>
    <w:rsid w:val="00845FB6"/>
    <w:rsid w:val="00845FFC"/>
    <w:rsid w:val="0084600A"/>
    <w:rsid w:val="00846013"/>
    <w:rsid w:val="00846087"/>
    <w:rsid w:val="008460B0"/>
    <w:rsid w:val="008461B6"/>
    <w:rsid w:val="00846297"/>
    <w:rsid w:val="008463AB"/>
    <w:rsid w:val="00846444"/>
    <w:rsid w:val="0084651D"/>
    <w:rsid w:val="00846596"/>
    <w:rsid w:val="008469FF"/>
    <w:rsid w:val="00846A79"/>
    <w:rsid w:val="00846B79"/>
    <w:rsid w:val="00847039"/>
    <w:rsid w:val="008470E2"/>
    <w:rsid w:val="00847327"/>
    <w:rsid w:val="0084738C"/>
    <w:rsid w:val="00847586"/>
    <w:rsid w:val="008475E7"/>
    <w:rsid w:val="00847701"/>
    <w:rsid w:val="008477E7"/>
    <w:rsid w:val="0084791B"/>
    <w:rsid w:val="008479C9"/>
    <w:rsid w:val="00847AD5"/>
    <w:rsid w:val="00847B41"/>
    <w:rsid w:val="00847B7E"/>
    <w:rsid w:val="00847CC3"/>
    <w:rsid w:val="00847DD4"/>
    <w:rsid w:val="00847DEF"/>
    <w:rsid w:val="00847DFA"/>
    <w:rsid w:val="00847F0E"/>
    <w:rsid w:val="00847F98"/>
    <w:rsid w:val="00847FC0"/>
    <w:rsid w:val="00850063"/>
    <w:rsid w:val="0085019C"/>
    <w:rsid w:val="008501C3"/>
    <w:rsid w:val="008502AC"/>
    <w:rsid w:val="00850383"/>
    <w:rsid w:val="00850490"/>
    <w:rsid w:val="008504DC"/>
    <w:rsid w:val="0085054E"/>
    <w:rsid w:val="00850655"/>
    <w:rsid w:val="008506CC"/>
    <w:rsid w:val="0085078B"/>
    <w:rsid w:val="00850895"/>
    <w:rsid w:val="00850AE6"/>
    <w:rsid w:val="00850B48"/>
    <w:rsid w:val="00850C18"/>
    <w:rsid w:val="00850C9B"/>
    <w:rsid w:val="00850CC7"/>
    <w:rsid w:val="00850D4A"/>
    <w:rsid w:val="00850D84"/>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E8C"/>
    <w:rsid w:val="00851FBF"/>
    <w:rsid w:val="00851FE1"/>
    <w:rsid w:val="0085213F"/>
    <w:rsid w:val="00852171"/>
    <w:rsid w:val="00852175"/>
    <w:rsid w:val="00852273"/>
    <w:rsid w:val="00852307"/>
    <w:rsid w:val="008524FB"/>
    <w:rsid w:val="008526C0"/>
    <w:rsid w:val="008526FE"/>
    <w:rsid w:val="008527A3"/>
    <w:rsid w:val="008527C1"/>
    <w:rsid w:val="00852936"/>
    <w:rsid w:val="00852A32"/>
    <w:rsid w:val="00852A63"/>
    <w:rsid w:val="00852EA2"/>
    <w:rsid w:val="00852F62"/>
    <w:rsid w:val="00852F64"/>
    <w:rsid w:val="00852FD6"/>
    <w:rsid w:val="008530A0"/>
    <w:rsid w:val="008530F3"/>
    <w:rsid w:val="00853108"/>
    <w:rsid w:val="0085313F"/>
    <w:rsid w:val="00853187"/>
    <w:rsid w:val="00853321"/>
    <w:rsid w:val="0085332F"/>
    <w:rsid w:val="008533D0"/>
    <w:rsid w:val="0085351D"/>
    <w:rsid w:val="00853533"/>
    <w:rsid w:val="00853772"/>
    <w:rsid w:val="008537C7"/>
    <w:rsid w:val="008537F1"/>
    <w:rsid w:val="00853818"/>
    <w:rsid w:val="008538AC"/>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209"/>
    <w:rsid w:val="00854405"/>
    <w:rsid w:val="00854486"/>
    <w:rsid w:val="0085450D"/>
    <w:rsid w:val="0085452C"/>
    <w:rsid w:val="00854617"/>
    <w:rsid w:val="008546A1"/>
    <w:rsid w:val="008546F7"/>
    <w:rsid w:val="008547F2"/>
    <w:rsid w:val="00854829"/>
    <w:rsid w:val="008548D7"/>
    <w:rsid w:val="008549C8"/>
    <w:rsid w:val="00854B2A"/>
    <w:rsid w:val="00854BCC"/>
    <w:rsid w:val="00854CBD"/>
    <w:rsid w:val="00854F3C"/>
    <w:rsid w:val="00854F75"/>
    <w:rsid w:val="00854F91"/>
    <w:rsid w:val="00854FBF"/>
    <w:rsid w:val="00855092"/>
    <w:rsid w:val="008550C4"/>
    <w:rsid w:val="008551A7"/>
    <w:rsid w:val="00855251"/>
    <w:rsid w:val="00855355"/>
    <w:rsid w:val="008553A3"/>
    <w:rsid w:val="008553BD"/>
    <w:rsid w:val="0085557F"/>
    <w:rsid w:val="00855639"/>
    <w:rsid w:val="008556A5"/>
    <w:rsid w:val="008556B0"/>
    <w:rsid w:val="00855820"/>
    <w:rsid w:val="008558C4"/>
    <w:rsid w:val="00855948"/>
    <w:rsid w:val="00855A54"/>
    <w:rsid w:val="00855B11"/>
    <w:rsid w:val="00855B65"/>
    <w:rsid w:val="00855B69"/>
    <w:rsid w:val="00855BB9"/>
    <w:rsid w:val="00855BC1"/>
    <w:rsid w:val="00855BF8"/>
    <w:rsid w:val="00855C1F"/>
    <w:rsid w:val="00855C9D"/>
    <w:rsid w:val="00855D52"/>
    <w:rsid w:val="00855D61"/>
    <w:rsid w:val="00855DCA"/>
    <w:rsid w:val="00855E65"/>
    <w:rsid w:val="00855E7B"/>
    <w:rsid w:val="00855F19"/>
    <w:rsid w:val="00855FDD"/>
    <w:rsid w:val="00856002"/>
    <w:rsid w:val="00856044"/>
    <w:rsid w:val="0085609D"/>
    <w:rsid w:val="008560F4"/>
    <w:rsid w:val="00856137"/>
    <w:rsid w:val="008561EA"/>
    <w:rsid w:val="00856212"/>
    <w:rsid w:val="008562E5"/>
    <w:rsid w:val="008563C4"/>
    <w:rsid w:val="00856736"/>
    <w:rsid w:val="00856753"/>
    <w:rsid w:val="008567BD"/>
    <w:rsid w:val="00856A40"/>
    <w:rsid w:val="00856B2D"/>
    <w:rsid w:val="00856CAE"/>
    <w:rsid w:val="00856CDA"/>
    <w:rsid w:val="00856E44"/>
    <w:rsid w:val="00856EEB"/>
    <w:rsid w:val="00857056"/>
    <w:rsid w:val="00857107"/>
    <w:rsid w:val="0085714A"/>
    <w:rsid w:val="00857164"/>
    <w:rsid w:val="0085728B"/>
    <w:rsid w:val="0085738C"/>
    <w:rsid w:val="008573EE"/>
    <w:rsid w:val="00857435"/>
    <w:rsid w:val="00857628"/>
    <w:rsid w:val="0085763A"/>
    <w:rsid w:val="008578E5"/>
    <w:rsid w:val="00857A1A"/>
    <w:rsid w:val="00857A24"/>
    <w:rsid w:val="00857B10"/>
    <w:rsid w:val="00857C32"/>
    <w:rsid w:val="00857CFC"/>
    <w:rsid w:val="00857DAD"/>
    <w:rsid w:val="00857DB4"/>
    <w:rsid w:val="00857E3B"/>
    <w:rsid w:val="00857F0B"/>
    <w:rsid w:val="00857F67"/>
    <w:rsid w:val="008600CD"/>
    <w:rsid w:val="0086012F"/>
    <w:rsid w:val="00860200"/>
    <w:rsid w:val="00860235"/>
    <w:rsid w:val="0086031E"/>
    <w:rsid w:val="008603A0"/>
    <w:rsid w:val="008603D5"/>
    <w:rsid w:val="00860479"/>
    <w:rsid w:val="0086053A"/>
    <w:rsid w:val="00860711"/>
    <w:rsid w:val="008608FE"/>
    <w:rsid w:val="00860999"/>
    <w:rsid w:val="00860A90"/>
    <w:rsid w:val="00860D53"/>
    <w:rsid w:val="00860E42"/>
    <w:rsid w:val="00860F6D"/>
    <w:rsid w:val="00860F87"/>
    <w:rsid w:val="00861283"/>
    <w:rsid w:val="008612A0"/>
    <w:rsid w:val="0086140B"/>
    <w:rsid w:val="008614F6"/>
    <w:rsid w:val="0086152C"/>
    <w:rsid w:val="00861630"/>
    <w:rsid w:val="00861723"/>
    <w:rsid w:val="00861832"/>
    <w:rsid w:val="0086189F"/>
    <w:rsid w:val="008618DB"/>
    <w:rsid w:val="008618E9"/>
    <w:rsid w:val="00861944"/>
    <w:rsid w:val="00861953"/>
    <w:rsid w:val="00861955"/>
    <w:rsid w:val="008619D2"/>
    <w:rsid w:val="008619F7"/>
    <w:rsid w:val="00861A1C"/>
    <w:rsid w:val="00861A49"/>
    <w:rsid w:val="00861A70"/>
    <w:rsid w:val="00861D5D"/>
    <w:rsid w:val="00861F6A"/>
    <w:rsid w:val="008620E7"/>
    <w:rsid w:val="0086228C"/>
    <w:rsid w:val="008623A0"/>
    <w:rsid w:val="008623C1"/>
    <w:rsid w:val="008623E9"/>
    <w:rsid w:val="0086279B"/>
    <w:rsid w:val="008627EB"/>
    <w:rsid w:val="008628D6"/>
    <w:rsid w:val="00862B50"/>
    <w:rsid w:val="00862CF1"/>
    <w:rsid w:val="00862D48"/>
    <w:rsid w:val="00862D87"/>
    <w:rsid w:val="00862DD2"/>
    <w:rsid w:val="00862DF6"/>
    <w:rsid w:val="00862F49"/>
    <w:rsid w:val="00863115"/>
    <w:rsid w:val="00863178"/>
    <w:rsid w:val="008631A2"/>
    <w:rsid w:val="0086328A"/>
    <w:rsid w:val="008632B9"/>
    <w:rsid w:val="00863437"/>
    <w:rsid w:val="00863472"/>
    <w:rsid w:val="0086361D"/>
    <w:rsid w:val="0086362F"/>
    <w:rsid w:val="0086366A"/>
    <w:rsid w:val="008636C3"/>
    <w:rsid w:val="008637BF"/>
    <w:rsid w:val="008637E6"/>
    <w:rsid w:val="00863916"/>
    <w:rsid w:val="00863933"/>
    <w:rsid w:val="00863AC5"/>
    <w:rsid w:val="00863BA3"/>
    <w:rsid w:val="00863C4B"/>
    <w:rsid w:val="00863CA3"/>
    <w:rsid w:val="00863CCA"/>
    <w:rsid w:val="00863E5F"/>
    <w:rsid w:val="00863EBF"/>
    <w:rsid w:val="00864125"/>
    <w:rsid w:val="0086416A"/>
    <w:rsid w:val="0086422C"/>
    <w:rsid w:val="0086427B"/>
    <w:rsid w:val="008642DC"/>
    <w:rsid w:val="0086430E"/>
    <w:rsid w:val="00864320"/>
    <w:rsid w:val="00864465"/>
    <w:rsid w:val="008644EC"/>
    <w:rsid w:val="008644F7"/>
    <w:rsid w:val="00864682"/>
    <w:rsid w:val="008649BA"/>
    <w:rsid w:val="00864A79"/>
    <w:rsid w:val="00864ACD"/>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55"/>
    <w:rsid w:val="008655DE"/>
    <w:rsid w:val="00865697"/>
    <w:rsid w:val="008656A6"/>
    <w:rsid w:val="0086585D"/>
    <w:rsid w:val="00865910"/>
    <w:rsid w:val="00865936"/>
    <w:rsid w:val="008659C4"/>
    <w:rsid w:val="00865A56"/>
    <w:rsid w:val="00865A7B"/>
    <w:rsid w:val="00865D45"/>
    <w:rsid w:val="00865DA2"/>
    <w:rsid w:val="00865EC6"/>
    <w:rsid w:val="00865F06"/>
    <w:rsid w:val="00865F73"/>
    <w:rsid w:val="00865FFB"/>
    <w:rsid w:val="00866361"/>
    <w:rsid w:val="0086651B"/>
    <w:rsid w:val="00866819"/>
    <w:rsid w:val="008669CA"/>
    <w:rsid w:val="008669F4"/>
    <w:rsid w:val="008669FF"/>
    <w:rsid w:val="00866A37"/>
    <w:rsid w:val="00866AEA"/>
    <w:rsid w:val="00866C85"/>
    <w:rsid w:val="00866DC7"/>
    <w:rsid w:val="00866E25"/>
    <w:rsid w:val="00866E66"/>
    <w:rsid w:val="00866EDE"/>
    <w:rsid w:val="00866F53"/>
    <w:rsid w:val="00867026"/>
    <w:rsid w:val="008670CE"/>
    <w:rsid w:val="0086727A"/>
    <w:rsid w:val="008672EE"/>
    <w:rsid w:val="0086731A"/>
    <w:rsid w:val="008674D3"/>
    <w:rsid w:val="00867567"/>
    <w:rsid w:val="00867841"/>
    <w:rsid w:val="00867893"/>
    <w:rsid w:val="00867B2B"/>
    <w:rsid w:val="00867B8F"/>
    <w:rsid w:val="00867BDE"/>
    <w:rsid w:val="00867D1F"/>
    <w:rsid w:val="00867D98"/>
    <w:rsid w:val="00867DBB"/>
    <w:rsid w:val="00867ED3"/>
    <w:rsid w:val="00867F69"/>
    <w:rsid w:val="00867FC2"/>
    <w:rsid w:val="0087000B"/>
    <w:rsid w:val="008700F4"/>
    <w:rsid w:val="00870172"/>
    <w:rsid w:val="00870257"/>
    <w:rsid w:val="008702C4"/>
    <w:rsid w:val="0087035A"/>
    <w:rsid w:val="0087049F"/>
    <w:rsid w:val="008704ED"/>
    <w:rsid w:val="00870590"/>
    <w:rsid w:val="0087060B"/>
    <w:rsid w:val="0087066C"/>
    <w:rsid w:val="008706DF"/>
    <w:rsid w:val="008706F8"/>
    <w:rsid w:val="00870831"/>
    <w:rsid w:val="00870A14"/>
    <w:rsid w:val="00870A24"/>
    <w:rsid w:val="00870A6F"/>
    <w:rsid w:val="00870B2F"/>
    <w:rsid w:val="00870B7E"/>
    <w:rsid w:val="00870C24"/>
    <w:rsid w:val="00870DB9"/>
    <w:rsid w:val="00870EAA"/>
    <w:rsid w:val="00870F7D"/>
    <w:rsid w:val="0087104C"/>
    <w:rsid w:val="0087117E"/>
    <w:rsid w:val="008713D0"/>
    <w:rsid w:val="008714D5"/>
    <w:rsid w:val="008718CC"/>
    <w:rsid w:val="008718F3"/>
    <w:rsid w:val="00871A13"/>
    <w:rsid w:val="00871A5F"/>
    <w:rsid w:val="00871AC7"/>
    <w:rsid w:val="00871ADB"/>
    <w:rsid w:val="00871D33"/>
    <w:rsid w:val="00871D46"/>
    <w:rsid w:val="00871DB9"/>
    <w:rsid w:val="00871E5B"/>
    <w:rsid w:val="00871F94"/>
    <w:rsid w:val="00871FBD"/>
    <w:rsid w:val="008721A2"/>
    <w:rsid w:val="00872321"/>
    <w:rsid w:val="0087238B"/>
    <w:rsid w:val="008723CC"/>
    <w:rsid w:val="00872403"/>
    <w:rsid w:val="0087251D"/>
    <w:rsid w:val="00872547"/>
    <w:rsid w:val="00872557"/>
    <w:rsid w:val="00872638"/>
    <w:rsid w:val="0087266D"/>
    <w:rsid w:val="00872672"/>
    <w:rsid w:val="0087275D"/>
    <w:rsid w:val="0087283B"/>
    <w:rsid w:val="008729F3"/>
    <w:rsid w:val="00872B6C"/>
    <w:rsid w:val="00872DA6"/>
    <w:rsid w:val="00872E0A"/>
    <w:rsid w:val="00872E99"/>
    <w:rsid w:val="00872F2C"/>
    <w:rsid w:val="008730D6"/>
    <w:rsid w:val="008730DA"/>
    <w:rsid w:val="008730F8"/>
    <w:rsid w:val="0087320E"/>
    <w:rsid w:val="008732EB"/>
    <w:rsid w:val="0087338F"/>
    <w:rsid w:val="00873442"/>
    <w:rsid w:val="00873446"/>
    <w:rsid w:val="008734B6"/>
    <w:rsid w:val="0087353F"/>
    <w:rsid w:val="008736AE"/>
    <w:rsid w:val="00873936"/>
    <w:rsid w:val="00873A1B"/>
    <w:rsid w:val="00873B61"/>
    <w:rsid w:val="00873B7A"/>
    <w:rsid w:val="00873BB2"/>
    <w:rsid w:val="00873BF4"/>
    <w:rsid w:val="00873C3E"/>
    <w:rsid w:val="00873C7C"/>
    <w:rsid w:val="00873D87"/>
    <w:rsid w:val="00873E15"/>
    <w:rsid w:val="00873E5E"/>
    <w:rsid w:val="00873F0A"/>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A07"/>
    <w:rsid w:val="00874A55"/>
    <w:rsid w:val="00874B48"/>
    <w:rsid w:val="00874C12"/>
    <w:rsid w:val="00874D58"/>
    <w:rsid w:val="00874DF6"/>
    <w:rsid w:val="00874E1B"/>
    <w:rsid w:val="00874ED2"/>
    <w:rsid w:val="00874F27"/>
    <w:rsid w:val="00874F77"/>
    <w:rsid w:val="00874FC8"/>
    <w:rsid w:val="00874FE6"/>
    <w:rsid w:val="008750C7"/>
    <w:rsid w:val="008750E7"/>
    <w:rsid w:val="00875139"/>
    <w:rsid w:val="00875177"/>
    <w:rsid w:val="00875186"/>
    <w:rsid w:val="008751F1"/>
    <w:rsid w:val="00875410"/>
    <w:rsid w:val="00875548"/>
    <w:rsid w:val="0087555D"/>
    <w:rsid w:val="00875562"/>
    <w:rsid w:val="00875584"/>
    <w:rsid w:val="0087561C"/>
    <w:rsid w:val="00875646"/>
    <w:rsid w:val="00875678"/>
    <w:rsid w:val="0087567B"/>
    <w:rsid w:val="00875686"/>
    <w:rsid w:val="00875748"/>
    <w:rsid w:val="008757CC"/>
    <w:rsid w:val="00875AF6"/>
    <w:rsid w:val="00875B91"/>
    <w:rsid w:val="00875C02"/>
    <w:rsid w:val="00875E25"/>
    <w:rsid w:val="00875EB2"/>
    <w:rsid w:val="00875F14"/>
    <w:rsid w:val="00875F60"/>
    <w:rsid w:val="008760A8"/>
    <w:rsid w:val="00876187"/>
    <w:rsid w:val="008761E1"/>
    <w:rsid w:val="00876318"/>
    <w:rsid w:val="0087633F"/>
    <w:rsid w:val="00876370"/>
    <w:rsid w:val="008763A3"/>
    <w:rsid w:val="00876443"/>
    <w:rsid w:val="0087660C"/>
    <w:rsid w:val="008766A6"/>
    <w:rsid w:val="008766C6"/>
    <w:rsid w:val="008766E6"/>
    <w:rsid w:val="00876873"/>
    <w:rsid w:val="008768C6"/>
    <w:rsid w:val="008768D7"/>
    <w:rsid w:val="008769B2"/>
    <w:rsid w:val="008769FF"/>
    <w:rsid w:val="00876A5B"/>
    <w:rsid w:val="00876A69"/>
    <w:rsid w:val="00876B1C"/>
    <w:rsid w:val="00876C12"/>
    <w:rsid w:val="00876C53"/>
    <w:rsid w:val="00876CC1"/>
    <w:rsid w:val="00876EAB"/>
    <w:rsid w:val="00877212"/>
    <w:rsid w:val="008772C9"/>
    <w:rsid w:val="00877457"/>
    <w:rsid w:val="0087750E"/>
    <w:rsid w:val="00877559"/>
    <w:rsid w:val="00877638"/>
    <w:rsid w:val="008777F2"/>
    <w:rsid w:val="00877873"/>
    <w:rsid w:val="0087789C"/>
    <w:rsid w:val="008778BB"/>
    <w:rsid w:val="008778BF"/>
    <w:rsid w:val="00877A8B"/>
    <w:rsid w:val="00877ACB"/>
    <w:rsid w:val="00877CB2"/>
    <w:rsid w:val="00877D77"/>
    <w:rsid w:val="00877D8D"/>
    <w:rsid w:val="00877FFD"/>
    <w:rsid w:val="008801F3"/>
    <w:rsid w:val="00880298"/>
    <w:rsid w:val="00880305"/>
    <w:rsid w:val="00880320"/>
    <w:rsid w:val="008803C7"/>
    <w:rsid w:val="0088042C"/>
    <w:rsid w:val="0088055D"/>
    <w:rsid w:val="0088064F"/>
    <w:rsid w:val="00880674"/>
    <w:rsid w:val="0088069E"/>
    <w:rsid w:val="008807E2"/>
    <w:rsid w:val="0088094D"/>
    <w:rsid w:val="00880B0D"/>
    <w:rsid w:val="00880B20"/>
    <w:rsid w:val="00880B2E"/>
    <w:rsid w:val="00880B80"/>
    <w:rsid w:val="00880C2F"/>
    <w:rsid w:val="00880DE3"/>
    <w:rsid w:val="00881000"/>
    <w:rsid w:val="0088114E"/>
    <w:rsid w:val="00881163"/>
    <w:rsid w:val="008811AB"/>
    <w:rsid w:val="008813E1"/>
    <w:rsid w:val="00881473"/>
    <w:rsid w:val="0088147F"/>
    <w:rsid w:val="0088173F"/>
    <w:rsid w:val="00881789"/>
    <w:rsid w:val="00881A2E"/>
    <w:rsid w:val="00881AFD"/>
    <w:rsid w:val="00881B54"/>
    <w:rsid w:val="00881BCB"/>
    <w:rsid w:val="00881CA9"/>
    <w:rsid w:val="00881CB4"/>
    <w:rsid w:val="00881EE5"/>
    <w:rsid w:val="00881EFD"/>
    <w:rsid w:val="00881FAA"/>
    <w:rsid w:val="00881FCA"/>
    <w:rsid w:val="00882026"/>
    <w:rsid w:val="0088218A"/>
    <w:rsid w:val="008821A4"/>
    <w:rsid w:val="0088220A"/>
    <w:rsid w:val="0088228B"/>
    <w:rsid w:val="00882348"/>
    <w:rsid w:val="00882496"/>
    <w:rsid w:val="008824C7"/>
    <w:rsid w:val="008824DF"/>
    <w:rsid w:val="0088251B"/>
    <w:rsid w:val="008825A1"/>
    <w:rsid w:val="008825F9"/>
    <w:rsid w:val="008826F7"/>
    <w:rsid w:val="008826FB"/>
    <w:rsid w:val="00882716"/>
    <w:rsid w:val="0088280F"/>
    <w:rsid w:val="00882A15"/>
    <w:rsid w:val="00882B7D"/>
    <w:rsid w:val="00882C06"/>
    <w:rsid w:val="00882C30"/>
    <w:rsid w:val="00882CC5"/>
    <w:rsid w:val="00882E07"/>
    <w:rsid w:val="00882F8D"/>
    <w:rsid w:val="00882FDA"/>
    <w:rsid w:val="0088301D"/>
    <w:rsid w:val="00883050"/>
    <w:rsid w:val="0088321C"/>
    <w:rsid w:val="008833A5"/>
    <w:rsid w:val="008833F6"/>
    <w:rsid w:val="00883441"/>
    <w:rsid w:val="0088345F"/>
    <w:rsid w:val="00883491"/>
    <w:rsid w:val="008834CA"/>
    <w:rsid w:val="008834D2"/>
    <w:rsid w:val="00883511"/>
    <w:rsid w:val="0088360E"/>
    <w:rsid w:val="00883612"/>
    <w:rsid w:val="0088364E"/>
    <w:rsid w:val="00883663"/>
    <w:rsid w:val="008836B8"/>
    <w:rsid w:val="008838A8"/>
    <w:rsid w:val="008838F1"/>
    <w:rsid w:val="00883924"/>
    <w:rsid w:val="00883AA3"/>
    <w:rsid w:val="00883B1F"/>
    <w:rsid w:val="00883B6F"/>
    <w:rsid w:val="00883BB4"/>
    <w:rsid w:val="00883CF5"/>
    <w:rsid w:val="00883DD0"/>
    <w:rsid w:val="00883F3B"/>
    <w:rsid w:val="00883F67"/>
    <w:rsid w:val="00884085"/>
    <w:rsid w:val="00884096"/>
    <w:rsid w:val="00884376"/>
    <w:rsid w:val="00884377"/>
    <w:rsid w:val="0088448B"/>
    <w:rsid w:val="00884724"/>
    <w:rsid w:val="0088478A"/>
    <w:rsid w:val="0088483D"/>
    <w:rsid w:val="008848B9"/>
    <w:rsid w:val="008848FA"/>
    <w:rsid w:val="00884A45"/>
    <w:rsid w:val="00884A83"/>
    <w:rsid w:val="00884BEA"/>
    <w:rsid w:val="00884C02"/>
    <w:rsid w:val="00884C88"/>
    <w:rsid w:val="00884D3B"/>
    <w:rsid w:val="00884ED6"/>
    <w:rsid w:val="008850C1"/>
    <w:rsid w:val="00885146"/>
    <w:rsid w:val="00885195"/>
    <w:rsid w:val="00885201"/>
    <w:rsid w:val="00885457"/>
    <w:rsid w:val="008854B9"/>
    <w:rsid w:val="0088553C"/>
    <w:rsid w:val="00885615"/>
    <w:rsid w:val="00885698"/>
    <w:rsid w:val="0088573F"/>
    <w:rsid w:val="008857FE"/>
    <w:rsid w:val="0088599C"/>
    <w:rsid w:val="00885AA9"/>
    <w:rsid w:val="00885C32"/>
    <w:rsid w:val="00885D51"/>
    <w:rsid w:val="00885EE0"/>
    <w:rsid w:val="00885F36"/>
    <w:rsid w:val="0088605A"/>
    <w:rsid w:val="0088605E"/>
    <w:rsid w:val="0088627E"/>
    <w:rsid w:val="0088632E"/>
    <w:rsid w:val="0088645C"/>
    <w:rsid w:val="0088648A"/>
    <w:rsid w:val="008864E6"/>
    <w:rsid w:val="008865B1"/>
    <w:rsid w:val="008865BB"/>
    <w:rsid w:val="00886621"/>
    <w:rsid w:val="00886663"/>
    <w:rsid w:val="00886788"/>
    <w:rsid w:val="008867B5"/>
    <w:rsid w:val="00886809"/>
    <w:rsid w:val="00886B32"/>
    <w:rsid w:val="00886C2D"/>
    <w:rsid w:val="00886C6F"/>
    <w:rsid w:val="00886D87"/>
    <w:rsid w:val="00886D91"/>
    <w:rsid w:val="00886E35"/>
    <w:rsid w:val="00886EC5"/>
    <w:rsid w:val="00886F32"/>
    <w:rsid w:val="00886F8D"/>
    <w:rsid w:val="00886F91"/>
    <w:rsid w:val="0088712F"/>
    <w:rsid w:val="008871C2"/>
    <w:rsid w:val="00887287"/>
    <w:rsid w:val="008872E0"/>
    <w:rsid w:val="00887455"/>
    <w:rsid w:val="008874DF"/>
    <w:rsid w:val="008879C8"/>
    <w:rsid w:val="00887AAE"/>
    <w:rsid w:val="00887B28"/>
    <w:rsid w:val="00887E23"/>
    <w:rsid w:val="00887E92"/>
    <w:rsid w:val="00887EB8"/>
    <w:rsid w:val="00887F7F"/>
    <w:rsid w:val="00890084"/>
    <w:rsid w:val="00890149"/>
    <w:rsid w:val="008902D7"/>
    <w:rsid w:val="0089048C"/>
    <w:rsid w:val="008905D3"/>
    <w:rsid w:val="0089064F"/>
    <w:rsid w:val="008906F6"/>
    <w:rsid w:val="00890708"/>
    <w:rsid w:val="00890739"/>
    <w:rsid w:val="0089074D"/>
    <w:rsid w:val="008907AF"/>
    <w:rsid w:val="00890889"/>
    <w:rsid w:val="00890918"/>
    <w:rsid w:val="00890A6C"/>
    <w:rsid w:val="00890B22"/>
    <w:rsid w:val="00890CAB"/>
    <w:rsid w:val="00890D19"/>
    <w:rsid w:val="00890D98"/>
    <w:rsid w:val="00890DC7"/>
    <w:rsid w:val="00890F5D"/>
    <w:rsid w:val="008910BC"/>
    <w:rsid w:val="0089133E"/>
    <w:rsid w:val="0089145A"/>
    <w:rsid w:val="008914D9"/>
    <w:rsid w:val="008914F9"/>
    <w:rsid w:val="008915A9"/>
    <w:rsid w:val="008915BC"/>
    <w:rsid w:val="008917AF"/>
    <w:rsid w:val="00891852"/>
    <w:rsid w:val="008918A5"/>
    <w:rsid w:val="00891AC1"/>
    <w:rsid w:val="00891C57"/>
    <w:rsid w:val="00891C70"/>
    <w:rsid w:val="00891D92"/>
    <w:rsid w:val="00891DE6"/>
    <w:rsid w:val="00891FA1"/>
    <w:rsid w:val="008920CC"/>
    <w:rsid w:val="008922B7"/>
    <w:rsid w:val="0089233B"/>
    <w:rsid w:val="008923B2"/>
    <w:rsid w:val="008924AD"/>
    <w:rsid w:val="008925C4"/>
    <w:rsid w:val="008925F4"/>
    <w:rsid w:val="008926F9"/>
    <w:rsid w:val="008926FE"/>
    <w:rsid w:val="00892741"/>
    <w:rsid w:val="008927CC"/>
    <w:rsid w:val="00892B20"/>
    <w:rsid w:val="00892D30"/>
    <w:rsid w:val="00892D86"/>
    <w:rsid w:val="00892E43"/>
    <w:rsid w:val="00892E89"/>
    <w:rsid w:val="00892F5E"/>
    <w:rsid w:val="008930BA"/>
    <w:rsid w:val="00893131"/>
    <w:rsid w:val="008931E0"/>
    <w:rsid w:val="00893293"/>
    <w:rsid w:val="00893310"/>
    <w:rsid w:val="00893347"/>
    <w:rsid w:val="00893408"/>
    <w:rsid w:val="00893539"/>
    <w:rsid w:val="00893575"/>
    <w:rsid w:val="0089365F"/>
    <w:rsid w:val="00893693"/>
    <w:rsid w:val="008936A2"/>
    <w:rsid w:val="008936C7"/>
    <w:rsid w:val="00893984"/>
    <w:rsid w:val="00893AEA"/>
    <w:rsid w:val="00893B8F"/>
    <w:rsid w:val="00893CA1"/>
    <w:rsid w:val="00893D30"/>
    <w:rsid w:val="00893DEB"/>
    <w:rsid w:val="00893F20"/>
    <w:rsid w:val="00893F49"/>
    <w:rsid w:val="0089406C"/>
    <w:rsid w:val="008940EA"/>
    <w:rsid w:val="008946D5"/>
    <w:rsid w:val="00894809"/>
    <w:rsid w:val="0089486F"/>
    <w:rsid w:val="008948E3"/>
    <w:rsid w:val="008948E8"/>
    <w:rsid w:val="00894A49"/>
    <w:rsid w:val="00894C09"/>
    <w:rsid w:val="00894C76"/>
    <w:rsid w:val="00894C82"/>
    <w:rsid w:val="00894CF8"/>
    <w:rsid w:val="00894DC0"/>
    <w:rsid w:val="00894E25"/>
    <w:rsid w:val="00894FB9"/>
    <w:rsid w:val="008950EC"/>
    <w:rsid w:val="008951D4"/>
    <w:rsid w:val="00895275"/>
    <w:rsid w:val="008952D1"/>
    <w:rsid w:val="008954FC"/>
    <w:rsid w:val="00895548"/>
    <w:rsid w:val="0089558A"/>
    <w:rsid w:val="00895624"/>
    <w:rsid w:val="008957FD"/>
    <w:rsid w:val="00895801"/>
    <w:rsid w:val="00895832"/>
    <w:rsid w:val="0089586D"/>
    <w:rsid w:val="0089588A"/>
    <w:rsid w:val="00895AD4"/>
    <w:rsid w:val="00895BA4"/>
    <w:rsid w:val="00895C36"/>
    <w:rsid w:val="00895C87"/>
    <w:rsid w:val="00895CDF"/>
    <w:rsid w:val="00895CF3"/>
    <w:rsid w:val="00895CF4"/>
    <w:rsid w:val="008960A9"/>
    <w:rsid w:val="00896196"/>
    <w:rsid w:val="0089629C"/>
    <w:rsid w:val="0089629E"/>
    <w:rsid w:val="008962A8"/>
    <w:rsid w:val="008962F5"/>
    <w:rsid w:val="00896442"/>
    <w:rsid w:val="0089650C"/>
    <w:rsid w:val="0089654B"/>
    <w:rsid w:val="00896552"/>
    <w:rsid w:val="00896662"/>
    <w:rsid w:val="008966F6"/>
    <w:rsid w:val="0089675F"/>
    <w:rsid w:val="0089679F"/>
    <w:rsid w:val="0089682C"/>
    <w:rsid w:val="00896B7F"/>
    <w:rsid w:val="00896BBE"/>
    <w:rsid w:val="00896C98"/>
    <w:rsid w:val="00896D32"/>
    <w:rsid w:val="00896D69"/>
    <w:rsid w:val="00896D99"/>
    <w:rsid w:val="00896EED"/>
    <w:rsid w:val="00896F72"/>
    <w:rsid w:val="00896F92"/>
    <w:rsid w:val="0089705E"/>
    <w:rsid w:val="0089708E"/>
    <w:rsid w:val="00897182"/>
    <w:rsid w:val="008971A4"/>
    <w:rsid w:val="008971CD"/>
    <w:rsid w:val="0089721A"/>
    <w:rsid w:val="00897583"/>
    <w:rsid w:val="008976FE"/>
    <w:rsid w:val="0089775E"/>
    <w:rsid w:val="008977E0"/>
    <w:rsid w:val="00897832"/>
    <w:rsid w:val="00897863"/>
    <w:rsid w:val="00897918"/>
    <w:rsid w:val="0089795C"/>
    <w:rsid w:val="00897B1D"/>
    <w:rsid w:val="00897B4F"/>
    <w:rsid w:val="00897BDE"/>
    <w:rsid w:val="00897C10"/>
    <w:rsid w:val="00897C5A"/>
    <w:rsid w:val="00897D00"/>
    <w:rsid w:val="00897D9C"/>
    <w:rsid w:val="00897DE5"/>
    <w:rsid w:val="00897ED5"/>
    <w:rsid w:val="00897EE9"/>
    <w:rsid w:val="008A0010"/>
    <w:rsid w:val="008A00CD"/>
    <w:rsid w:val="008A022A"/>
    <w:rsid w:val="008A02EE"/>
    <w:rsid w:val="008A033A"/>
    <w:rsid w:val="008A0428"/>
    <w:rsid w:val="008A0526"/>
    <w:rsid w:val="008A0587"/>
    <w:rsid w:val="008A05D5"/>
    <w:rsid w:val="008A0658"/>
    <w:rsid w:val="008A072C"/>
    <w:rsid w:val="008A0883"/>
    <w:rsid w:val="008A08CF"/>
    <w:rsid w:val="008A090D"/>
    <w:rsid w:val="008A0A5B"/>
    <w:rsid w:val="008A0B97"/>
    <w:rsid w:val="008A0D4D"/>
    <w:rsid w:val="008A0DE1"/>
    <w:rsid w:val="008A0E40"/>
    <w:rsid w:val="008A0EDB"/>
    <w:rsid w:val="008A13B5"/>
    <w:rsid w:val="008A1481"/>
    <w:rsid w:val="008A14BC"/>
    <w:rsid w:val="008A152C"/>
    <w:rsid w:val="008A15F3"/>
    <w:rsid w:val="008A15F7"/>
    <w:rsid w:val="008A16C0"/>
    <w:rsid w:val="008A182C"/>
    <w:rsid w:val="008A1A89"/>
    <w:rsid w:val="008A1AC2"/>
    <w:rsid w:val="008A1B38"/>
    <w:rsid w:val="008A1CD0"/>
    <w:rsid w:val="008A1DD7"/>
    <w:rsid w:val="008A1E68"/>
    <w:rsid w:val="008A1FF1"/>
    <w:rsid w:val="008A2059"/>
    <w:rsid w:val="008A2068"/>
    <w:rsid w:val="008A208E"/>
    <w:rsid w:val="008A227B"/>
    <w:rsid w:val="008A22E2"/>
    <w:rsid w:val="008A2380"/>
    <w:rsid w:val="008A2409"/>
    <w:rsid w:val="008A2595"/>
    <w:rsid w:val="008A25E6"/>
    <w:rsid w:val="008A2781"/>
    <w:rsid w:val="008A27DA"/>
    <w:rsid w:val="008A2818"/>
    <w:rsid w:val="008A28E3"/>
    <w:rsid w:val="008A29CC"/>
    <w:rsid w:val="008A2A08"/>
    <w:rsid w:val="008A2BE3"/>
    <w:rsid w:val="008A2C28"/>
    <w:rsid w:val="008A2C36"/>
    <w:rsid w:val="008A2D20"/>
    <w:rsid w:val="008A2F47"/>
    <w:rsid w:val="008A2F52"/>
    <w:rsid w:val="008A2FEC"/>
    <w:rsid w:val="008A3254"/>
    <w:rsid w:val="008A3268"/>
    <w:rsid w:val="008A338F"/>
    <w:rsid w:val="008A339F"/>
    <w:rsid w:val="008A349F"/>
    <w:rsid w:val="008A359D"/>
    <w:rsid w:val="008A3692"/>
    <w:rsid w:val="008A36E4"/>
    <w:rsid w:val="008A3777"/>
    <w:rsid w:val="008A380C"/>
    <w:rsid w:val="008A3812"/>
    <w:rsid w:val="008A3875"/>
    <w:rsid w:val="008A3CF7"/>
    <w:rsid w:val="008A3DED"/>
    <w:rsid w:val="008A3E62"/>
    <w:rsid w:val="008A3EA3"/>
    <w:rsid w:val="008A409A"/>
    <w:rsid w:val="008A4157"/>
    <w:rsid w:val="008A415D"/>
    <w:rsid w:val="008A4288"/>
    <w:rsid w:val="008A42A2"/>
    <w:rsid w:val="008A4316"/>
    <w:rsid w:val="008A4320"/>
    <w:rsid w:val="008A4396"/>
    <w:rsid w:val="008A4614"/>
    <w:rsid w:val="008A4789"/>
    <w:rsid w:val="008A48C1"/>
    <w:rsid w:val="008A4929"/>
    <w:rsid w:val="008A49BB"/>
    <w:rsid w:val="008A4A40"/>
    <w:rsid w:val="008A4B21"/>
    <w:rsid w:val="008A4B5C"/>
    <w:rsid w:val="008A4BD5"/>
    <w:rsid w:val="008A4BD8"/>
    <w:rsid w:val="008A4E6B"/>
    <w:rsid w:val="008A4F40"/>
    <w:rsid w:val="008A50E0"/>
    <w:rsid w:val="008A5262"/>
    <w:rsid w:val="008A54CC"/>
    <w:rsid w:val="008A5516"/>
    <w:rsid w:val="008A57D2"/>
    <w:rsid w:val="008A57E5"/>
    <w:rsid w:val="008A58A8"/>
    <w:rsid w:val="008A5B9D"/>
    <w:rsid w:val="008A5BBF"/>
    <w:rsid w:val="008A5C1E"/>
    <w:rsid w:val="008A5F24"/>
    <w:rsid w:val="008A60F6"/>
    <w:rsid w:val="008A6288"/>
    <w:rsid w:val="008A631E"/>
    <w:rsid w:val="008A6393"/>
    <w:rsid w:val="008A650E"/>
    <w:rsid w:val="008A66E9"/>
    <w:rsid w:val="008A695C"/>
    <w:rsid w:val="008A6983"/>
    <w:rsid w:val="008A69E0"/>
    <w:rsid w:val="008A6A53"/>
    <w:rsid w:val="008A6B57"/>
    <w:rsid w:val="008A6C13"/>
    <w:rsid w:val="008A6C7B"/>
    <w:rsid w:val="008A6CBE"/>
    <w:rsid w:val="008A6D42"/>
    <w:rsid w:val="008A6D53"/>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A26"/>
    <w:rsid w:val="008A7B13"/>
    <w:rsid w:val="008A7CE8"/>
    <w:rsid w:val="008A7D03"/>
    <w:rsid w:val="008A7D84"/>
    <w:rsid w:val="008A7F32"/>
    <w:rsid w:val="008B016F"/>
    <w:rsid w:val="008B017F"/>
    <w:rsid w:val="008B01DB"/>
    <w:rsid w:val="008B01EE"/>
    <w:rsid w:val="008B023A"/>
    <w:rsid w:val="008B023F"/>
    <w:rsid w:val="008B0246"/>
    <w:rsid w:val="008B02A3"/>
    <w:rsid w:val="008B02CC"/>
    <w:rsid w:val="008B0484"/>
    <w:rsid w:val="008B0895"/>
    <w:rsid w:val="008B08EE"/>
    <w:rsid w:val="008B097B"/>
    <w:rsid w:val="008B0993"/>
    <w:rsid w:val="008B0A36"/>
    <w:rsid w:val="008B0B98"/>
    <w:rsid w:val="008B0D70"/>
    <w:rsid w:val="008B0E6A"/>
    <w:rsid w:val="008B0E92"/>
    <w:rsid w:val="008B1229"/>
    <w:rsid w:val="008B13B3"/>
    <w:rsid w:val="008B1642"/>
    <w:rsid w:val="008B16BD"/>
    <w:rsid w:val="008B16D3"/>
    <w:rsid w:val="008B1758"/>
    <w:rsid w:val="008B19A1"/>
    <w:rsid w:val="008B1A5C"/>
    <w:rsid w:val="008B1A85"/>
    <w:rsid w:val="008B1AE6"/>
    <w:rsid w:val="008B1C45"/>
    <w:rsid w:val="008B1C6C"/>
    <w:rsid w:val="008B1D6E"/>
    <w:rsid w:val="008B1DFB"/>
    <w:rsid w:val="008B1E26"/>
    <w:rsid w:val="008B1EAD"/>
    <w:rsid w:val="008B1F12"/>
    <w:rsid w:val="008B1F26"/>
    <w:rsid w:val="008B1F69"/>
    <w:rsid w:val="008B2025"/>
    <w:rsid w:val="008B218E"/>
    <w:rsid w:val="008B21F8"/>
    <w:rsid w:val="008B2239"/>
    <w:rsid w:val="008B22BC"/>
    <w:rsid w:val="008B22D7"/>
    <w:rsid w:val="008B22F9"/>
    <w:rsid w:val="008B25E6"/>
    <w:rsid w:val="008B25FB"/>
    <w:rsid w:val="008B2645"/>
    <w:rsid w:val="008B2695"/>
    <w:rsid w:val="008B275B"/>
    <w:rsid w:val="008B27C9"/>
    <w:rsid w:val="008B2816"/>
    <w:rsid w:val="008B289A"/>
    <w:rsid w:val="008B2A27"/>
    <w:rsid w:val="008B2C1C"/>
    <w:rsid w:val="008B2C75"/>
    <w:rsid w:val="008B2F6D"/>
    <w:rsid w:val="008B3010"/>
    <w:rsid w:val="008B30ED"/>
    <w:rsid w:val="008B3240"/>
    <w:rsid w:val="008B3326"/>
    <w:rsid w:val="008B3588"/>
    <w:rsid w:val="008B37C8"/>
    <w:rsid w:val="008B3869"/>
    <w:rsid w:val="008B3A5C"/>
    <w:rsid w:val="008B3AC3"/>
    <w:rsid w:val="008B3AFF"/>
    <w:rsid w:val="008B3B35"/>
    <w:rsid w:val="008B3CF8"/>
    <w:rsid w:val="008B3E6E"/>
    <w:rsid w:val="008B4027"/>
    <w:rsid w:val="008B40C1"/>
    <w:rsid w:val="008B4106"/>
    <w:rsid w:val="008B42DD"/>
    <w:rsid w:val="008B42F3"/>
    <w:rsid w:val="008B4357"/>
    <w:rsid w:val="008B43B9"/>
    <w:rsid w:val="008B44AA"/>
    <w:rsid w:val="008B458B"/>
    <w:rsid w:val="008B459B"/>
    <w:rsid w:val="008B4747"/>
    <w:rsid w:val="008B49B4"/>
    <w:rsid w:val="008B4AD7"/>
    <w:rsid w:val="008B4AF6"/>
    <w:rsid w:val="008B4B79"/>
    <w:rsid w:val="008B4D09"/>
    <w:rsid w:val="008B4D5D"/>
    <w:rsid w:val="008B4EED"/>
    <w:rsid w:val="008B5025"/>
    <w:rsid w:val="008B517A"/>
    <w:rsid w:val="008B51CC"/>
    <w:rsid w:val="008B5280"/>
    <w:rsid w:val="008B5290"/>
    <w:rsid w:val="008B550D"/>
    <w:rsid w:val="008B5574"/>
    <w:rsid w:val="008B56AF"/>
    <w:rsid w:val="008B56C8"/>
    <w:rsid w:val="008B578A"/>
    <w:rsid w:val="008B57D2"/>
    <w:rsid w:val="008B5872"/>
    <w:rsid w:val="008B5A7E"/>
    <w:rsid w:val="008B5BED"/>
    <w:rsid w:val="008B5C42"/>
    <w:rsid w:val="008B5CF3"/>
    <w:rsid w:val="008B5DF5"/>
    <w:rsid w:val="008B5E8D"/>
    <w:rsid w:val="008B5EA9"/>
    <w:rsid w:val="008B5F58"/>
    <w:rsid w:val="008B5F6D"/>
    <w:rsid w:val="008B60E7"/>
    <w:rsid w:val="008B611C"/>
    <w:rsid w:val="008B6256"/>
    <w:rsid w:val="008B6265"/>
    <w:rsid w:val="008B6306"/>
    <w:rsid w:val="008B656F"/>
    <w:rsid w:val="008B6604"/>
    <w:rsid w:val="008B66AB"/>
    <w:rsid w:val="008B66C7"/>
    <w:rsid w:val="008B682F"/>
    <w:rsid w:val="008B69E1"/>
    <w:rsid w:val="008B6B07"/>
    <w:rsid w:val="008B6D07"/>
    <w:rsid w:val="008B6DA5"/>
    <w:rsid w:val="008B6E50"/>
    <w:rsid w:val="008B6EB3"/>
    <w:rsid w:val="008B7061"/>
    <w:rsid w:val="008B70FF"/>
    <w:rsid w:val="008B71AE"/>
    <w:rsid w:val="008B71C9"/>
    <w:rsid w:val="008B72FB"/>
    <w:rsid w:val="008B7380"/>
    <w:rsid w:val="008B7494"/>
    <w:rsid w:val="008B75D7"/>
    <w:rsid w:val="008B7829"/>
    <w:rsid w:val="008B79CB"/>
    <w:rsid w:val="008B79D3"/>
    <w:rsid w:val="008B7A2F"/>
    <w:rsid w:val="008B7CA5"/>
    <w:rsid w:val="008B7CB5"/>
    <w:rsid w:val="008B7CF6"/>
    <w:rsid w:val="008B7D84"/>
    <w:rsid w:val="008B7DBB"/>
    <w:rsid w:val="008B7DDA"/>
    <w:rsid w:val="008B7DE0"/>
    <w:rsid w:val="008BE562"/>
    <w:rsid w:val="008C01FB"/>
    <w:rsid w:val="008C021B"/>
    <w:rsid w:val="008C04BD"/>
    <w:rsid w:val="008C0640"/>
    <w:rsid w:val="008C0678"/>
    <w:rsid w:val="008C0731"/>
    <w:rsid w:val="008C0799"/>
    <w:rsid w:val="008C0D57"/>
    <w:rsid w:val="008C0DBC"/>
    <w:rsid w:val="008C0E1E"/>
    <w:rsid w:val="008C0FEE"/>
    <w:rsid w:val="008C10C4"/>
    <w:rsid w:val="008C10D5"/>
    <w:rsid w:val="008C112C"/>
    <w:rsid w:val="008C1138"/>
    <w:rsid w:val="008C12CE"/>
    <w:rsid w:val="008C12F1"/>
    <w:rsid w:val="008C138B"/>
    <w:rsid w:val="008C13AA"/>
    <w:rsid w:val="008C1450"/>
    <w:rsid w:val="008C1512"/>
    <w:rsid w:val="008C16EB"/>
    <w:rsid w:val="008C173D"/>
    <w:rsid w:val="008C17D1"/>
    <w:rsid w:val="008C1842"/>
    <w:rsid w:val="008C18DC"/>
    <w:rsid w:val="008C1A70"/>
    <w:rsid w:val="008C1AD6"/>
    <w:rsid w:val="008C1BAB"/>
    <w:rsid w:val="008C1C0E"/>
    <w:rsid w:val="008C1C29"/>
    <w:rsid w:val="008C1C7D"/>
    <w:rsid w:val="008C1D32"/>
    <w:rsid w:val="008C1DC0"/>
    <w:rsid w:val="008C1DCE"/>
    <w:rsid w:val="008C1DDD"/>
    <w:rsid w:val="008C1E3C"/>
    <w:rsid w:val="008C1EFA"/>
    <w:rsid w:val="008C1F6C"/>
    <w:rsid w:val="008C2017"/>
    <w:rsid w:val="008C20EB"/>
    <w:rsid w:val="008C237A"/>
    <w:rsid w:val="008C239D"/>
    <w:rsid w:val="008C247D"/>
    <w:rsid w:val="008C24D0"/>
    <w:rsid w:val="008C24D2"/>
    <w:rsid w:val="008C25D1"/>
    <w:rsid w:val="008C27F7"/>
    <w:rsid w:val="008C2872"/>
    <w:rsid w:val="008C292F"/>
    <w:rsid w:val="008C293A"/>
    <w:rsid w:val="008C2964"/>
    <w:rsid w:val="008C2A80"/>
    <w:rsid w:val="008C2B98"/>
    <w:rsid w:val="008C2CF6"/>
    <w:rsid w:val="008C2D0F"/>
    <w:rsid w:val="008C2D53"/>
    <w:rsid w:val="008C2E31"/>
    <w:rsid w:val="008C2EA7"/>
    <w:rsid w:val="008C2EC5"/>
    <w:rsid w:val="008C2F0B"/>
    <w:rsid w:val="008C2FDF"/>
    <w:rsid w:val="008C3002"/>
    <w:rsid w:val="008C305D"/>
    <w:rsid w:val="008C30C7"/>
    <w:rsid w:val="008C31A3"/>
    <w:rsid w:val="008C32AE"/>
    <w:rsid w:val="008C3397"/>
    <w:rsid w:val="008C33E8"/>
    <w:rsid w:val="008C34C6"/>
    <w:rsid w:val="008C3517"/>
    <w:rsid w:val="008C3652"/>
    <w:rsid w:val="008C36C2"/>
    <w:rsid w:val="008C375E"/>
    <w:rsid w:val="008C37C4"/>
    <w:rsid w:val="008C37DC"/>
    <w:rsid w:val="008C37EC"/>
    <w:rsid w:val="008C3812"/>
    <w:rsid w:val="008C381B"/>
    <w:rsid w:val="008C381E"/>
    <w:rsid w:val="008C3965"/>
    <w:rsid w:val="008C39C5"/>
    <w:rsid w:val="008C3A4E"/>
    <w:rsid w:val="008C3A52"/>
    <w:rsid w:val="008C3A87"/>
    <w:rsid w:val="008C3AE8"/>
    <w:rsid w:val="008C3BD9"/>
    <w:rsid w:val="008C3BDA"/>
    <w:rsid w:val="008C3CC8"/>
    <w:rsid w:val="008C3D62"/>
    <w:rsid w:val="008C3DA0"/>
    <w:rsid w:val="008C3DE3"/>
    <w:rsid w:val="008C3DEB"/>
    <w:rsid w:val="008C40B6"/>
    <w:rsid w:val="008C40DC"/>
    <w:rsid w:val="008C4130"/>
    <w:rsid w:val="008C41CA"/>
    <w:rsid w:val="008C4214"/>
    <w:rsid w:val="008C432B"/>
    <w:rsid w:val="008C44CD"/>
    <w:rsid w:val="008C4579"/>
    <w:rsid w:val="008C4658"/>
    <w:rsid w:val="008C47F6"/>
    <w:rsid w:val="008C487A"/>
    <w:rsid w:val="008C48D5"/>
    <w:rsid w:val="008C48F6"/>
    <w:rsid w:val="008C4AB7"/>
    <w:rsid w:val="008C4ABA"/>
    <w:rsid w:val="008C4BE2"/>
    <w:rsid w:val="008C4C4D"/>
    <w:rsid w:val="008C5075"/>
    <w:rsid w:val="008C5229"/>
    <w:rsid w:val="008C534B"/>
    <w:rsid w:val="008C53A7"/>
    <w:rsid w:val="008C5539"/>
    <w:rsid w:val="008C56B6"/>
    <w:rsid w:val="008C5961"/>
    <w:rsid w:val="008C59FD"/>
    <w:rsid w:val="008C5AE8"/>
    <w:rsid w:val="008C5B56"/>
    <w:rsid w:val="008C5CA3"/>
    <w:rsid w:val="008C5CB9"/>
    <w:rsid w:val="008C5D73"/>
    <w:rsid w:val="008C5DE4"/>
    <w:rsid w:val="008C5F90"/>
    <w:rsid w:val="008C5FD1"/>
    <w:rsid w:val="008C60D1"/>
    <w:rsid w:val="008C62C8"/>
    <w:rsid w:val="008C63B4"/>
    <w:rsid w:val="008C645E"/>
    <w:rsid w:val="008C64CF"/>
    <w:rsid w:val="008C655F"/>
    <w:rsid w:val="008C685E"/>
    <w:rsid w:val="008C68A4"/>
    <w:rsid w:val="008C6A33"/>
    <w:rsid w:val="008C6A34"/>
    <w:rsid w:val="008C6AF9"/>
    <w:rsid w:val="008C6B03"/>
    <w:rsid w:val="008C6B3D"/>
    <w:rsid w:val="008C6CA9"/>
    <w:rsid w:val="008C6E4C"/>
    <w:rsid w:val="008C6EF2"/>
    <w:rsid w:val="008C7038"/>
    <w:rsid w:val="008C71DE"/>
    <w:rsid w:val="008C72DD"/>
    <w:rsid w:val="008C72ED"/>
    <w:rsid w:val="008C7346"/>
    <w:rsid w:val="008C7526"/>
    <w:rsid w:val="008C773C"/>
    <w:rsid w:val="008C773F"/>
    <w:rsid w:val="008C782E"/>
    <w:rsid w:val="008C7882"/>
    <w:rsid w:val="008C78F6"/>
    <w:rsid w:val="008C7A00"/>
    <w:rsid w:val="008C7A25"/>
    <w:rsid w:val="008C7B4A"/>
    <w:rsid w:val="008C7DAF"/>
    <w:rsid w:val="008C7E04"/>
    <w:rsid w:val="008C7F6D"/>
    <w:rsid w:val="008D01F2"/>
    <w:rsid w:val="008D02A4"/>
    <w:rsid w:val="008D033D"/>
    <w:rsid w:val="008D0348"/>
    <w:rsid w:val="008D04DC"/>
    <w:rsid w:val="008D053A"/>
    <w:rsid w:val="008D0543"/>
    <w:rsid w:val="008D0576"/>
    <w:rsid w:val="008D0718"/>
    <w:rsid w:val="008D0755"/>
    <w:rsid w:val="008D07D5"/>
    <w:rsid w:val="008D0B0A"/>
    <w:rsid w:val="008D0B2D"/>
    <w:rsid w:val="008D0B5A"/>
    <w:rsid w:val="008D0B72"/>
    <w:rsid w:val="008D0CA9"/>
    <w:rsid w:val="008D0CDF"/>
    <w:rsid w:val="008D0D22"/>
    <w:rsid w:val="008D0D32"/>
    <w:rsid w:val="008D0D5A"/>
    <w:rsid w:val="008D0E36"/>
    <w:rsid w:val="008D0F85"/>
    <w:rsid w:val="008D1175"/>
    <w:rsid w:val="008D118C"/>
    <w:rsid w:val="008D11C9"/>
    <w:rsid w:val="008D1276"/>
    <w:rsid w:val="008D129E"/>
    <w:rsid w:val="008D1309"/>
    <w:rsid w:val="008D137D"/>
    <w:rsid w:val="008D143F"/>
    <w:rsid w:val="008D1446"/>
    <w:rsid w:val="008D14CF"/>
    <w:rsid w:val="008D1688"/>
    <w:rsid w:val="008D1749"/>
    <w:rsid w:val="008D1802"/>
    <w:rsid w:val="008D18C0"/>
    <w:rsid w:val="008D19DF"/>
    <w:rsid w:val="008D1DF2"/>
    <w:rsid w:val="008D1FDC"/>
    <w:rsid w:val="008D211F"/>
    <w:rsid w:val="008D2236"/>
    <w:rsid w:val="008D2738"/>
    <w:rsid w:val="008D27FC"/>
    <w:rsid w:val="008D2844"/>
    <w:rsid w:val="008D2A25"/>
    <w:rsid w:val="008D2A2B"/>
    <w:rsid w:val="008D2A39"/>
    <w:rsid w:val="008D2C61"/>
    <w:rsid w:val="008D2CF9"/>
    <w:rsid w:val="008D2ED7"/>
    <w:rsid w:val="008D3033"/>
    <w:rsid w:val="008D32DB"/>
    <w:rsid w:val="008D3552"/>
    <w:rsid w:val="008D39C8"/>
    <w:rsid w:val="008D3A9F"/>
    <w:rsid w:val="008D3B6F"/>
    <w:rsid w:val="008D3C28"/>
    <w:rsid w:val="008D3CDC"/>
    <w:rsid w:val="008D3DA7"/>
    <w:rsid w:val="008D3EF4"/>
    <w:rsid w:val="008D3F7D"/>
    <w:rsid w:val="008D3FDF"/>
    <w:rsid w:val="008D4092"/>
    <w:rsid w:val="008D40A0"/>
    <w:rsid w:val="008D420A"/>
    <w:rsid w:val="008D422B"/>
    <w:rsid w:val="008D425A"/>
    <w:rsid w:val="008D432A"/>
    <w:rsid w:val="008D46A8"/>
    <w:rsid w:val="008D46F1"/>
    <w:rsid w:val="008D4790"/>
    <w:rsid w:val="008D4862"/>
    <w:rsid w:val="008D4955"/>
    <w:rsid w:val="008D4A08"/>
    <w:rsid w:val="008D4C6D"/>
    <w:rsid w:val="008D4D1B"/>
    <w:rsid w:val="008D4E39"/>
    <w:rsid w:val="008D4EA9"/>
    <w:rsid w:val="008D4ED2"/>
    <w:rsid w:val="008D508D"/>
    <w:rsid w:val="008D5169"/>
    <w:rsid w:val="008D51C9"/>
    <w:rsid w:val="008D5370"/>
    <w:rsid w:val="008D54D2"/>
    <w:rsid w:val="008D555C"/>
    <w:rsid w:val="008D55CA"/>
    <w:rsid w:val="008D55ED"/>
    <w:rsid w:val="008D57AB"/>
    <w:rsid w:val="008D594B"/>
    <w:rsid w:val="008D59D3"/>
    <w:rsid w:val="008D5B3A"/>
    <w:rsid w:val="008D5D35"/>
    <w:rsid w:val="008D5DE5"/>
    <w:rsid w:val="008D5F6F"/>
    <w:rsid w:val="008D5F74"/>
    <w:rsid w:val="008D6091"/>
    <w:rsid w:val="008D60E2"/>
    <w:rsid w:val="008D62C4"/>
    <w:rsid w:val="008D62DC"/>
    <w:rsid w:val="008D63F2"/>
    <w:rsid w:val="008D6475"/>
    <w:rsid w:val="008D6513"/>
    <w:rsid w:val="008D6696"/>
    <w:rsid w:val="008D6710"/>
    <w:rsid w:val="008D672B"/>
    <w:rsid w:val="008D672F"/>
    <w:rsid w:val="008D6869"/>
    <w:rsid w:val="008D6E7B"/>
    <w:rsid w:val="008D6E9F"/>
    <w:rsid w:val="008D707B"/>
    <w:rsid w:val="008D72E3"/>
    <w:rsid w:val="008D7338"/>
    <w:rsid w:val="008D7483"/>
    <w:rsid w:val="008D75BA"/>
    <w:rsid w:val="008D76FF"/>
    <w:rsid w:val="008D772A"/>
    <w:rsid w:val="008D7791"/>
    <w:rsid w:val="008D780F"/>
    <w:rsid w:val="008D796F"/>
    <w:rsid w:val="008D7A02"/>
    <w:rsid w:val="008D7A6D"/>
    <w:rsid w:val="008D7B48"/>
    <w:rsid w:val="008D7B5C"/>
    <w:rsid w:val="008D7DD6"/>
    <w:rsid w:val="008D7DD9"/>
    <w:rsid w:val="008D7ECB"/>
    <w:rsid w:val="008D7F43"/>
    <w:rsid w:val="008D7FE2"/>
    <w:rsid w:val="008E0330"/>
    <w:rsid w:val="008E034D"/>
    <w:rsid w:val="008E03DB"/>
    <w:rsid w:val="008E041A"/>
    <w:rsid w:val="008E053C"/>
    <w:rsid w:val="008E0585"/>
    <w:rsid w:val="008E06CD"/>
    <w:rsid w:val="008E06EA"/>
    <w:rsid w:val="008E07F0"/>
    <w:rsid w:val="008E0819"/>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16D"/>
    <w:rsid w:val="008E126B"/>
    <w:rsid w:val="008E12BE"/>
    <w:rsid w:val="008E12C9"/>
    <w:rsid w:val="008E13D5"/>
    <w:rsid w:val="008E13F3"/>
    <w:rsid w:val="008E1406"/>
    <w:rsid w:val="008E1459"/>
    <w:rsid w:val="008E1506"/>
    <w:rsid w:val="008E1547"/>
    <w:rsid w:val="008E15CF"/>
    <w:rsid w:val="008E15EC"/>
    <w:rsid w:val="008E173D"/>
    <w:rsid w:val="008E1817"/>
    <w:rsid w:val="008E187B"/>
    <w:rsid w:val="008E18C0"/>
    <w:rsid w:val="008E199A"/>
    <w:rsid w:val="008E1A30"/>
    <w:rsid w:val="008E1A4A"/>
    <w:rsid w:val="008E1A57"/>
    <w:rsid w:val="008E1C22"/>
    <w:rsid w:val="008E1CD7"/>
    <w:rsid w:val="008E1D83"/>
    <w:rsid w:val="008E1D9D"/>
    <w:rsid w:val="008E1F2A"/>
    <w:rsid w:val="008E1FBB"/>
    <w:rsid w:val="008E202B"/>
    <w:rsid w:val="008E2361"/>
    <w:rsid w:val="008E23E2"/>
    <w:rsid w:val="008E240F"/>
    <w:rsid w:val="008E25DE"/>
    <w:rsid w:val="008E2622"/>
    <w:rsid w:val="008E2650"/>
    <w:rsid w:val="008E27C0"/>
    <w:rsid w:val="008E2862"/>
    <w:rsid w:val="008E2AD1"/>
    <w:rsid w:val="008E2BB2"/>
    <w:rsid w:val="008E2CA5"/>
    <w:rsid w:val="008E2E10"/>
    <w:rsid w:val="008E2EC5"/>
    <w:rsid w:val="008E2F1E"/>
    <w:rsid w:val="008E2F38"/>
    <w:rsid w:val="008E2F6F"/>
    <w:rsid w:val="008E2F7B"/>
    <w:rsid w:val="008E2FAF"/>
    <w:rsid w:val="008E3012"/>
    <w:rsid w:val="008E308B"/>
    <w:rsid w:val="008E3142"/>
    <w:rsid w:val="008E3282"/>
    <w:rsid w:val="008E354F"/>
    <w:rsid w:val="008E35E2"/>
    <w:rsid w:val="008E36A0"/>
    <w:rsid w:val="008E3718"/>
    <w:rsid w:val="008E37B1"/>
    <w:rsid w:val="008E399A"/>
    <w:rsid w:val="008E3BFF"/>
    <w:rsid w:val="008E3C59"/>
    <w:rsid w:val="008E3CA5"/>
    <w:rsid w:val="008E3D21"/>
    <w:rsid w:val="008E3D53"/>
    <w:rsid w:val="008E3EBE"/>
    <w:rsid w:val="008E4030"/>
    <w:rsid w:val="008E415E"/>
    <w:rsid w:val="008E4184"/>
    <w:rsid w:val="008E41BA"/>
    <w:rsid w:val="008E427E"/>
    <w:rsid w:val="008E4332"/>
    <w:rsid w:val="008E4431"/>
    <w:rsid w:val="008E4461"/>
    <w:rsid w:val="008E4602"/>
    <w:rsid w:val="008E4756"/>
    <w:rsid w:val="008E4777"/>
    <w:rsid w:val="008E483E"/>
    <w:rsid w:val="008E49E0"/>
    <w:rsid w:val="008E4BEA"/>
    <w:rsid w:val="008E4C79"/>
    <w:rsid w:val="008E4C86"/>
    <w:rsid w:val="008E4CB1"/>
    <w:rsid w:val="008E4CD7"/>
    <w:rsid w:val="008E4CEF"/>
    <w:rsid w:val="008E4D92"/>
    <w:rsid w:val="008E4E18"/>
    <w:rsid w:val="008E4ECC"/>
    <w:rsid w:val="008E4F8D"/>
    <w:rsid w:val="008E5169"/>
    <w:rsid w:val="008E521A"/>
    <w:rsid w:val="008E52A0"/>
    <w:rsid w:val="008E531A"/>
    <w:rsid w:val="008E5583"/>
    <w:rsid w:val="008E5591"/>
    <w:rsid w:val="008E55A2"/>
    <w:rsid w:val="008E560F"/>
    <w:rsid w:val="008E5626"/>
    <w:rsid w:val="008E56E4"/>
    <w:rsid w:val="008E5765"/>
    <w:rsid w:val="008E57E1"/>
    <w:rsid w:val="008E584D"/>
    <w:rsid w:val="008E5910"/>
    <w:rsid w:val="008E595F"/>
    <w:rsid w:val="008E5976"/>
    <w:rsid w:val="008E5986"/>
    <w:rsid w:val="008E59C2"/>
    <w:rsid w:val="008E5A1D"/>
    <w:rsid w:val="008E5A4C"/>
    <w:rsid w:val="008E5AAB"/>
    <w:rsid w:val="008E5B15"/>
    <w:rsid w:val="008E5B3F"/>
    <w:rsid w:val="008E5D06"/>
    <w:rsid w:val="008E5E03"/>
    <w:rsid w:val="008E5F57"/>
    <w:rsid w:val="008E61DB"/>
    <w:rsid w:val="008E624B"/>
    <w:rsid w:val="008E62D9"/>
    <w:rsid w:val="008E631D"/>
    <w:rsid w:val="008E631F"/>
    <w:rsid w:val="008E647D"/>
    <w:rsid w:val="008E655F"/>
    <w:rsid w:val="008E65C6"/>
    <w:rsid w:val="008E65D3"/>
    <w:rsid w:val="008E6631"/>
    <w:rsid w:val="008E6896"/>
    <w:rsid w:val="008E68B1"/>
    <w:rsid w:val="008E68D5"/>
    <w:rsid w:val="008E69AA"/>
    <w:rsid w:val="008E6A5C"/>
    <w:rsid w:val="008E6B25"/>
    <w:rsid w:val="008E6BA8"/>
    <w:rsid w:val="008E6BD4"/>
    <w:rsid w:val="008E71CA"/>
    <w:rsid w:val="008E724A"/>
    <w:rsid w:val="008E7287"/>
    <w:rsid w:val="008E731E"/>
    <w:rsid w:val="008E732A"/>
    <w:rsid w:val="008E7377"/>
    <w:rsid w:val="008E73C1"/>
    <w:rsid w:val="008E73DE"/>
    <w:rsid w:val="008E745A"/>
    <w:rsid w:val="008E74AF"/>
    <w:rsid w:val="008E7696"/>
    <w:rsid w:val="008E76F8"/>
    <w:rsid w:val="008E7707"/>
    <w:rsid w:val="008E771A"/>
    <w:rsid w:val="008E785F"/>
    <w:rsid w:val="008E78D3"/>
    <w:rsid w:val="008E78F0"/>
    <w:rsid w:val="008E792A"/>
    <w:rsid w:val="008E79C6"/>
    <w:rsid w:val="008E79D3"/>
    <w:rsid w:val="008E7A48"/>
    <w:rsid w:val="008E7B88"/>
    <w:rsid w:val="008E7C3D"/>
    <w:rsid w:val="008E7C62"/>
    <w:rsid w:val="008E7CCC"/>
    <w:rsid w:val="008E7E5F"/>
    <w:rsid w:val="008E7E83"/>
    <w:rsid w:val="008E7FA0"/>
    <w:rsid w:val="008F0072"/>
    <w:rsid w:val="008F010F"/>
    <w:rsid w:val="008F0168"/>
    <w:rsid w:val="008F029E"/>
    <w:rsid w:val="008F02FE"/>
    <w:rsid w:val="008F0300"/>
    <w:rsid w:val="008F0360"/>
    <w:rsid w:val="008F0580"/>
    <w:rsid w:val="008F0693"/>
    <w:rsid w:val="008F06BC"/>
    <w:rsid w:val="008F07DA"/>
    <w:rsid w:val="008F0823"/>
    <w:rsid w:val="008F0855"/>
    <w:rsid w:val="008F0856"/>
    <w:rsid w:val="008F09BF"/>
    <w:rsid w:val="008F0A7D"/>
    <w:rsid w:val="008F0A83"/>
    <w:rsid w:val="008F0ADF"/>
    <w:rsid w:val="008F0C2D"/>
    <w:rsid w:val="008F0C59"/>
    <w:rsid w:val="008F0CFA"/>
    <w:rsid w:val="008F0D03"/>
    <w:rsid w:val="008F0EB6"/>
    <w:rsid w:val="008F0F2D"/>
    <w:rsid w:val="008F1109"/>
    <w:rsid w:val="008F11B8"/>
    <w:rsid w:val="008F133E"/>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5A7"/>
    <w:rsid w:val="008F2720"/>
    <w:rsid w:val="008F277F"/>
    <w:rsid w:val="008F288D"/>
    <w:rsid w:val="008F29E8"/>
    <w:rsid w:val="008F29EC"/>
    <w:rsid w:val="008F2A25"/>
    <w:rsid w:val="008F2B40"/>
    <w:rsid w:val="008F2B58"/>
    <w:rsid w:val="008F2BB1"/>
    <w:rsid w:val="008F2C7E"/>
    <w:rsid w:val="008F2CCF"/>
    <w:rsid w:val="008F2CF9"/>
    <w:rsid w:val="008F2E1C"/>
    <w:rsid w:val="008F2E94"/>
    <w:rsid w:val="008F2EFF"/>
    <w:rsid w:val="008F2FB8"/>
    <w:rsid w:val="008F3213"/>
    <w:rsid w:val="008F34BE"/>
    <w:rsid w:val="008F3599"/>
    <w:rsid w:val="008F36F1"/>
    <w:rsid w:val="008F3837"/>
    <w:rsid w:val="008F3877"/>
    <w:rsid w:val="008F389C"/>
    <w:rsid w:val="008F38A6"/>
    <w:rsid w:val="008F398C"/>
    <w:rsid w:val="008F3A1B"/>
    <w:rsid w:val="008F3A33"/>
    <w:rsid w:val="008F3AB0"/>
    <w:rsid w:val="008F3AC1"/>
    <w:rsid w:val="008F3B13"/>
    <w:rsid w:val="008F3B56"/>
    <w:rsid w:val="008F3B79"/>
    <w:rsid w:val="008F3C4A"/>
    <w:rsid w:val="008F3D34"/>
    <w:rsid w:val="008F3D62"/>
    <w:rsid w:val="008F3DE8"/>
    <w:rsid w:val="008F3E21"/>
    <w:rsid w:val="008F3F06"/>
    <w:rsid w:val="008F3F99"/>
    <w:rsid w:val="008F40B4"/>
    <w:rsid w:val="008F41D6"/>
    <w:rsid w:val="008F41E8"/>
    <w:rsid w:val="008F4247"/>
    <w:rsid w:val="008F4367"/>
    <w:rsid w:val="008F45AF"/>
    <w:rsid w:val="008F467D"/>
    <w:rsid w:val="008F479D"/>
    <w:rsid w:val="008F47EF"/>
    <w:rsid w:val="008F4992"/>
    <w:rsid w:val="008F4B0A"/>
    <w:rsid w:val="008F4D0D"/>
    <w:rsid w:val="008F4D2C"/>
    <w:rsid w:val="008F4D9C"/>
    <w:rsid w:val="008F4ED2"/>
    <w:rsid w:val="008F4F13"/>
    <w:rsid w:val="008F4F1D"/>
    <w:rsid w:val="008F509E"/>
    <w:rsid w:val="008F50F9"/>
    <w:rsid w:val="008F51B3"/>
    <w:rsid w:val="008F528B"/>
    <w:rsid w:val="008F52B3"/>
    <w:rsid w:val="008F52D1"/>
    <w:rsid w:val="008F52E0"/>
    <w:rsid w:val="008F5341"/>
    <w:rsid w:val="008F536E"/>
    <w:rsid w:val="008F552A"/>
    <w:rsid w:val="008F557C"/>
    <w:rsid w:val="008F5625"/>
    <w:rsid w:val="008F5703"/>
    <w:rsid w:val="008F585F"/>
    <w:rsid w:val="008F5959"/>
    <w:rsid w:val="008F59E0"/>
    <w:rsid w:val="008F5A27"/>
    <w:rsid w:val="008F5A8A"/>
    <w:rsid w:val="008F5A9C"/>
    <w:rsid w:val="008F5AA0"/>
    <w:rsid w:val="008F5AC9"/>
    <w:rsid w:val="008F5D2E"/>
    <w:rsid w:val="008F5E69"/>
    <w:rsid w:val="008F5FF0"/>
    <w:rsid w:val="008F6161"/>
    <w:rsid w:val="008F6397"/>
    <w:rsid w:val="008F6514"/>
    <w:rsid w:val="008F65D8"/>
    <w:rsid w:val="008F65F2"/>
    <w:rsid w:val="008F6785"/>
    <w:rsid w:val="008F6892"/>
    <w:rsid w:val="008F68D8"/>
    <w:rsid w:val="008F692B"/>
    <w:rsid w:val="008F6A3F"/>
    <w:rsid w:val="008F6AEC"/>
    <w:rsid w:val="008F6B43"/>
    <w:rsid w:val="008F6BE0"/>
    <w:rsid w:val="008F7041"/>
    <w:rsid w:val="008F70C2"/>
    <w:rsid w:val="008F712E"/>
    <w:rsid w:val="008F714B"/>
    <w:rsid w:val="008F7224"/>
    <w:rsid w:val="008F7235"/>
    <w:rsid w:val="008F7256"/>
    <w:rsid w:val="008F751C"/>
    <w:rsid w:val="008F7557"/>
    <w:rsid w:val="008F7601"/>
    <w:rsid w:val="008F768E"/>
    <w:rsid w:val="008F76A0"/>
    <w:rsid w:val="008F781E"/>
    <w:rsid w:val="008F7942"/>
    <w:rsid w:val="008F7A05"/>
    <w:rsid w:val="008F7BE0"/>
    <w:rsid w:val="008F7CC7"/>
    <w:rsid w:val="008F7CFA"/>
    <w:rsid w:val="008F7EB4"/>
    <w:rsid w:val="008F7EF6"/>
    <w:rsid w:val="009000BA"/>
    <w:rsid w:val="00900131"/>
    <w:rsid w:val="009001A7"/>
    <w:rsid w:val="009001F9"/>
    <w:rsid w:val="009002C3"/>
    <w:rsid w:val="0090031F"/>
    <w:rsid w:val="00900356"/>
    <w:rsid w:val="00900381"/>
    <w:rsid w:val="009003D2"/>
    <w:rsid w:val="0090043B"/>
    <w:rsid w:val="00900738"/>
    <w:rsid w:val="009007BB"/>
    <w:rsid w:val="00900859"/>
    <w:rsid w:val="00900944"/>
    <w:rsid w:val="009009C6"/>
    <w:rsid w:val="00900A63"/>
    <w:rsid w:val="00900A6A"/>
    <w:rsid w:val="00900B7D"/>
    <w:rsid w:val="00900BE2"/>
    <w:rsid w:val="00900BE8"/>
    <w:rsid w:val="00900CE3"/>
    <w:rsid w:val="00900D41"/>
    <w:rsid w:val="00901067"/>
    <w:rsid w:val="00901211"/>
    <w:rsid w:val="00901252"/>
    <w:rsid w:val="00901313"/>
    <w:rsid w:val="00901341"/>
    <w:rsid w:val="0090140C"/>
    <w:rsid w:val="009014CF"/>
    <w:rsid w:val="009015D3"/>
    <w:rsid w:val="0090161B"/>
    <w:rsid w:val="0090162D"/>
    <w:rsid w:val="00901664"/>
    <w:rsid w:val="00901791"/>
    <w:rsid w:val="009018BD"/>
    <w:rsid w:val="009019EE"/>
    <w:rsid w:val="00901B23"/>
    <w:rsid w:val="00901C0D"/>
    <w:rsid w:val="00901C16"/>
    <w:rsid w:val="00901C18"/>
    <w:rsid w:val="00901DB7"/>
    <w:rsid w:val="00901FA6"/>
    <w:rsid w:val="009021A4"/>
    <w:rsid w:val="0090221C"/>
    <w:rsid w:val="00902280"/>
    <w:rsid w:val="0090229B"/>
    <w:rsid w:val="009022FB"/>
    <w:rsid w:val="009023E5"/>
    <w:rsid w:val="00902510"/>
    <w:rsid w:val="009025F1"/>
    <w:rsid w:val="009027FC"/>
    <w:rsid w:val="009028AD"/>
    <w:rsid w:val="00902946"/>
    <w:rsid w:val="00902978"/>
    <w:rsid w:val="00902BB9"/>
    <w:rsid w:val="00902D51"/>
    <w:rsid w:val="00902DCF"/>
    <w:rsid w:val="00902E3F"/>
    <w:rsid w:val="00902E43"/>
    <w:rsid w:val="00902F64"/>
    <w:rsid w:val="00902F79"/>
    <w:rsid w:val="00903023"/>
    <w:rsid w:val="0090302F"/>
    <w:rsid w:val="00903166"/>
    <w:rsid w:val="009031A8"/>
    <w:rsid w:val="0090324A"/>
    <w:rsid w:val="0090329C"/>
    <w:rsid w:val="00903329"/>
    <w:rsid w:val="00903481"/>
    <w:rsid w:val="009034A6"/>
    <w:rsid w:val="009034FD"/>
    <w:rsid w:val="009036DD"/>
    <w:rsid w:val="009038F7"/>
    <w:rsid w:val="00903A2B"/>
    <w:rsid w:val="00903B9D"/>
    <w:rsid w:val="00903C70"/>
    <w:rsid w:val="00903CC0"/>
    <w:rsid w:val="00903DD9"/>
    <w:rsid w:val="00903EFB"/>
    <w:rsid w:val="00904025"/>
    <w:rsid w:val="00904063"/>
    <w:rsid w:val="00904067"/>
    <w:rsid w:val="009040B0"/>
    <w:rsid w:val="009041B2"/>
    <w:rsid w:val="0090426C"/>
    <w:rsid w:val="00904293"/>
    <w:rsid w:val="009042FF"/>
    <w:rsid w:val="00904340"/>
    <w:rsid w:val="00904369"/>
    <w:rsid w:val="009044F7"/>
    <w:rsid w:val="0090457E"/>
    <w:rsid w:val="0090465E"/>
    <w:rsid w:val="00904733"/>
    <w:rsid w:val="00904917"/>
    <w:rsid w:val="009049AA"/>
    <w:rsid w:val="009049BD"/>
    <w:rsid w:val="009049D8"/>
    <w:rsid w:val="009049EC"/>
    <w:rsid w:val="00904B0F"/>
    <w:rsid w:val="00904BA1"/>
    <w:rsid w:val="00904C29"/>
    <w:rsid w:val="00904D86"/>
    <w:rsid w:val="00904ED8"/>
    <w:rsid w:val="00904F50"/>
    <w:rsid w:val="00904F71"/>
    <w:rsid w:val="00904F9F"/>
    <w:rsid w:val="0090504A"/>
    <w:rsid w:val="0090521E"/>
    <w:rsid w:val="00905242"/>
    <w:rsid w:val="009052F5"/>
    <w:rsid w:val="00905340"/>
    <w:rsid w:val="0090537A"/>
    <w:rsid w:val="00905493"/>
    <w:rsid w:val="00905578"/>
    <w:rsid w:val="009056D5"/>
    <w:rsid w:val="009057B8"/>
    <w:rsid w:val="009057FE"/>
    <w:rsid w:val="00905824"/>
    <w:rsid w:val="00905855"/>
    <w:rsid w:val="009058D8"/>
    <w:rsid w:val="009059FE"/>
    <w:rsid w:val="00905A4F"/>
    <w:rsid w:val="00905A98"/>
    <w:rsid w:val="00905AAF"/>
    <w:rsid w:val="00905BF2"/>
    <w:rsid w:val="00905C1E"/>
    <w:rsid w:val="00905C38"/>
    <w:rsid w:val="00905CCC"/>
    <w:rsid w:val="00905DCA"/>
    <w:rsid w:val="00905E04"/>
    <w:rsid w:val="00905E34"/>
    <w:rsid w:val="00905E76"/>
    <w:rsid w:val="00905F22"/>
    <w:rsid w:val="00905F40"/>
    <w:rsid w:val="00905F83"/>
    <w:rsid w:val="00906028"/>
    <w:rsid w:val="0090606E"/>
    <w:rsid w:val="009060B8"/>
    <w:rsid w:val="00906154"/>
    <w:rsid w:val="00906191"/>
    <w:rsid w:val="009061BE"/>
    <w:rsid w:val="009061CE"/>
    <w:rsid w:val="009061E2"/>
    <w:rsid w:val="0090628B"/>
    <w:rsid w:val="009062E4"/>
    <w:rsid w:val="009062EB"/>
    <w:rsid w:val="009063BC"/>
    <w:rsid w:val="009063D8"/>
    <w:rsid w:val="00906752"/>
    <w:rsid w:val="009068FB"/>
    <w:rsid w:val="009069DF"/>
    <w:rsid w:val="00906A10"/>
    <w:rsid w:val="00906AFD"/>
    <w:rsid w:val="00906C64"/>
    <w:rsid w:val="00906D2D"/>
    <w:rsid w:val="00906D33"/>
    <w:rsid w:val="00906ED2"/>
    <w:rsid w:val="00906FEA"/>
    <w:rsid w:val="00907170"/>
    <w:rsid w:val="00907368"/>
    <w:rsid w:val="00907391"/>
    <w:rsid w:val="0090741F"/>
    <w:rsid w:val="009075B5"/>
    <w:rsid w:val="009078BD"/>
    <w:rsid w:val="009078DF"/>
    <w:rsid w:val="009078E1"/>
    <w:rsid w:val="009079A7"/>
    <w:rsid w:val="009079C2"/>
    <w:rsid w:val="00907A3E"/>
    <w:rsid w:val="00907BFD"/>
    <w:rsid w:val="00907CC6"/>
    <w:rsid w:val="00907E66"/>
    <w:rsid w:val="00907F26"/>
    <w:rsid w:val="00907F3A"/>
    <w:rsid w:val="00907FDD"/>
    <w:rsid w:val="00910020"/>
    <w:rsid w:val="009100B9"/>
    <w:rsid w:val="009100BE"/>
    <w:rsid w:val="0091040D"/>
    <w:rsid w:val="0091045A"/>
    <w:rsid w:val="009105A0"/>
    <w:rsid w:val="0091069E"/>
    <w:rsid w:val="0091070D"/>
    <w:rsid w:val="00910779"/>
    <w:rsid w:val="009107DD"/>
    <w:rsid w:val="00910894"/>
    <w:rsid w:val="009108B2"/>
    <w:rsid w:val="009109D3"/>
    <w:rsid w:val="00910AEA"/>
    <w:rsid w:val="00910D77"/>
    <w:rsid w:val="00910E68"/>
    <w:rsid w:val="00910E71"/>
    <w:rsid w:val="00910FA2"/>
    <w:rsid w:val="00911035"/>
    <w:rsid w:val="00911096"/>
    <w:rsid w:val="009110B9"/>
    <w:rsid w:val="00911245"/>
    <w:rsid w:val="00911281"/>
    <w:rsid w:val="009112BB"/>
    <w:rsid w:val="00911379"/>
    <w:rsid w:val="009114B8"/>
    <w:rsid w:val="009114F0"/>
    <w:rsid w:val="00911607"/>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0D4"/>
    <w:rsid w:val="009121E6"/>
    <w:rsid w:val="0091220E"/>
    <w:rsid w:val="009123FC"/>
    <w:rsid w:val="0091244D"/>
    <w:rsid w:val="00912488"/>
    <w:rsid w:val="00912493"/>
    <w:rsid w:val="009124B0"/>
    <w:rsid w:val="009126A1"/>
    <w:rsid w:val="009126B0"/>
    <w:rsid w:val="009126C3"/>
    <w:rsid w:val="00912763"/>
    <w:rsid w:val="009127CB"/>
    <w:rsid w:val="00912924"/>
    <w:rsid w:val="009129F0"/>
    <w:rsid w:val="009129F9"/>
    <w:rsid w:val="00912B88"/>
    <w:rsid w:val="00912BBE"/>
    <w:rsid w:val="00912BC9"/>
    <w:rsid w:val="00912C06"/>
    <w:rsid w:val="00912D00"/>
    <w:rsid w:val="00912E13"/>
    <w:rsid w:val="00912E54"/>
    <w:rsid w:val="00912E83"/>
    <w:rsid w:val="00912EA9"/>
    <w:rsid w:val="00912F0A"/>
    <w:rsid w:val="00912FE6"/>
    <w:rsid w:val="0091300B"/>
    <w:rsid w:val="0091302C"/>
    <w:rsid w:val="00913081"/>
    <w:rsid w:val="0091321C"/>
    <w:rsid w:val="0091324D"/>
    <w:rsid w:val="00913480"/>
    <w:rsid w:val="0091358E"/>
    <w:rsid w:val="0091370F"/>
    <w:rsid w:val="009137AD"/>
    <w:rsid w:val="00913812"/>
    <w:rsid w:val="00913952"/>
    <w:rsid w:val="00913958"/>
    <w:rsid w:val="00913987"/>
    <w:rsid w:val="009139E7"/>
    <w:rsid w:val="00913BF4"/>
    <w:rsid w:val="00913C40"/>
    <w:rsid w:val="00913CE6"/>
    <w:rsid w:val="00913E4B"/>
    <w:rsid w:val="00913EA7"/>
    <w:rsid w:val="00913F8A"/>
    <w:rsid w:val="00914204"/>
    <w:rsid w:val="009142B4"/>
    <w:rsid w:val="0091433F"/>
    <w:rsid w:val="0091438E"/>
    <w:rsid w:val="009144EA"/>
    <w:rsid w:val="009144F7"/>
    <w:rsid w:val="00914535"/>
    <w:rsid w:val="0091466E"/>
    <w:rsid w:val="00914755"/>
    <w:rsid w:val="00914882"/>
    <w:rsid w:val="00914A08"/>
    <w:rsid w:val="00914ACA"/>
    <w:rsid w:val="00914BCF"/>
    <w:rsid w:val="00914DE5"/>
    <w:rsid w:val="00914E90"/>
    <w:rsid w:val="00915051"/>
    <w:rsid w:val="009150A3"/>
    <w:rsid w:val="009150C8"/>
    <w:rsid w:val="00915143"/>
    <w:rsid w:val="00915160"/>
    <w:rsid w:val="0091516D"/>
    <w:rsid w:val="00915311"/>
    <w:rsid w:val="00915338"/>
    <w:rsid w:val="009153AF"/>
    <w:rsid w:val="00915531"/>
    <w:rsid w:val="0091554A"/>
    <w:rsid w:val="009155CD"/>
    <w:rsid w:val="00915673"/>
    <w:rsid w:val="00915757"/>
    <w:rsid w:val="00915784"/>
    <w:rsid w:val="00915849"/>
    <w:rsid w:val="009158BD"/>
    <w:rsid w:val="00915948"/>
    <w:rsid w:val="009159A4"/>
    <w:rsid w:val="00915B81"/>
    <w:rsid w:val="00915C71"/>
    <w:rsid w:val="00915D09"/>
    <w:rsid w:val="00915D53"/>
    <w:rsid w:val="00915E0F"/>
    <w:rsid w:val="00916071"/>
    <w:rsid w:val="00916175"/>
    <w:rsid w:val="009161D7"/>
    <w:rsid w:val="009162FA"/>
    <w:rsid w:val="009164D2"/>
    <w:rsid w:val="0091680C"/>
    <w:rsid w:val="00916870"/>
    <w:rsid w:val="009168DD"/>
    <w:rsid w:val="0091698A"/>
    <w:rsid w:val="00916A1D"/>
    <w:rsid w:val="00916A27"/>
    <w:rsid w:val="00916C0F"/>
    <w:rsid w:val="00916D50"/>
    <w:rsid w:val="00916E2B"/>
    <w:rsid w:val="00916E9D"/>
    <w:rsid w:val="00916EFD"/>
    <w:rsid w:val="00916F6D"/>
    <w:rsid w:val="00917196"/>
    <w:rsid w:val="0091720E"/>
    <w:rsid w:val="009172FA"/>
    <w:rsid w:val="00917382"/>
    <w:rsid w:val="009173D3"/>
    <w:rsid w:val="00917428"/>
    <w:rsid w:val="0091744B"/>
    <w:rsid w:val="00917528"/>
    <w:rsid w:val="00917572"/>
    <w:rsid w:val="009175CD"/>
    <w:rsid w:val="00917602"/>
    <w:rsid w:val="0091767F"/>
    <w:rsid w:val="00917793"/>
    <w:rsid w:val="009177D4"/>
    <w:rsid w:val="00917843"/>
    <w:rsid w:val="009178BD"/>
    <w:rsid w:val="009178E4"/>
    <w:rsid w:val="00917971"/>
    <w:rsid w:val="00917A99"/>
    <w:rsid w:val="00917AB9"/>
    <w:rsid w:val="00917BBD"/>
    <w:rsid w:val="00917D3A"/>
    <w:rsid w:val="00917F95"/>
    <w:rsid w:val="00917FBC"/>
    <w:rsid w:val="00920045"/>
    <w:rsid w:val="009200FD"/>
    <w:rsid w:val="00920156"/>
    <w:rsid w:val="009202A3"/>
    <w:rsid w:val="009202E9"/>
    <w:rsid w:val="00920428"/>
    <w:rsid w:val="009204A4"/>
    <w:rsid w:val="00920537"/>
    <w:rsid w:val="00920550"/>
    <w:rsid w:val="0092067F"/>
    <w:rsid w:val="0092078D"/>
    <w:rsid w:val="00920841"/>
    <w:rsid w:val="00920A83"/>
    <w:rsid w:val="00920C8A"/>
    <w:rsid w:val="00920D9F"/>
    <w:rsid w:val="00920E0A"/>
    <w:rsid w:val="00921277"/>
    <w:rsid w:val="009213AC"/>
    <w:rsid w:val="00921407"/>
    <w:rsid w:val="00921479"/>
    <w:rsid w:val="0092155C"/>
    <w:rsid w:val="00921688"/>
    <w:rsid w:val="009216AB"/>
    <w:rsid w:val="0092170E"/>
    <w:rsid w:val="00921716"/>
    <w:rsid w:val="009217E4"/>
    <w:rsid w:val="009218C2"/>
    <w:rsid w:val="0092190E"/>
    <w:rsid w:val="00921951"/>
    <w:rsid w:val="0092197D"/>
    <w:rsid w:val="009219E6"/>
    <w:rsid w:val="009219FF"/>
    <w:rsid w:val="00921A78"/>
    <w:rsid w:val="00921B79"/>
    <w:rsid w:val="00921BD5"/>
    <w:rsid w:val="00921D2E"/>
    <w:rsid w:val="00921D7F"/>
    <w:rsid w:val="00921E0E"/>
    <w:rsid w:val="00921E85"/>
    <w:rsid w:val="00921EEB"/>
    <w:rsid w:val="00921F0F"/>
    <w:rsid w:val="00922129"/>
    <w:rsid w:val="0092213C"/>
    <w:rsid w:val="00922231"/>
    <w:rsid w:val="009222C8"/>
    <w:rsid w:val="00922427"/>
    <w:rsid w:val="00922465"/>
    <w:rsid w:val="00922572"/>
    <w:rsid w:val="009225D4"/>
    <w:rsid w:val="00922674"/>
    <w:rsid w:val="00922807"/>
    <w:rsid w:val="009228A1"/>
    <w:rsid w:val="009228C0"/>
    <w:rsid w:val="00922996"/>
    <w:rsid w:val="00922AD5"/>
    <w:rsid w:val="00922AEF"/>
    <w:rsid w:val="00922AF8"/>
    <w:rsid w:val="00922B26"/>
    <w:rsid w:val="00922D03"/>
    <w:rsid w:val="00922DFF"/>
    <w:rsid w:val="00922E34"/>
    <w:rsid w:val="00922E63"/>
    <w:rsid w:val="00922F10"/>
    <w:rsid w:val="00922FAB"/>
    <w:rsid w:val="00923205"/>
    <w:rsid w:val="00923233"/>
    <w:rsid w:val="0092323E"/>
    <w:rsid w:val="00923351"/>
    <w:rsid w:val="00923352"/>
    <w:rsid w:val="00923386"/>
    <w:rsid w:val="0092349A"/>
    <w:rsid w:val="00923567"/>
    <w:rsid w:val="00923788"/>
    <w:rsid w:val="009238B4"/>
    <w:rsid w:val="009238F8"/>
    <w:rsid w:val="0092391E"/>
    <w:rsid w:val="00923996"/>
    <w:rsid w:val="009239C1"/>
    <w:rsid w:val="00923A95"/>
    <w:rsid w:val="00923D5A"/>
    <w:rsid w:val="00923F77"/>
    <w:rsid w:val="00923FBE"/>
    <w:rsid w:val="0092409F"/>
    <w:rsid w:val="009240EF"/>
    <w:rsid w:val="009241B4"/>
    <w:rsid w:val="009243C9"/>
    <w:rsid w:val="009243E8"/>
    <w:rsid w:val="0092445A"/>
    <w:rsid w:val="009244BD"/>
    <w:rsid w:val="009245EE"/>
    <w:rsid w:val="0092462D"/>
    <w:rsid w:val="009247F8"/>
    <w:rsid w:val="0092490B"/>
    <w:rsid w:val="00924A69"/>
    <w:rsid w:val="00924B19"/>
    <w:rsid w:val="00924CA2"/>
    <w:rsid w:val="00924D67"/>
    <w:rsid w:val="00924D8F"/>
    <w:rsid w:val="00924E5F"/>
    <w:rsid w:val="009250D5"/>
    <w:rsid w:val="009250DF"/>
    <w:rsid w:val="009250EE"/>
    <w:rsid w:val="00925148"/>
    <w:rsid w:val="009251DB"/>
    <w:rsid w:val="009252A5"/>
    <w:rsid w:val="00925301"/>
    <w:rsid w:val="00925387"/>
    <w:rsid w:val="009253AB"/>
    <w:rsid w:val="00925448"/>
    <w:rsid w:val="0092557A"/>
    <w:rsid w:val="00925623"/>
    <w:rsid w:val="0092599D"/>
    <w:rsid w:val="00925BF5"/>
    <w:rsid w:val="00925CDE"/>
    <w:rsid w:val="00925D92"/>
    <w:rsid w:val="00925E77"/>
    <w:rsid w:val="00925F27"/>
    <w:rsid w:val="00925F4D"/>
    <w:rsid w:val="00925F98"/>
    <w:rsid w:val="00925FA6"/>
    <w:rsid w:val="00926163"/>
    <w:rsid w:val="00926239"/>
    <w:rsid w:val="00926240"/>
    <w:rsid w:val="009263D4"/>
    <w:rsid w:val="009263F5"/>
    <w:rsid w:val="00926469"/>
    <w:rsid w:val="00926519"/>
    <w:rsid w:val="009266E7"/>
    <w:rsid w:val="009266F0"/>
    <w:rsid w:val="009266FB"/>
    <w:rsid w:val="009267E4"/>
    <w:rsid w:val="00926BA1"/>
    <w:rsid w:val="00926BD6"/>
    <w:rsid w:val="00926C0E"/>
    <w:rsid w:val="00926C58"/>
    <w:rsid w:val="00926D74"/>
    <w:rsid w:val="00926E6D"/>
    <w:rsid w:val="00926ED7"/>
    <w:rsid w:val="00926F93"/>
    <w:rsid w:val="009273A6"/>
    <w:rsid w:val="00927414"/>
    <w:rsid w:val="0092746D"/>
    <w:rsid w:val="009274B9"/>
    <w:rsid w:val="009274CD"/>
    <w:rsid w:val="009274F3"/>
    <w:rsid w:val="009274FE"/>
    <w:rsid w:val="009278AA"/>
    <w:rsid w:val="0092790F"/>
    <w:rsid w:val="00927973"/>
    <w:rsid w:val="00927A80"/>
    <w:rsid w:val="00927AAD"/>
    <w:rsid w:val="00927AC8"/>
    <w:rsid w:val="00927B35"/>
    <w:rsid w:val="00927B59"/>
    <w:rsid w:val="00927B77"/>
    <w:rsid w:val="00927C14"/>
    <w:rsid w:val="00927C8F"/>
    <w:rsid w:val="00927D6C"/>
    <w:rsid w:val="00927E04"/>
    <w:rsid w:val="00927EB9"/>
    <w:rsid w:val="00927F21"/>
    <w:rsid w:val="00927F8C"/>
    <w:rsid w:val="00930063"/>
    <w:rsid w:val="009300F1"/>
    <w:rsid w:val="0093025E"/>
    <w:rsid w:val="0093030B"/>
    <w:rsid w:val="00930369"/>
    <w:rsid w:val="00930390"/>
    <w:rsid w:val="009303D8"/>
    <w:rsid w:val="00930450"/>
    <w:rsid w:val="00930502"/>
    <w:rsid w:val="00930586"/>
    <w:rsid w:val="009305CC"/>
    <w:rsid w:val="009305DC"/>
    <w:rsid w:val="00930676"/>
    <w:rsid w:val="009308A6"/>
    <w:rsid w:val="0093093B"/>
    <w:rsid w:val="00930998"/>
    <w:rsid w:val="00930A16"/>
    <w:rsid w:val="00930AED"/>
    <w:rsid w:val="00930B4E"/>
    <w:rsid w:val="00930BA3"/>
    <w:rsid w:val="00930BB8"/>
    <w:rsid w:val="00930BDC"/>
    <w:rsid w:val="00930C3E"/>
    <w:rsid w:val="00930C42"/>
    <w:rsid w:val="00930C9C"/>
    <w:rsid w:val="00930CA2"/>
    <w:rsid w:val="00930D0F"/>
    <w:rsid w:val="00930D60"/>
    <w:rsid w:val="00930E7E"/>
    <w:rsid w:val="00930F00"/>
    <w:rsid w:val="0093110B"/>
    <w:rsid w:val="009311AC"/>
    <w:rsid w:val="009311D5"/>
    <w:rsid w:val="0093132B"/>
    <w:rsid w:val="00931649"/>
    <w:rsid w:val="0093164C"/>
    <w:rsid w:val="0093165B"/>
    <w:rsid w:val="009318E9"/>
    <w:rsid w:val="009318F0"/>
    <w:rsid w:val="0093193D"/>
    <w:rsid w:val="0093197F"/>
    <w:rsid w:val="00931A2E"/>
    <w:rsid w:val="00931A33"/>
    <w:rsid w:val="00931A65"/>
    <w:rsid w:val="00931AC4"/>
    <w:rsid w:val="00931B76"/>
    <w:rsid w:val="00931F41"/>
    <w:rsid w:val="00931FC3"/>
    <w:rsid w:val="0093210A"/>
    <w:rsid w:val="009321D9"/>
    <w:rsid w:val="00932215"/>
    <w:rsid w:val="00932253"/>
    <w:rsid w:val="009322BF"/>
    <w:rsid w:val="00932393"/>
    <w:rsid w:val="009325A1"/>
    <w:rsid w:val="00932780"/>
    <w:rsid w:val="009329C9"/>
    <w:rsid w:val="00932E82"/>
    <w:rsid w:val="00932E90"/>
    <w:rsid w:val="00932EFF"/>
    <w:rsid w:val="00932F8A"/>
    <w:rsid w:val="0093323F"/>
    <w:rsid w:val="00933367"/>
    <w:rsid w:val="009334B9"/>
    <w:rsid w:val="00933528"/>
    <w:rsid w:val="009336B6"/>
    <w:rsid w:val="00933783"/>
    <w:rsid w:val="009338B2"/>
    <w:rsid w:val="009339F2"/>
    <w:rsid w:val="00933AD5"/>
    <w:rsid w:val="00933AF6"/>
    <w:rsid w:val="00933B9D"/>
    <w:rsid w:val="00933DE1"/>
    <w:rsid w:val="00933E8A"/>
    <w:rsid w:val="00933ECF"/>
    <w:rsid w:val="00934025"/>
    <w:rsid w:val="009341C5"/>
    <w:rsid w:val="009341E5"/>
    <w:rsid w:val="00934257"/>
    <w:rsid w:val="00934298"/>
    <w:rsid w:val="00934342"/>
    <w:rsid w:val="009344E7"/>
    <w:rsid w:val="00934592"/>
    <w:rsid w:val="009347A5"/>
    <w:rsid w:val="00934A98"/>
    <w:rsid w:val="00934C39"/>
    <w:rsid w:val="00934D2C"/>
    <w:rsid w:val="00934DF0"/>
    <w:rsid w:val="00934E17"/>
    <w:rsid w:val="00934F00"/>
    <w:rsid w:val="00934F1A"/>
    <w:rsid w:val="00935021"/>
    <w:rsid w:val="009350BF"/>
    <w:rsid w:val="009350F3"/>
    <w:rsid w:val="00935204"/>
    <w:rsid w:val="009352C9"/>
    <w:rsid w:val="00935344"/>
    <w:rsid w:val="009353DB"/>
    <w:rsid w:val="0093547A"/>
    <w:rsid w:val="009355EB"/>
    <w:rsid w:val="009357FF"/>
    <w:rsid w:val="00935820"/>
    <w:rsid w:val="00935AB9"/>
    <w:rsid w:val="00935AC2"/>
    <w:rsid w:val="00935B5A"/>
    <w:rsid w:val="00935C51"/>
    <w:rsid w:val="00935DEF"/>
    <w:rsid w:val="00935F5E"/>
    <w:rsid w:val="00935FDC"/>
    <w:rsid w:val="00936192"/>
    <w:rsid w:val="00936267"/>
    <w:rsid w:val="0093637E"/>
    <w:rsid w:val="009363E9"/>
    <w:rsid w:val="00936425"/>
    <w:rsid w:val="0093660A"/>
    <w:rsid w:val="00936679"/>
    <w:rsid w:val="00936714"/>
    <w:rsid w:val="00936723"/>
    <w:rsid w:val="00936724"/>
    <w:rsid w:val="0093673D"/>
    <w:rsid w:val="00936767"/>
    <w:rsid w:val="009368B7"/>
    <w:rsid w:val="00936BB6"/>
    <w:rsid w:val="00936C29"/>
    <w:rsid w:val="00936C34"/>
    <w:rsid w:val="00936C3D"/>
    <w:rsid w:val="00936D12"/>
    <w:rsid w:val="00936E52"/>
    <w:rsid w:val="00936E7E"/>
    <w:rsid w:val="00936F7B"/>
    <w:rsid w:val="00936F92"/>
    <w:rsid w:val="00936F9B"/>
    <w:rsid w:val="00936FD8"/>
    <w:rsid w:val="00936FF8"/>
    <w:rsid w:val="00937073"/>
    <w:rsid w:val="0093717E"/>
    <w:rsid w:val="009372EF"/>
    <w:rsid w:val="009373B1"/>
    <w:rsid w:val="0093741C"/>
    <w:rsid w:val="009375E0"/>
    <w:rsid w:val="0093760D"/>
    <w:rsid w:val="00937835"/>
    <w:rsid w:val="00937883"/>
    <w:rsid w:val="00937926"/>
    <w:rsid w:val="00937A13"/>
    <w:rsid w:val="00937AC7"/>
    <w:rsid w:val="00937BF8"/>
    <w:rsid w:val="00937CB9"/>
    <w:rsid w:val="00937D10"/>
    <w:rsid w:val="00937DC2"/>
    <w:rsid w:val="00937DE0"/>
    <w:rsid w:val="00937E87"/>
    <w:rsid w:val="00937EAA"/>
    <w:rsid w:val="00937EE5"/>
    <w:rsid w:val="00937FD2"/>
    <w:rsid w:val="00937FD4"/>
    <w:rsid w:val="00940023"/>
    <w:rsid w:val="009401F1"/>
    <w:rsid w:val="00940255"/>
    <w:rsid w:val="0094036C"/>
    <w:rsid w:val="009403A8"/>
    <w:rsid w:val="009403EB"/>
    <w:rsid w:val="009404D8"/>
    <w:rsid w:val="009404EB"/>
    <w:rsid w:val="00940574"/>
    <w:rsid w:val="009406AC"/>
    <w:rsid w:val="009407E4"/>
    <w:rsid w:val="00940D84"/>
    <w:rsid w:val="00940E34"/>
    <w:rsid w:val="00940FAC"/>
    <w:rsid w:val="009410BB"/>
    <w:rsid w:val="00941148"/>
    <w:rsid w:val="00941169"/>
    <w:rsid w:val="009412D2"/>
    <w:rsid w:val="009412EB"/>
    <w:rsid w:val="009413F9"/>
    <w:rsid w:val="00941582"/>
    <w:rsid w:val="00941886"/>
    <w:rsid w:val="00941896"/>
    <w:rsid w:val="009418B8"/>
    <w:rsid w:val="00941BB0"/>
    <w:rsid w:val="00941BEA"/>
    <w:rsid w:val="00941CF9"/>
    <w:rsid w:val="00941E18"/>
    <w:rsid w:val="00941E5C"/>
    <w:rsid w:val="0094201F"/>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924"/>
    <w:rsid w:val="009429CA"/>
    <w:rsid w:val="00942A20"/>
    <w:rsid w:val="00942A4B"/>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4D8"/>
    <w:rsid w:val="0094350F"/>
    <w:rsid w:val="0094356F"/>
    <w:rsid w:val="00943617"/>
    <w:rsid w:val="009437A1"/>
    <w:rsid w:val="009437DE"/>
    <w:rsid w:val="0094380B"/>
    <w:rsid w:val="009438EA"/>
    <w:rsid w:val="00943903"/>
    <w:rsid w:val="009439F6"/>
    <w:rsid w:val="00943B42"/>
    <w:rsid w:val="00943B7D"/>
    <w:rsid w:val="00943BA9"/>
    <w:rsid w:val="00943C82"/>
    <w:rsid w:val="00943C8B"/>
    <w:rsid w:val="00943D0F"/>
    <w:rsid w:val="00943D77"/>
    <w:rsid w:val="00943DE0"/>
    <w:rsid w:val="00943DFF"/>
    <w:rsid w:val="00943E25"/>
    <w:rsid w:val="00943E2B"/>
    <w:rsid w:val="00943E74"/>
    <w:rsid w:val="00943FD1"/>
    <w:rsid w:val="00944079"/>
    <w:rsid w:val="0094407A"/>
    <w:rsid w:val="0094417D"/>
    <w:rsid w:val="009441A6"/>
    <w:rsid w:val="0094450B"/>
    <w:rsid w:val="00944535"/>
    <w:rsid w:val="00944544"/>
    <w:rsid w:val="0094462C"/>
    <w:rsid w:val="00944687"/>
    <w:rsid w:val="00944691"/>
    <w:rsid w:val="009447FB"/>
    <w:rsid w:val="0094487B"/>
    <w:rsid w:val="0094497B"/>
    <w:rsid w:val="00944A10"/>
    <w:rsid w:val="00944A62"/>
    <w:rsid w:val="00944AD4"/>
    <w:rsid w:val="00944BA8"/>
    <w:rsid w:val="00944C59"/>
    <w:rsid w:val="00944D1E"/>
    <w:rsid w:val="00944F3B"/>
    <w:rsid w:val="00944FC1"/>
    <w:rsid w:val="00945067"/>
    <w:rsid w:val="0094506C"/>
    <w:rsid w:val="009450E0"/>
    <w:rsid w:val="00945149"/>
    <w:rsid w:val="009451FB"/>
    <w:rsid w:val="009452E7"/>
    <w:rsid w:val="009454ED"/>
    <w:rsid w:val="00945735"/>
    <w:rsid w:val="00945759"/>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017"/>
    <w:rsid w:val="00946180"/>
    <w:rsid w:val="00946255"/>
    <w:rsid w:val="00946272"/>
    <w:rsid w:val="009462F5"/>
    <w:rsid w:val="00946470"/>
    <w:rsid w:val="00946568"/>
    <w:rsid w:val="00946581"/>
    <w:rsid w:val="009465B9"/>
    <w:rsid w:val="009465D4"/>
    <w:rsid w:val="009465F2"/>
    <w:rsid w:val="00946660"/>
    <w:rsid w:val="009467B3"/>
    <w:rsid w:val="009468D7"/>
    <w:rsid w:val="00946A3F"/>
    <w:rsid w:val="00946A7B"/>
    <w:rsid w:val="00946CC6"/>
    <w:rsid w:val="00946DE8"/>
    <w:rsid w:val="00946F6F"/>
    <w:rsid w:val="0094720D"/>
    <w:rsid w:val="00947211"/>
    <w:rsid w:val="00947257"/>
    <w:rsid w:val="00947289"/>
    <w:rsid w:val="009473EC"/>
    <w:rsid w:val="00947563"/>
    <w:rsid w:val="009475BD"/>
    <w:rsid w:val="0094779F"/>
    <w:rsid w:val="009477A2"/>
    <w:rsid w:val="00947863"/>
    <w:rsid w:val="00947AB7"/>
    <w:rsid w:val="00947C35"/>
    <w:rsid w:val="00947C63"/>
    <w:rsid w:val="00947CA0"/>
    <w:rsid w:val="00947D8C"/>
    <w:rsid w:val="00947DDD"/>
    <w:rsid w:val="00947EDA"/>
    <w:rsid w:val="00947EEA"/>
    <w:rsid w:val="00947FB8"/>
    <w:rsid w:val="0095007E"/>
    <w:rsid w:val="009500D1"/>
    <w:rsid w:val="009500FD"/>
    <w:rsid w:val="009501F7"/>
    <w:rsid w:val="00950223"/>
    <w:rsid w:val="00950331"/>
    <w:rsid w:val="009505A5"/>
    <w:rsid w:val="009505CE"/>
    <w:rsid w:val="0095075C"/>
    <w:rsid w:val="0095086D"/>
    <w:rsid w:val="00950A17"/>
    <w:rsid w:val="00950A88"/>
    <w:rsid w:val="00950AD7"/>
    <w:rsid w:val="00950C03"/>
    <w:rsid w:val="00950D57"/>
    <w:rsid w:val="00950EB9"/>
    <w:rsid w:val="00950F96"/>
    <w:rsid w:val="0095108C"/>
    <w:rsid w:val="0095116C"/>
    <w:rsid w:val="0095117D"/>
    <w:rsid w:val="00951197"/>
    <w:rsid w:val="009511A9"/>
    <w:rsid w:val="00951204"/>
    <w:rsid w:val="0095131F"/>
    <w:rsid w:val="0095135F"/>
    <w:rsid w:val="009513E2"/>
    <w:rsid w:val="00951405"/>
    <w:rsid w:val="009514D2"/>
    <w:rsid w:val="0095153E"/>
    <w:rsid w:val="00951568"/>
    <w:rsid w:val="00951708"/>
    <w:rsid w:val="0095175B"/>
    <w:rsid w:val="0095175D"/>
    <w:rsid w:val="00951861"/>
    <w:rsid w:val="009519EE"/>
    <w:rsid w:val="00951A82"/>
    <w:rsid w:val="00951A90"/>
    <w:rsid w:val="00951C18"/>
    <w:rsid w:val="00951C64"/>
    <w:rsid w:val="00951D66"/>
    <w:rsid w:val="00951FC5"/>
    <w:rsid w:val="00952126"/>
    <w:rsid w:val="00952283"/>
    <w:rsid w:val="009522BC"/>
    <w:rsid w:val="00952324"/>
    <w:rsid w:val="009523A5"/>
    <w:rsid w:val="0095246D"/>
    <w:rsid w:val="009524C1"/>
    <w:rsid w:val="009525D1"/>
    <w:rsid w:val="009526C2"/>
    <w:rsid w:val="00952740"/>
    <w:rsid w:val="009528AA"/>
    <w:rsid w:val="009528BD"/>
    <w:rsid w:val="009528D9"/>
    <w:rsid w:val="00952919"/>
    <w:rsid w:val="00952993"/>
    <w:rsid w:val="00952B60"/>
    <w:rsid w:val="00952BAB"/>
    <w:rsid w:val="00952BE4"/>
    <w:rsid w:val="00952C1D"/>
    <w:rsid w:val="00952C31"/>
    <w:rsid w:val="00952D6C"/>
    <w:rsid w:val="00952DD1"/>
    <w:rsid w:val="00952E2A"/>
    <w:rsid w:val="00952E3E"/>
    <w:rsid w:val="00952EE9"/>
    <w:rsid w:val="00952F1E"/>
    <w:rsid w:val="00953199"/>
    <w:rsid w:val="00953309"/>
    <w:rsid w:val="0095340A"/>
    <w:rsid w:val="00953442"/>
    <w:rsid w:val="00953521"/>
    <w:rsid w:val="0095353D"/>
    <w:rsid w:val="009535E1"/>
    <w:rsid w:val="0095369F"/>
    <w:rsid w:val="009536C7"/>
    <w:rsid w:val="0095372C"/>
    <w:rsid w:val="0095372E"/>
    <w:rsid w:val="009537C7"/>
    <w:rsid w:val="009538B6"/>
    <w:rsid w:val="00953A4C"/>
    <w:rsid w:val="00953B2B"/>
    <w:rsid w:val="00953BD8"/>
    <w:rsid w:val="00953C6F"/>
    <w:rsid w:val="00953C9D"/>
    <w:rsid w:val="00953D90"/>
    <w:rsid w:val="00953F79"/>
    <w:rsid w:val="00953FF1"/>
    <w:rsid w:val="009542DB"/>
    <w:rsid w:val="00954365"/>
    <w:rsid w:val="009543F9"/>
    <w:rsid w:val="0095450F"/>
    <w:rsid w:val="009545F6"/>
    <w:rsid w:val="009547CF"/>
    <w:rsid w:val="0095497D"/>
    <w:rsid w:val="009549D9"/>
    <w:rsid w:val="00954A13"/>
    <w:rsid w:val="00954A70"/>
    <w:rsid w:val="00954A7C"/>
    <w:rsid w:val="00954ACA"/>
    <w:rsid w:val="00954BA3"/>
    <w:rsid w:val="00954C13"/>
    <w:rsid w:val="00954C6A"/>
    <w:rsid w:val="00954D2F"/>
    <w:rsid w:val="00954D81"/>
    <w:rsid w:val="00954ECD"/>
    <w:rsid w:val="00954F28"/>
    <w:rsid w:val="00954F9C"/>
    <w:rsid w:val="00954F9D"/>
    <w:rsid w:val="00954FEF"/>
    <w:rsid w:val="00954FFB"/>
    <w:rsid w:val="00955041"/>
    <w:rsid w:val="00955043"/>
    <w:rsid w:val="00955123"/>
    <w:rsid w:val="0095519E"/>
    <w:rsid w:val="0095520C"/>
    <w:rsid w:val="00955263"/>
    <w:rsid w:val="00955274"/>
    <w:rsid w:val="00955465"/>
    <w:rsid w:val="00955476"/>
    <w:rsid w:val="009554DF"/>
    <w:rsid w:val="00955582"/>
    <w:rsid w:val="0095559E"/>
    <w:rsid w:val="00955694"/>
    <w:rsid w:val="00955778"/>
    <w:rsid w:val="0095599A"/>
    <w:rsid w:val="00955AF7"/>
    <w:rsid w:val="00955C35"/>
    <w:rsid w:val="00955EC2"/>
    <w:rsid w:val="0095604B"/>
    <w:rsid w:val="009561A1"/>
    <w:rsid w:val="00956211"/>
    <w:rsid w:val="009562A9"/>
    <w:rsid w:val="009562BD"/>
    <w:rsid w:val="009562FA"/>
    <w:rsid w:val="00956329"/>
    <w:rsid w:val="009563DB"/>
    <w:rsid w:val="00956453"/>
    <w:rsid w:val="009564FC"/>
    <w:rsid w:val="00956686"/>
    <w:rsid w:val="00956706"/>
    <w:rsid w:val="009567C9"/>
    <w:rsid w:val="0095682D"/>
    <w:rsid w:val="00956889"/>
    <w:rsid w:val="0095694C"/>
    <w:rsid w:val="009569F5"/>
    <w:rsid w:val="00956CFF"/>
    <w:rsid w:val="00956D31"/>
    <w:rsid w:val="00956D82"/>
    <w:rsid w:val="00956D9D"/>
    <w:rsid w:val="00956DCA"/>
    <w:rsid w:val="00956E59"/>
    <w:rsid w:val="00956E5A"/>
    <w:rsid w:val="00956F8D"/>
    <w:rsid w:val="009570D4"/>
    <w:rsid w:val="0095725E"/>
    <w:rsid w:val="00957319"/>
    <w:rsid w:val="00957381"/>
    <w:rsid w:val="009573B6"/>
    <w:rsid w:val="00957573"/>
    <w:rsid w:val="00957648"/>
    <w:rsid w:val="00957791"/>
    <w:rsid w:val="00957907"/>
    <w:rsid w:val="00957AC6"/>
    <w:rsid w:val="00957C23"/>
    <w:rsid w:val="00957E10"/>
    <w:rsid w:val="00957FDB"/>
    <w:rsid w:val="00960023"/>
    <w:rsid w:val="00960097"/>
    <w:rsid w:val="00960321"/>
    <w:rsid w:val="00960326"/>
    <w:rsid w:val="00960360"/>
    <w:rsid w:val="0096057C"/>
    <w:rsid w:val="0096057F"/>
    <w:rsid w:val="009605D7"/>
    <w:rsid w:val="00960629"/>
    <w:rsid w:val="0096074C"/>
    <w:rsid w:val="00960786"/>
    <w:rsid w:val="009608AC"/>
    <w:rsid w:val="00960969"/>
    <w:rsid w:val="00960CD8"/>
    <w:rsid w:val="00960D58"/>
    <w:rsid w:val="00960EEB"/>
    <w:rsid w:val="00960FC0"/>
    <w:rsid w:val="00961095"/>
    <w:rsid w:val="00961208"/>
    <w:rsid w:val="00961312"/>
    <w:rsid w:val="0096137B"/>
    <w:rsid w:val="00961386"/>
    <w:rsid w:val="009613A5"/>
    <w:rsid w:val="009613AA"/>
    <w:rsid w:val="009613F9"/>
    <w:rsid w:val="00961461"/>
    <w:rsid w:val="0096146E"/>
    <w:rsid w:val="00961492"/>
    <w:rsid w:val="00961532"/>
    <w:rsid w:val="0096167B"/>
    <w:rsid w:val="0096174C"/>
    <w:rsid w:val="009618E4"/>
    <w:rsid w:val="00961927"/>
    <w:rsid w:val="00961C26"/>
    <w:rsid w:val="00961CB8"/>
    <w:rsid w:val="00961D7F"/>
    <w:rsid w:val="00961E6F"/>
    <w:rsid w:val="00961E87"/>
    <w:rsid w:val="00961F19"/>
    <w:rsid w:val="00961F45"/>
    <w:rsid w:val="00961F56"/>
    <w:rsid w:val="00961FF3"/>
    <w:rsid w:val="0096207F"/>
    <w:rsid w:val="0096215B"/>
    <w:rsid w:val="00962207"/>
    <w:rsid w:val="009625BC"/>
    <w:rsid w:val="009625CF"/>
    <w:rsid w:val="009626AA"/>
    <w:rsid w:val="009626BB"/>
    <w:rsid w:val="00962779"/>
    <w:rsid w:val="0096277F"/>
    <w:rsid w:val="009627A8"/>
    <w:rsid w:val="009627F0"/>
    <w:rsid w:val="00962ACC"/>
    <w:rsid w:val="00962B75"/>
    <w:rsid w:val="00962B8A"/>
    <w:rsid w:val="00962BCB"/>
    <w:rsid w:val="00962CBD"/>
    <w:rsid w:val="00962D8C"/>
    <w:rsid w:val="00962DE9"/>
    <w:rsid w:val="00962E67"/>
    <w:rsid w:val="00962FF3"/>
    <w:rsid w:val="00963147"/>
    <w:rsid w:val="00963170"/>
    <w:rsid w:val="00963177"/>
    <w:rsid w:val="009631E4"/>
    <w:rsid w:val="009631FF"/>
    <w:rsid w:val="00963272"/>
    <w:rsid w:val="0096328C"/>
    <w:rsid w:val="009632AF"/>
    <w:rsid w:val="00963308"/>
    <w:rsid w:val="0096346D"/>
    <w:rsid w:val="00963581"/>
    <w:rsid w:val="00963619"/>
    <w:rsid w:val="00963640"/>
    <w:rsid w:val="00963643"/>
    <w:rsid w:val="00963717"/>
    <w:rsid w:val="0096380B"/>
    <w:rsid w:val="009638E6"/>
    <w:rsid w:val="0096390A"/>
    <w:rsid w:val="00963917"/>
    <w:rsid w:val="00963CA2"/>
    <w:rsid w:val="00963CBD"/>
    <w:rsid w:val="00963DAB"/>
    <w:rsid w:val="00963E63"/>
    <w:rsid w:val="00963F50"/>
    <w:rsid w:val="00963F62"/>
    <w:rsid w:val="0096409A"/>
    <w:rsid w:val="0096419B"/>
    <w:rsid w:val="0096428B"/>
    <w:rsid w:val="00964290"/>
    <w:rsid w:val="00964324"/>
    <w:rsid w:val="00964330"/>
    <w:rsid w:val="009646AB"/>
    <w:rsid w:val="009647B3"/>
    <w:rsid w:val="0096496B"/>
    <w:rsid w:val="0096499E"/>
    <w:rsid w:val="00964B4E"/>
    <w:rsid w:val="00964C50"/>
    <w:rsid w:val="00964C6B"/>
    <w:rsid w:val="00964CA1"/>
    <w:rsid w:val="00964CDA"/>
    <w:rsid w:val="00964D15"/>
    <w:rsid w:val="00964D8F"/>
    <w:rsid w:val="00964DAB"/>
    <w:rsid w:val="00964DB2"/>
    <w:rsid w:val="00964EE2"/>
    <w:rsid w:val="009651BC"/>
    <w:rsid w:val="0096536C"/>
    <w:rsid w:val="00965441"/>
    <w:rsid w:val="0096547A"/>
    <w:rsid w:val="009656F6"/>
    <w:rsid w:val="00965788"/>
    <w:rsid w:val="009657EE"/>
    <w:rsid w:val="0096583E"/>
    <w:rsid w:val="009658B5"/>
    <w:rsid w:val="00965938"/>
    <w:rsid w:val="00965990"/>
    <w:rsid w:val="009659DF"/>
    <w:rsid w:val="00965B8A"/>
    <w:rsid w:val="00965DCF"/>
    <w:rsid w:val="00965EC9"/>
    <w:rsid w:val="00965F13"/>
    <w:rsid w:val="00965F53"/>
    <w:rsid w:val="00966093"/>
    <w:rsid w:val="00966251"/>
    <w:rsid w:val="00966270"/>
    <w:rsid w:val="009662E8"/>
    <w:rsid w:val="009662EE"/>
    <w:rsid w:val="009663C0"/>
    <w:rsid w:val="00966486"/>
    <w:rsid w:val="00966549"/>
    <w:rsid w:val="009665B4"/>
    <w:rsid w:val="009665DD"/>
    <w:rsid w:val="009668F5"/>
    <w:rsid w:val="00966934"/>
    <w:rsid w:val="009669AF"/>
    <w:rsid w:val="009669F1"/>
    <w:rsid w:val="00966B1E"/>
    <w:rsid w:val="00966B50"/>
    <w:rsid w:val="00966C2F"/>
    <w:rsid w:val="00966C85"/>
    <w:rsid w:val="00966D56"/>
    <w:rsid w:val="00966DAE"/>
    <w:rsid w:val="00966ED4"/>
    <w:rsid w:val="00966ED7"/>
    <w:rsid w:val="00966EEA"/>
    <w:rsid w:val="00966FC2"/>
    <w:rsid w:val="00966FD9"/>
    <w:rsid w:val="00967206"/>
    <w:rsid w:val="009673DE"/>
    <w:rsid w:val="009673F2"/>
    <w:rsid w:val="009674C3"/>
    <w:rsid w:val="009674C4"/>
    <w:rsid w:val="0096760C"/>
    <w:rsid w:val="00967638"/>
    <w:rsid w:val="00967675"/>
    <w:rsid w:val="00967794"/>
    <w:rsid w:val="0096787B"/>
    <w:rsid w:val="00967A5D"/>
    <w:rsid w:val="00967A97"/>
    <w:rsid w:val="00967B67"/>
    <w:rsid w:val="00967BBA"/>
    <w:rsid w:val="00967EBC"/>
    <w:rsid w:val="009700EC"/>
    <w:rsid w:val="00970130"/>
    <w:rsid w:val="00970259"/>
    <w:rsid w:val="009703F5"/>
    <w:rsid w:val="0097040D"/>
    <w:rsid w:val="00970453"/>
    <w:rsid w:val="00970491"/>
    <w:rsid w:val="0097051C"/>
    <w:rsid w:val="009705AA"/>
    <w:rsid w:val="00970630"/>
    <w:rsid w:val="00970B1A"/>
    <w:rsid w:val="00970DA0"/>
    <w:rsid w:val="00970EDF"/>
    <w:rsid w:val="00970EE9"/>
    <w:rsid w:val="009711F4"/>
    <w:rsid w:val="0097128F"/>
    <w:rsid w:val="009713B8"/>
    <w:rsid w:val="00971416"/>
    <w:rsid w:val="009715AB"/>
    <w:rsid w:val="00971600"/>
    <w:rsid w:val="00971644"/>
    <w:rsid w:val="0097172E"/>
    <w:rsid w:val="0097177E"/>
    <w:rsid w:val="0097178E"/>
    <w:rsid w:val="009717A0"/>
    <w:rsid w:val="0097193E"/>
    <w:rsid w:val="00971966"/>
    <w:rsid w:val="00971A8F"/>
    <w:rsid w:val="00971B85"/>
    <w:rsid w:val="00971CBF"/>
    <w:rsid w:val="00971D26"/>
    <w:rsid w:val="00971D7D"/>
    <w:rsid w:val="00971E35"/>
    <w:rsid w:val="00971F2C"/>
    <w:rsid w:val="00971F47"/>
    <w:rsid w:val="00971FAD"/>
    <w:rsid w:val="00971FC6"/>
    <w:rsid w:val="0097200B"/>
    <w:rsid w:val="00972071"/>
    <w:rsid w:val="00972090"/>
    <w:rsid w:val="009720AB"/>
    <w:rsid w:val="0097237B"/>
    <w:rsid w:val="00972679"/>
    <w:rsid w:val="00972766"/>
    <w:rsid w:val="00972778"/>
    <w:rsid w:val="0097282F"/>
    <w:rsid w:val="00972A87"/>
    <w:rsid w:val="00972A9F"/>
    <w:rsid w:val="00972CA1"/>
    <w:rsid w:val="00972DDA"/>
    <w:rsid w:val="00972EC5"/>
    <w:rsid w:val="00972EFE"/>
    <w:rsid w:val="00973002"/>
    <w:rsid w:val="0097302A"/>
    <w:rsid w:val="00973071"/>
    <w:rsid w:val="009731B6"/>
    <w:rsid w:val="009731C4"/>
    <w:rsid w:val="00973226"/>
    <w:rsid w:val="0097339C"/>
    <w:rsid w:val="00973541"/>
    <w:rsid w:val="00973717"/>
    <w:rsid w:val="0097371B"/>
    <w:rsid w:val="0097373C"/>
    <w:rsid w:val="009737DF"/>
    <w:rsid w:val="009737EE"/>
    <w:rsid w:val="00973801"/>
    <w:rsid w:val="00973888"/>
    <w:rsid w:val="00973BE5"/>
    <w:rsid w:val="00973C34"/>
    <w:rsid w:val="00973D17"/>
    <w:rsid w:val="00973D63"/>
    <w:rsid w:val="00974061"/>
    <w:rsid w:val="00974149"/>
    <w:rsid w:val="009741B1"/>
    <w:rsid w:val="009741F8"/>
    <w:rsid w:val="0097430A"/>
    <w:rsid w:val="00974327"/>
    <w:rsid w:val="00974339"/>
    <w:rsid w:val="0097437D"/>
    <w:rsid w:val="009743A7"/>
    <w:rsid w:val="009743BE"/>
    <w:rsid w:val="00974551"/>
    <w:rsid w:val="009745B8"/>
    <w:rsid w:val="00974821"/>
    <w:rsid w:val="009749CF"/>
    <w:rsid w:val="00974B72"/>
    <w:rsid w:val="00974BDF"/>
    <w:rsid w:val="00974D00"/>
    <w:rsid w:val="00974D2E"/>
    <w:rsid w:val="00974DDE"/>
    <w:rsid w:val="00974EE8"/>
    <w:rsid w:val="00975124"/>
    <w:rsid w:val="00975261"/>
    <w:rsid w:val="009752E1"/>
    <w:rsid w:val="009753AD"/>
    <w:rsid w:val="009753FC"/>
    <w:rsid w:val="00975622"/>
    <w:rsid w:val="00975670"/>
    <w:rsid w:val="009757DF"/>
    <w:rsid w:val="00975B86"/>
    <w:rsid w:val="00975D1B"/>
    <w:rsid w:val="00975D82"/>
    <w:rsid w:val="00975EE0"/>
    <w:rsid w:val="00975FB8"/>
    <w:rsid w:val="009760A4"/>
    <w:rsid w:val="00976222"/>
    <w:rsid w:val="009762B7"/>
    <w:rsid w:val="00976303"/>
    <w:rsid w:val="00976328"/>
    <w:rsid w:val="00976348"/>
    <w:rsid w:val="0097634D"/>
    <w:rsid w:val="00976475"/>
    <w:rsid w:val="0097663A"/>
    <w:rsid w:val="00976746"/>
    <w:rsid w:val="009767CC"/>
    <w:rsid w:val="009767EC"/>
    <w:rsid w:val="009769CE"/>
    <w:rsid w:val="00976A76"/>
    <w:rsid w:val="00976ACB"/>
    <w:rsid w:val="00976B4F"/>
    <w:rsid w:val="00976CFB"/>
    <w:rsid w:val="00976DAB"/>
    <w:rsid w:val="00976EB9"/>
    <w:rsid w:val="00976F85"/>
    <w:rsid w:val="00976F8B"/>
    <w:rsid w:val="00976FA2"/>
    <w:rsid w:val="00977008"/>
    <w:rsid w:val="00977021"/>
    <w:rsid w:val="0097705C"/>
    <w:rsid w:val="009770FE"/>
    <w:rsid w:val="009771A6"/>
    <w:rsid w:val="009772C5"/>
    <w:rsid w:val="009772F8"/>
    <w:rsid w:val="0097742F"/>
    <w:rsid w:val="00977464"/>
    <w:rsid w:val="009774A9"/>
    <w:rsid w:val="00977605"/>
    <w:rsid w:val="009776CC"/>
    <w:rsid w:val="009777C1"/>
    <w:rsid w:val="0097782A"/>
    <w:rsid w:val="00977842"/>
    <w:rsid w:val="00977895"/>
    <w:rsid w:val="00977919"/>
    <w:rsid w:val="00977A3A"/>
    <w:rsid w:val="00977AA9"/>
    <w:rsid w:val="00977B14"/>
    <w:rsid w:val="00977BF9"/>
    <w:rsid w:val="00977C77"/>
    <w:rsid w:val="00977CFC"/>
    <w:rsid w:val="00977EDF"/>
    <w:rsid w:val="00977FC0"/>
    <w:rsid w:val="00980157"/>
    <w:rsid w:val="00980169"/>
    <w:rsid w:val="009801DD"/>
    <w:rsid w:val="009802A5"/>
    <w:rsid w:val="009802BC"/>
    <w:rsid w:val="009802DD"/>
    <w:rsid w:val="00980460"/>
    <w:rsid w:val="00980540"/>
    <w:rsid w:val="00980678"/>
    <w:rsid w:val="0098068E"/>
    <w:rsid w:val="00980721"/>
    <w:rsid w:val="0098092C"/>
    <w:rsid w:val="00980A0C"/>
    <w:rsid w:val="00980A37"/>
    <w:rsid w:val="00980AD8"/>
    <w:rsid w:val="00980D89"/>
    <w:rsid w:val="00980DD0"/>
    <w:rsid w:val="00980F18"/>
    <w:rsid w:val="00980FC2"/>
    <w:rsid w:val="0098105C"/>
    <w:rsid w:val="00981069"/>
    <w:rsid w:val="00981188"/>
    <w:rsid w:val="009811A7"/>
    <w:rsid w:val="009811D8"/>
    <w:rsid w:val="009813A3"/>
    <w:rsid w:val="009815B9"/>
    <w:rsid w:val="0098164A"/>
    <w:rsid w:val="0098173A"/>
    <w:rsid w:val="009817B6"/>
    <w:rsid w:val="00981A36"/>
    <w:rsid w:val="00981A69"/>
    <w:rsid w:val="00981A76"/>
    <w:rsid w:val="00981BAC"/>
    <w:rsid w:val="00981C3D"/>
    <w:rsid w:val="00981CA9"/>
    <w:rsid w:val="00981D59"/>
    <w:rsid w:val="00981F87"/>
    <w:rsid w:val="009821C0"/>
    <w:rsid w:val="00982331"/>
    <w:rsid w:val="009823BD"/>
    <w:rsid w:val="009827B1"/>
    <w:rsid w:val="009829D4"/>
    <w:rsid w:val="00982C76"/>
    <w:rsid w:val="00982CDF"/>
    <w:rsid w:val="00982D16"/>
    <w:rsid w:val="00982E9C"/>
    <w:rsid w:val="00982F6A"/>
    <w:rsid w:val="0098325E"/>
    <w:rsid w:val="009832A8"/>
    <w:rsid w:val="0098335E"/>
    <w:rsid w:val="00983389"/>
    <w:rsid w:val="009834B0"/>
    <w:rsid w:val="00983600"/>
    <w:rsid w:val="0098368F"/>
    <w:rsid w:val="009836DE"/>
    <w:rsid w:val="00983742"/>
    <w:rsid w:val="00983870"/>
    <w:rsid w:val="00983A8C"/>
    <w:rsid w:val="00983AFA"/>
    <w:rsid w:val="00983AFC"/>
    <w:rsid w:val="00983C33"/>
    <w:rsid w:val="00983C9F"/>
    <w:rsid w:val="00983CE8"/>
    <w:rsid w:val="00983D0E"/>
    <w:rsid w:val="00983D3A"/>
    <w:rsid w:val="00983DE2"/>
    <w:rsid w:val="00983E33"/>
    <w:rsid w:val="00983EA0"/>
    <w:rsid w:val="00983FD8"/>
    <w:rsid w:val="00984191"/>
    <w:rsid w:val="009843EB"/>
    <w:rsid w:val="00984411"/>
    <w:rsid w:val="00984526"/>
    <w:rsid w:val="0098459C"/>
    <w:rsid w:val="009846C5"/>
    <w:rsid w:val="009848C6"/>
    <w:rsid w:val="0098492B"/>
    <w:rsid w:val="00984B3D"/>
    <w:rsid w:val="00984C23"/>
    <w:rsid w:val="00984C59"/>
    <w:rsid w:val="00984D45"/>
    <w:rsid w:val="00984E48"/>
    <w:rsid w:val="00984E95"/>
    <w:rsid w:val="00984F54"/>
    <w:rsid w:val="00984F88"/>
    <w:rsid w:val="00985068"/>
    <w:rsid w:val="00985082"/>
    <w:rsid w:val="00985146"/>
    <w:rsid w:val="009851E0"/>
    <w:rsid w:val="00985267"/>
    <w:rsid w:val="00985453"/>
    <w:rsid w:val="0098550E"/>
    <w:rsid w:val="009855FE"/>
    <w:rsid w:val="009856B5"/>
    <w:rsid w:val="009857A9"/>
    <w:rsid w:val="009857BC"/>
    <w:rsid w:val="009858D4"/>
    <w:rsid w:val="00985A87"/>
    <w:rsid w:val="00985BB1"/>
    <w:rsid w:val="00985CEC"/>
    <w:rsid w:val="00985D32"/>
    <w:rsid w:val="00985D5F"/>
    <w:rsid w:val="00985DC0"/>
    <w:rsid w:val="00985DD6"/>
    <w:rsid w:val="00985E04"/>
    <w:rsid w:val="00985EF7"/>
    <w:rsid w:val="00985F6E"/>
    <w:rsid w:val="00985F71"/>
    <w:rsid w:val="0098611A"/>
    <w:rsid w:val="00986125"/>
    <w:rsid w:val="00986244"/>
    <w:rsid w:val="009862E6"/>
    <w:rsid w:val="0098630B"/>
    <w:rsid w:val="009863F8"/>
    <w:rsid w:val="00986499"/>
    <w:rsid w:val="009864B1"/>
    <w:rsid w:val="00986573"/>
    <w:rsid w:val="009865EB"/>
    <w:rsid w:val="0098666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6E"/>
    <w:rsid w:val="009872C1"/>
    <w:rsid w:val="0098733D"/>
    <w:rsid w:val="009873CA"/>
    <w:rsid w:val="009874AD"/>
    <w:rsid w:val="00987550"/>
    <w:rsid w:val="00987794"/>
    <w:rsid w:val="009877C8"/>
    <w:rsid w:val="009877FC"/>
    <w:rsid w:val="0098787C"/>
    <w:rsid w:val="009878FD"/>
    <w:rsid w:val="009879CA"/>
    <w:rsid w:val="00987AED"/>
    <w:rsid w:val="00987B13"/>
    <w:rsid w:val="00987B3D"/>
    <w:rsid w:val="00987BA8"/>
    <w:rsid w:val="00987BAC"/>
    <w:rsid w:val="00987BE0"/>
    <w:rsid w:val="00987C42"/>
    <w:rsid w:val="00987D6B"/>
    <w:rsid w:val="00987F39"/>
    <w:rsid w:val="00990143"/>
    <w:rsid w:val="00990361"/>
    <w:rsid w:val="0099041A"/>
    <w:rsid w:val="00990515"/>
    <w:rsid w:val="0099055B"/>
    <w:rsid w:val="009905E9"/>
    <w:rsid w:val="0099065A"/>
    <w:rsid w:val="00990661"/>
    <w:rsid w:val="009906BD"/>
    <w:rsid w:val="00990794"/>
    <w:rsid w:val="009908F2"/>
    <w:rsid w:val="00990A0D"/>
    <w:rsid w:val="00990A70"/>
    <w:rsid w:val="00990A9D"/>
    <w:rsid w:val="00990B10"/>
    <w:rsid w:val="00990B3C"/>
    <w:rsid w:val="00990C74"/>
    <w:rsid w:val="00990CB4"/>
    <w:rsid w:val="00990D45"/>
    <w:rsid w:val="00990EAC"/>
    <w:rsid w:val="00990FB1"/>
    <w:rsid w:val="00991014"/>
    <w:rsid w:val="0099107F"/>
    <w:rsid w:val="00991116"/>
    <w:rsid w:val="009911A5"/>
    <w:rsid w:val="009911FD"/>
    <w:rsid w:val="0099124B"/>
    <w:rsid w:val="0099138E"/>
    <w:rsid w:val="00991608"/>
    <w:rsid w:val="00991A4E"/>
    <w:rsid w:val="00991A50"/>
    <w:rsid w:val="00991B39"/>
    <w:rsid w:val="00991B9A"/>
    <w:rsid w:val="00991D6A"/>
    <w:rsid w:val="00991F23"/>
    <w:rsid w:val="00991F36"/>
    <w:rsid w:val="00992032"/>
    <w:rsid w:val="00992098"/>
    <w:rsid w:val="009920A6"/>
    <w:rsid w:val="009920BC"/>
    <w:rsid w:val="009920FF"/>
    <w:rsid w:val="00992100"/>
    <w:rsid w:val="00992118"/>
    <w:rsid w:val="0099216E"/>
    <w:rsid w:val="009922CC"/>
    <w:rsid w:val="009922E6"/>
    <w:rsid w:val="009924CF"/>
    <w:rsid w:val="00992540"/>
    <w:rsid w:val="00992599"/>
    <w:rsid w:val="009926A9"/>
    <w:rsid w:val="009927CB"/>
    <w:rsid w:val="00992865"/>
    <w:rsid w:val="0099298D"/>
    <w:rsid w:val="009929B8"/>
    <w:rsid w:val="00992E5E"/>
    <w:rsid w:val="00992E74"/>
    <w:rsid w:val="0099318F"/>
    <w:rsid w:val="00993194"/>
    <w:rsid w:val="009931B8"/>
    <w:rsid w:val="009934BD"/>
    <w:rsid w:val="00993528"/>
    <w:rsid w:val="0099355C"/>
    <w:rsid w:val="009935AD"/>
    <w:rsid w:val="009935D8"/>
    <w:rsid w:val="0099363E"/>
    <w:rsid w:val="00993781"/>
    <w:rsid w:val="00993822"/>
    <w:rsid w:val="00993836"/>
    <w:rsid w:val="009938E6"/>
    <w:rsid w:val="009938FF"/>
    <w:rsid w:val="00993A5E"/>
    <w:rsid w:val="00993BCD"/>
    <w:rsid w:val="00993C42"/>
    <w:rsid w:val="00993C73"/>
    <w:rsid w:val="00993D2D"/>
    <w:rsid w:val="00993D6D"/>
    <w:rsid w:val="00993D91"/>
    <w:rsid w:val="00993E94"/>
    <w:rsid w:val="00994099"/>
    <w:rsid w:val="009941CF"/>
    <w:rsid w:val="009941F6"/>
    <w:rsid w:val="00994227"/>
    <w:rsid w:val="0099429A"/>
    <w:rsid w:val="00994435"/>
    <w:rsid w:val="00994457"/>
    <w:rsid w:val="00994482"/>
    <w:rsid w:val="009944A8"/>
    <w:rsid w:val="009944ED"/>
    <w:rsid w:val="009946D0"/>
    <w:rsid w:val="0099486F"/>
    <w:rsid w:val="00994873"/>
    <w:rsid w:val="009948D9"/>
    <w:rsid w:val="009948DF"/>
    <w:rsid w:val="009949DC"/>
    <w:rsid w:val="00994A10"/>
    <w:rsid w:val="00994BF2"/>
    <w:rsid w:val="00994C85"/>
    <w:rsid w:val="00994CC7"/>
    <w:rsid w:val="00994E09"/>
    <w:rsid w:val="00994E33"/>
    <w:rsid w:val="00994E76"/>
    <w:rsid w:val="00994EC0"/>
    <w:rsid w:val="00994F5A"/>
    <w:rsid w:val="009950C8"/>
    <w:rsid w:val="00995141"/>
    <w:rsid w:val="009951C6"/>
    <w:rsid w:val="00995386"/>
    <w:rsid w:val="0099538B"/>
    <w:rsid w:val="0099544D"/>
    <w:rsid w:val="0099545E"/>
    <w:rsid w:val="0099578C"/>
    <w:rsid w:val="009957D9"/>
    <w:rsid w:val="00995856"/>
    <w:rsid w:val="009958A4"/>
    <w:rsid w:val="00995947"/>
    <w:rsid w:val="00995976"/>
    <w:rsid w:val="009959E7"/>
    <w:rsid w:val="00995B0D"/>
    <w:rsid w:val="00995D62"/>
    <w:rsid w:val="00995D82"/>
    <w:rsid w:val="00995EAC"/>
    <w:rsid w:val="00995EF8"/>
    <w:rsid w:val="00996354"/>
    <w:rsid w:val="009964CB"/>
    <w:rsid w:val="009965AC"/>
    <w:rsid w:val="00996873"/>
    <w:rsid w:val="009968AB"/>
    <w:rsid w:val="009968AF"/>
    <w:rsid w:val="00996933"/>
    <w:rsid w:val="00996B41"/>
    <w:rsid w:val="00996BBF"/>
    <w:rsid w:val="00996BE8"/>
    <w:rsid w:val="00996C92"/>
    <w:rsid w:val="00996CE4"/>
    <w:rsid w:val="00996D6A"/>
    <w:rsid w:val="00996D90"/>
    <w:rsid w:val="00996E5E"/>
    <w:rsid w:val="00996EAE"/>
    <w:rsid w:val="009970A2"/>
    <w:rsid w:val="0099715C"/>
    <w:rsid w:val="00997208"/>
    <w:rsid w:val="00997237"/>
    <w:rsid w:val="009972A1"/>
    <w:rsid w:val="009973B8"/>
    <w:rsid w:val="009973D8"/>
    <w:rsid w:val="0099745B"/>
    <w:rsid w:val="009975EB"/>
    <w:rsid w:val="0099763D"/>
    <w:rsid w:val="0099764C"/>
    <w:rsid w:val="00997662"/>
    <w:rsid w:val="00997678"/>
    <w:rsid w:val="00997869"/>
    <w:rsid w:val="009978E4"/>
    <w:rsid w:val="00997929"/>
    <w:rsid w:val="00997A5C"/>
    <w:rsid w:val="00997A68"/>
    <w:rsid w:val="00997BE1"/>
    <w:rsid w:val="00997C13"/>
    <w:rsid w:val="00997CCC"/>
    <w:rsid w:val="00997D96"/>
    <w:rsid w:val="00997DF1"/>
    <w:rsid w:val="00997ECB"/>
    <w:rsid w:val="00997F78"/>
    <w:rsid w:val="00997F81"/>
    <w:rsid w:val="009A0194"/>
    <w:rsid w:val="009A01E9"/>
    <w:rsid w:val="009A0319"/>
    <w:rsid w:val="009A0355"/>
    <w:rsid w:val="009A0398"/>
    <w:rsid w:val="009A0411"/>
    <w:rsid w:val="009A056A"/>
    <w:rsid w:val="009A05B7"/>
    <w:rsid w:val="009A05D2"/>
    <w:rsid w:val="009A0697"/>
    <w:rsid w:val="009A0749"/>
    <w:rsid w:val="009A086F"/>
    <w:rsid w:val="009A08BE"/>
    <w:rsid w:val="009A0A28"/>
    <w:rsid w:val="009A0AD7"/>
    <w:rsid w:val="009A0B55"/>
    <w:rsid w:val="009A0B9C"/>
    <w:rsid w:val="009A0BE7"/>
    <w:rsid w:val="009A0C76"/>
    <w:rsid w:val="009A0CD5"/>
    <w:rsid w:val="009A0D8F"/>
    <w:rsid w:val="009A0DDD"/>
    <w:rsid w:val="009A0E19"/>
    <w:rsid w:val="009A1012"/>
    <w:rsid w:val="009A113B"/>
    <w:rsid w:val="009A1300"/>
    <w:rsid w:val="009A1441"/>
    <w:rsid w:val="009A1451"/>
    <w:rsid w:val="009A15AF"/>
    <w:rsid w:val="009A1647"/>
    <w:rsid w:val="009A16B8"/>
    <w:rsid w:val="009A16BB"/>
    <w:rsid w:val="009A17FF"/>
    <w:rsid w:val="009A1842"/>
    <w:rsid w:val="009A18BD"/>
    <w:rsid w:val="009A1916"/>
    <w:rsid w:val="009A1958"/>
    <w:rsid w:val="009A1B99"/>
    <w:rsid w:val="009A1BF9"/>
    <w:rsid w:val="009A1C72"/>
    <w:rsid w:val="009A1F79"/>
    <w:rsid w:val="009A2014"/>
    <w:rsid w:val="009A2166"/>
    <w:rsid w:val="009A22C0"/>
    <w:rsid w:val="009A22FA"/>
    <w:rsid w:val="009A230A"/>
    <w:rsid w:val="009A230E"/>
    <w:rsid w:val="009A2474"/>
    <w:rsid w:val="009A2482"/>
    <w:rsid w:val="009A249B"/>
    <w:rsid w:val="009A24D1"/>
    <w:rsid w:val="009A2532"/>
    <w:rsid w:val="009A259B"/>
    <w:rsid w:val="009A262E"/>
    <w:rsid w:val="009A2670"/>
    <w:rsid w:val="009A26CA"/>
    <w:rsid w:val="009A2719"/>
    <w:rsid w:val="009A2872"/>
    <w:rsid w:val="009A28B5"/>
    <w:rsid w:val="009A29B3"/>
    <w:rsid w:val="009A29EA"/>
    <w:rsid w:val="009A2A30"/>
    <w:rsid w:val="009A2AF6"/>
    <w:rsid w:val="009A2C36"/>
    <w:rsid w:val="009A2C92"/>
    <w:rsid w:val="009A2D05"/>
    <w:rsid w:val="009A2D11"/>
    <w:rsid w:val="009A2D32"/>
    <w:rsid w:val="009A2F12"/>
    <w:rsid w:val="009A2F1C"/>
    <w:rsid w:val="009A2F2F"/>
    <w:rsid w:val="009A2F3B"/>
    <w:rsid w:val="009A2F91"/>
    <w:rsid w:val="009A301C"/>
    <w:rsid w:val="009A3030"/>
    <w:rsid w:val="009A3074"/>
    <w:rsid w:val="009A31E9"/>
    <w:rsid w:val="009A32AD"/>
    <w:rsid w:val="009A33EF"/>
    <w:rsid w:val="009A33F0"/>
    <w:rsid w:val="009A3460"/>
    <w:rsid w:val="009A34D8"/>
    <w:rsid w:val="009A3506"/>
    <w:rsid w:val="009A353F"/>
    <w:rsid w:val="009A3581"/>
    <w:rsid w:val="009A3747"/>
    <w:rsid w:val="009A37AC"/>
    <w:rsid w:val="009A390B"/>
    <w:rsid w:val="009A3912"/>
    <w:rsid w:val="009A39D3"/>
    <w:rsid w:val="009A3AAD"/>
    <w:rsid w:val="009A3B0D"/>
    <w:rsid w:val="009A3CE1"/>
    <w:rsid w:val="009A3D44"/>
    <w:rsid w:val="009A400E"/>
    <w:rsid w:val="009A4055"/>
    <w:rsid w:val="009A4146"/>
    <w:rsid w:val="009A41CE"/>
    <w:rsid w:val="009A426D"/>
    <w:rsid w:val="009A4342"/>
    <w:rsid w:val="009A43AA"/>
    <w:rsid w:val="009A445A"/>
    <w:rsid w:val="009A4508"/>
    <w:rsid w:val="009A457A"/>
    <w:rsid w:val="009A4661"/>
    <w:rsid w:val="009A468B"/>
    <w:rsid w:val="009A470E"/>
    <w:rsid w:val="009A47A2"/>
    <w:rsid w:val="009A47FA"/>
    <w:rsid w:val="009A48B9"/>
    <w:rsid w:val="009A48D8"/>
    <w:rsid w:val="009A4901"/>
    <w:rsid w:val="009A4AFA"/>
    <w:rsid w:val="009A4B2D"/>
    <w:rsid w:val="009A4BBD"/>
    <w:rsid w:val="009A4C47"/>
    <w:rsid w:val="009A4D63"/>
    <w:rsid w:val="009A4E4A"/>
    <w:rsid w:val="009A50A9"/>
    <w:rsid w:val="009A50DC"/>
    <w:rsid w:val="009A50E6"/>
    <w:rsid w:val="009A510B"/>
    <w:rsid w:val="009A5127"/>
    <w:rsid w:val="009A544F"/>
    <w:rsid w:val="009A5557"/>
    <w:rsid w:val="009A55D9"/>
    <w:rsid w:val="009A561F"/>
    <w:rsid w:val="009A5638"/>
    <w:rsid w:val="009A5693"/>
    <w:rsid w:val="009A5847"/>
    <w:rsid w:val="009A5922"/>
    <w:rsid w:val="009A5A05"/>
    <w:rsid w:val="009A5A74"/>
    <w:rsid w:val="009A5AD2"/>
    <w:rsid w:val="009A5BFB"/>
    <w:rsid w:val="009A5C17"/>
    <w:rsid w:val="009A5CD3"/>
    <w:rsid w:val="009A5D59"/>
    <w:rsid w:val="009A5E5C"/>
    <w:rsid w:val="009A5E9E"/>
    <w:rsid w:val="009A61B6"/>
    <w:rsid w:val="009A61D9"/>
    <w:rsid w:val="009A6445"/>
    <w:rsid w:val="009A6584"/>
    <w:rsid w:val="009A6605"/>
    <w:rsid w:val="009A6719"/>
    <w:rsid w:val="009A6733"/>
    <w:rsid w:val="009A673B"/>
    <w:rsid w:val="009A6828"/>
    <w:rsid w:val="009A689A"/>
    <w:rsid w:val="009A69E0"/>
    <w:rsid w:val="009A6EAC"/>
    <w:rsid w:val="009A70C1"/>
    <w:rsid w:val="009A70CC"/>
    <w:rsid w:val="009A70E0"/>
    <w:rsid w:val="009A72A3"/>
    <w:rsid w:val="009A7312"/>
    <w:rsid w:val="009A7583"/>
    <w:rsid w:val="009A7619"/>
    <w:rsid w:val="009A76E3"/>
    <w:rsid w:val="009A787E"/>
    <w:rsid w:val="009A7998"/>
    <w:rsid w:val="009A799F"/>
    <w:rsid w:val="009A79F8"/>
    <w:rsid w:val="009A7A33"/>
    <w:rsid w:val="009A7A8D"/>
    <w:rsid w:val="009A7B83"/>
    <w:rsid w:val="009A7BD1"/>
    <w:rsid w:val="009A7C31"/>
    <w:rsid w:val="009A7CF4"/>
    <w:rsid w:val="009A7D0A"/>
    <w:rsid w:val="009A7D22"/>
    <w:rsid w:val="009A7E80"/>
    <w:rsid w:val="009AFAF3"/>
    <w:rsid w:val="009B005B"/>
    <w:rsid w:val="009B01D3"/>
    <w:rsid w:val="009B02A2"/>
    <w:rsid w:val="009B02CB"/>
    <w:rsid w:val="009B0402"/>
    <w:rsid w:val="009B04CA"/>
    <w:rsid w:val="009B0573"/>
    <w:rsid w:val="009B05DE"/>
    <w:rsid w:val="009B0617"/>
    <w:rsid w:val="009B0675"/>
    <w:rsid w:val="009B08A6"/>
    <w:rsid w:val="009B08B6"/>
    <w:rsid w:val="009B0BCA"/>
    <w:rsid w:val="009B0BFF"/>
    <w:rsid w:val="009B0C3E"/>
    <w:rsid w:val="009B0D91"/>
    <w:rsid w:val="009B0DCE"/>
    <w:rsid w:val="009B0EB5"/>
    <w:rsid w:val="009B0EF1"/>
    <w:rsid w:val="009B0F23"/>
    <w:rsid w:val="009B0FFB"/>
    <w:rsid w:val="009B1030"/>
    <w:rsid w:val="009B1068"/>
    <w:rsid w:val="009B11AD"/>
    <w:rsid w:val="009B141A"/>
    <w:rsid w:val="009B147B"/>
    <w:rsid w:val="009B14A1"/>
    <w:rsid w:val="009B14E2"/>
    <w:rsid w:val="009B1523"/>
    <w:rsid w:val="009B1849"/>
    <w:rsid w:val="009B18B0"/>
    <w:rsid w:val="009B18D0"/>
    <w:rsid w:val="009B1988"/>
    <w:rsid w:val="009B198E"/>
    <w:rsid w:val="009B19ED"/>
    <w:rsid w:val="009B1B3C"/>
    <w:rsid w:val="009B1B8E"/>
    <w:rsid w:val="009B1B9A"/>
    <w:rsid w:val="009B1C32"/>
    <w:rsid w:val="009B1CDF"/>
    <w:rsid w:val="009B1F80"/>
    <w:rsid w:val="009B21AD"/>
    <w:rsid w:val="009B21D4"/>
    <w:rsid w:val="009B21D8"/>
    <w:rsid w:val="009B21F9"/>
    <w:rsid w:val="009B2224"/>
    <w:rsid w:val="009B240F"/>
    <w:rsid w:val="009B24BF"/>
    <w:rsid w:val="009B2512"/>
    <w:rsid w:val="009B253C"/>
    <w:rsid w:val="009B2547"/>
    <w:rsid w:val="009B2703"/>
    <w:rsid w:val="009B2766"/>
    <w:rsid w:val="009B279F"/>
    <w:rsid w:val="009B2846"/>
    <w:rsid w:val="009B285A"/>
    <w:rsid w:val="009B29A4"/>
    <w:rsid w:val="009B2AE9"/>
    <w:rsid w:val="009B2B38"/>
    <w:rsid w:val="009B2B73"/>
    <w:rsid w:val="009B2C17"/>
    <w:rsid w:val="009B2C1B"/>
    <w:rsid w:val="009B2D29"/>
    <w:rsid w:val="009B2E9A"/>
    <w:rsid w:val="009B2EC6"/>
    <w:rsid w:val="009B2FBD"/>
    <w:rsid w:val="009B31EA"/>
    <w:rsid w:val="009B331F"/>
    <w:rsid w:val="009B3414"/>
    <w:rsid w:val="009B34C3"/>
    <w:rsid w:val="009B34E3"/>
    <w:rsid w:val="009B354A"/>
    <w:rsid w:val="009B3588"/>
    <w:rsid w:val="009B3712"/>
    <w:rsid w:val="009B3882"/>
    <w:rsid w:val="009B3893"/>
    <w:rsid w:val="009B38A1"/>
    <w:rsid w:val="009B38EC"/>
    <w:rsid w:val="009B3957"/>
    <w:rsid w:val="009B39E4"/>
    <w:rsid w:val="009B3AAA"/>
    <w:rsid w:val="009B3BB8"/>
    <w:rsid w:val="009B3BBD"/>
    <w:rsid w:val="009B3CCF"/>
    <w:rsid w:val="009B3DF9"/>
    <w:rsid w:val="009B3E4B"/>
    <w:rsid w:val="009B40A5"/>
    <w:rsid w:val="009B414B"/>
    <w:rsid w:val="009B416A"/>
    <w:rsid w:val="009B4172"/>
    <w:rsid w:val="009B427A"/>
    <w:rsid w:val="009B4450"/>
    <w:rsid w:val="009B4524"/>
    <w:rsid w:val="009B4556"/>
    <w:rsid w:val="009B47EE"/>
    <w:rsid w:val="009B4876"/>
    <w:rsid w:val="009B4967"/>
    <w:rsid w:val="009B4A3E"/>
    <w:rsid w:val="009B4A52"/>
    <w:rsid w:val="009B4AB4"/>
    <w:rsid w:val="009B4AEF"/>
    <w:rsid w:val="009B4B20"/>
    <w:rsid w:val="009B4BF5"/>
    <w:rsid w:val="009B4C28"/>
    <w:rsid w:val="009B4DA7"/>
    <w:rsid w:val="009B4E5E"/>
    <w:rsid w:val="009B5233"/>
    <w:rsid w:val="009B53F5"/>
    <w:rsid w:val="009B5495"/>
    <w:rsid w:val="009B553A"/>
    <w:rsid w:val="009B5542"/>
    <w:rsid w:val="009B5584"/>
    <w:rsid w:val="009B55DC"/>
    <w:rsid w:val="009B5669"/>
    <w:rsid w:val="009B57C6"/>
    <w:rsid w:val="009B57D9"/>
    <w:rsid w:val="009B59BE"/>
    <w:rsid w:val="009B5A0D"/>
    <w:rsid w:val="009B5AF8"/>
    <w:rsid w:val="009B5B3F"/>
    <w:rsid w:val="009B5BD8"/>
    <w:rsid w:val="009B5F33"/>
    <w:rsid w:val="009B5F6C"/>
    <w:rsid w:val="009B5FE6"/>
    <w:rsid w:val="009B6021"/>
    <w:rsid w:val="009B6153"/>
    <w:rsid w:val="009B61A1"/>
    <w:rsid w:val="009B6376"/>
    <w:rsid w:val="009B63DC"/>
    <w:rsid w:val="009B6589"/>
    <w:rsid w:val="009B65DA"/>
    <w:rsid w:val="009B6601"/>
    <w:rsid w:val="009B6722"/>
    <w:rsid w:val="009B6A24"/>
    <w:rsid w:val="009B6CCF"/>
    <w:rsid w:val="009B6E31"/>
    <w:rsid w:val="009B6E4B"/>
    <w:rsid w:val="009B6EDA"/>
    <w:rsid w:val="009B6F00"/>
    <w:rsid w:val="009B6F04"/>
    <w:rsid w:val="009B713C"/>
    <w:rsid w:val="009B721D"/>
    <w:rsid w:val="009B7260"/>
    <w:rsid w:val="009B7294"/>
    <w:rsid w:val="009B73CB"/>
    <w:rsid w:val="009B7416"/>
    <w:rsid w:val="009B745E"/>
    <w:rsid w:val="009B7550"/>
    <w:rsid w:val="009B75A1"/>
    <w:rsid w:val="009B75DE"/>
    <w:rsid w:val="009B76D9"/>
    <w:rsid w:val="009B773D"/>
    <w:rsid w:val="009B77B1"/>
    <w:rsid w:val="009B792E"/>
    <w:rsid w:val="009B7984"/>
    <w:rsid w:val="009B7A0C"/>
    <w:rsid w:val="009B7A2F"/>
    <w:rsid w:val="009B7A5F"/>
    <w:rsid w:val="009B7A7E"/>
    <w:rsid w:val="009B7ABB"/>
    <w:rsid w:val="009B7B23"/>
    <w:rsid w:val="009B7B58"/>
    <w:rsid w:val="009B7C78"/>
    <w:rsid w:val="009B7EB9"/>
    <w:rsid w:val="009B7ED2"/>
    <w:rsid w:val="009B7F85"/>
    <w:rsid w:val="009C0204"/>
    <w:rsid w:val="009C0235"/>
    <w:rsid w:val="009C0336"/>
    <w:rsid w:val="009C033E"/>
    <w:rsid w:val="009C0483"/>
    <w:rsid w:val="009C058B"/>
    <w:rsid w:val="009C05D0"/>
    <w:rsid w:val="009C0603"/>
    <w:rsid w:val="009C06C9"/>
    <w:rsid w:val="009C08AA"/>
    <w:rsid w:val="009C097F"/>
    <w:rsid w:val="009C0994"/>
    <w:rsid w:val="009C0BAD"/>
    <w:rsid w:val="009C0CAC"/>
    <w:rsid w:val="009C0CED"/>
    <w:rsid w:val="009C0E81"/>
    <w:rsid w:val="009C0EE2"/>
    <w:rsid w:val="009C0FBD"/>
    <w:rsid w:val="009C0FFF"/>
    <w:rsid w:val="009C10D3"/>
    <w:rsid w:val="009C1121"/>
    <w:rsid w:val="009C11A0"/>
    <w:rsid w:val="009C1230"/>
    <w:rsid w:val="009C12C1"/>
    <w:rsid w:val="009C130A"/>
    <w:rsid w:val="009C1392"/>
    <w:rsid w:val="009C13C7"/>
    <w:rsid w:val="009C144F"/>
    <w:rsid w:val="009C1464"/>
    <w:rsid w:val="009C162F"/>
    <w:rsid w:val="009C19A4"/>
    <w:rsid w:val="009C1ADD"/>
    <w:rsid w:val="009C1C56"/>
    <w:rsid w:val="009C1CB6"/>
    <w:rsid w:val="009C1CF1"/>
    <w:rsid w:val="009C1E14"/>
    <w:rsid w:val="009C1E83"/>
    <w:rsid w:val="009C1FB9"/>
    <w:rsid w:val="009C202D"/>
    <w:rsid w:val="009C20B0"/>
    <w:rsid w:val="009C2125"/>
    <w:rsid w:val="009C2198"/>
    <w:rsid w:val="009C21A0"/>
    <w:rsid w:val="009C23AA"/>
    <w:rsid w:val="009C24D1"/>
    <w:rsid w:val="009C2511"/>
    <w:rsid w:val="009C2575"/>
    <w:rsid w:val="009C25D0"/>
    <w:rsid w:val="009C2691"/>
    <w:rsid w:val="009C27F5"/>
    <w:rsid w:val="009C282A"/>
    <w:rsid w:val="009C2905"/>
    <w:rsid w:val="009C29CC"/>
    <w:rsid w:val="009C2A93"/>
    <w:rsid w:val="009C2AC2"/>
    <w:rsid w:val="009C2C4B"/>
    <w:rsid w:val="009C2D07"/>
    <w:rsid w:val="009C2D86"/>
    <w:rsid w:val="009C2DD2"/>
    <w:rsid w:val="009C2ED3"/>
    <w:rsid w:val="009C2FF8"/>
    <w:rsid w:val="009C30B7"/>
    <w:rsid w:val="009C30D6"/>
    <w:rsid w:val="009C3137"/>
    <w:rsid w:val="009C31BA"/>
    <w:rsid w:val="009C31DE"/>
    <w:rsid w:val="009C32E2"/>
    <w:rsid w:val="009C33D1"/>
    <w:rsid w:val="009C35D7"/>
    <w:rsid w:val="009C3679"/>
    <w:rsid w:val="009C3802"/>
    <w:rsid w:val="009C3822"/>
    <w:rsid w:val="009C3927"/>
    <w:rsid w:val="009C392B"/>
    <w:rsid w:val="009C3A37"/>
    <w:rsid w:val="009C3AB4"/>
    <w:rsid w:val="009C3B6D"/>
    <w:rsid w:val="009C3BF4"/>
    <w:rsid w:val="009C3BFD"/>
    <w:rsid w:val="009C3C69"/>
    <w:rsid w:val="009C3C8D"/>
    <w:rsid w:val="009C3DB4"/>
    <w:rsid w:val="009C3EF5"/>
    <w:rsid w:val="009C3F3B"/>
    <w:rsid w:val="009C3F5F"/>
    <w:rsid w:val="009C3FCF"/>
    <w:rsid w:val="009C4041"/>
    <w:rsid w:val="009C4049"/>
    <w:rsid w:val="009C407E"/>
    <w:rsid w:val="009C40BC"/>
    <w:rsid w:val="009C41C0"/>
    <w:rsid w:val="009C43F4"/>
    <w:rsid w:val="009C458D"/>
    <w:rsid w:val="009C45B3"/>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DEE"/>
    <w:rsid w:val="009C4E9A"/>
    <w:rsid w:val="009C5112"/>
    <w:rsid w:val="009C51D5"/>
    <w:rsid w:val="009C5362"/>
    <w:rsid w:val="009C53B7"/>
    <w:rsid w:val="009C5467"/>
    <w:rsid w:val="009C5484"/>
    <w:rsid w:val="009C550E"/>
    <w:rsid w:val="009C555B"/>
    <w:rsid w:val="009C5577"/>
    <w:rsid w:val="009C557E"/>
    <w:rsid w:val="009C55ED"/>
    <w:rsid w:val="009C5734"/>
    <w:rsid w:val="009C580C"/>
    <w:rsid w:val="009C588A"/>
    <w:rsid w:val="009C58E5"/>
    <w:rsid w:val="009C59CA"/>
    <w:rsid w:val="009C5BC6"/>
    <w:rsid w:val="009C5CB5"/>
    <w:rsid w:val="009C5EFC"/>
    <w:rsid w:val="009C5F00"/>
    <w:rsid w:val="009C5F0F"/>
    <w:rsid w:val="009C6043"/>
    <w:rsid w:val="009C60BA"/>
    <w:rsid w:val="009C611B"/>
    <w:rsid w:val="009C61F6"/>
    <w:rsid w:val="009C6255"/>
    <w:rsid w:val="009C62F8"/>
    <w:rsid w:val="009C6335"/>
    <w:rsid w:val="009C6385"/>
    <w:rsid w:val="009C63D6"/>
    <w:rsid w:val="009C642F"/>
    <w:rsid w:val="009C64F9"/>
    <w:rsid w:val="009C659D"/>
    <w:rsid w:val="009C65B5"/>
    <w:rsid w:val="009C6786"/>
    <w:rsid w:val="009C68AB"/>
    <w:rsid w:val="009C69F0"/>
    <w:rsid w:val="009C6A2B"/>
    <w:rsid w:val="009C6A63"/>
    <w:rsid w:val="009C6B10"/>
    <w:rsid w:val="009C6B1E"/>
    <w:rsid w:val="009C6CD0"/>
    <w:rsid w:val="009C6F0C"/>
    <w:rsid w:val="009C6FBB"/>
    <w:rsid w:val="009C7038"/>
    <w:rsid w:val="009C71BF"/>
    <w:rsid w:val="009C7229"/>
    <w:rsid w:val="009C72FB"/>
    <w:rsid w:val="009C735D"/>
    <w:rsid w:val="009C73CB"/>
    <w:rsid w:val="009C7454"/>
    <w:rsid w:val="009C74DA"/>
    <w:rsid w:val="009C7564"/>
    <w:rsid w:val="009C773D"/>
    <w:rsid w:val="009C774C"/>
    <w:rsid w:val="009C77B5"/>
    <w:rsid w:val="009C77F2"/>
    <w:rsid w:val="009C7980"/>
    <w:rsid w:val="009C79F6"/>
    <w:rsid w:val="009C7A58"/>
    <w:rsid w:val="009C7BB4"/>
    <w:rsid w:val="009C7C11"/>
    <w:rsid w:val="009C7C44"/>
    <w:rsid w:val="009C7C92"/>
    <w:rsid w:val="009C7D8E"/>
    <w:rsid w:val="009C7E3F"/>
    <w:rsid w:val="009C7E74"/>
    <w:rsid w:val="009CDC44"/>
    <w:rsid w:val="009D0098"/>
    <w:rsid w:val="009D01D4"/>
    <w:rsid w:val="009D0265"/>
    <w:rsid w:val="009D0351"/>
    <w:rsid w:val="009D03C8"/>
    <w:rsid w:val="009D043B"/>
    <w:rsid w:val="009D0618"/>
    <w:rsid w:val="009D06C5"/>
    <w:rsid w:val="009D06F1"/>
    <w:rsid w:val="009D0759"/>
    <w:rsid w:val="009D089D"/>
    <w:rsid w:val="009D095A"/>
    <w:rsid w:val="009D0973"/>
    <w:rsid w:val="009D0A5A"/>
    <w:rsid w:val="009D0D6A"/>
    <w:rsid w:val="009D0DA5"/>
    <w:rsid w:val="009D0F0F"/>
    <w:rsid w:val="009D0F4D"/>
    <w:rsid w:val="009D0FD0"/>
    <w:rsid w:val="009D11AF"/>
    <w:rsid w:val="009D1214"/>
    <w:rsid w:val="009D12A7"/>
    <w:rsid w:val="009D135C"/>
    <w:rsid w:val="009D13A7"/>
    <w:rsid w:val="009D14C8"/>
    <w:rsid w:val="009D172B"/>
    <w:rsid w:val="009D176D"/>
    <w:rsid w:val="009D18D8"/>
    <w:rsid w:val="009D1969"/>
    <w:rsid w:val="009D1B0C"/>
    <w:rsid w:val="009D1B91"/>
    <w:rsid w:val="009D1D8B"/>
    <w:rsid w:val="009D1D92"/>
    <w:rsid w:val="009D1FB7"/>
    <w:rsid w:val="009D2011"/>
    <w:rsid w:val="009D22F7"/>
    <w:rsid w:val="009D24A1"/>
    <w:rsid w:val="009D2520"/>
    <w:rsid w:val="009D2586"/>
    <w:rsid w:val="009D26EA"/>
    <w:rsid w:val="009D276C"/>
    <w:rsid w:val="009D28F7"/>
    <w:rsid w:val="009D2C50"/>
    <w:rsid w:val="009D2CDB"/>
    <w:rsid w:val="009D2F49"/>
    <w:rsid w:val="009D3160"/>
    <w:rsid w:val="009D3200"/>
    <w:rsid w:val="009D34A8"/>
    <w:rsid w:val="009D363B"/>
    <w:rsid w:val="009D36A9"/>
    <w:rsid w:val="009D37F4"/>
    <w:rsid w:val="009D3885"/>
    <w:rsid w:val="009D38C5"/>
    <w:rsid w:val="009D3B16"/>
    <w:rsid w:val="009D3CCE"/>
    <w:rsid w:val="009D3E09"/>
    <w:rsid w:val="009D3E4D"/>
    <w:rsid w:val="009D3E61"/>
    <w:rsid w:val="009D3E7F"/>
    <w:rsid w:val="009D3E8F"/>
    <w:rsid w:val="009D4011"/>
    <w:rsid w:val="009D41FC"/>
    <w:rsid w:val="009D4225"/>
    <w:rsid w:val="009D4280"/>
    <w:rsid w:val="009D4339"/>
    <w:rsid w:val="009D43C8"/>
    <w:rsid w:val="009D444F"/>
    <w:rsid w:val="009D446F"/>
    <w:rsid w:val="009D448F"/>
    <w:rsid w:val="009D44C4"/>
    <w:rsid w:val="009D450F"/>
    <w:rsid w:val="009D4517"/>
    <w:rsid w:val="009D4633"/>
    <w:rsid w:val="009D46F8"/>
    <w:rsid w:val="009D4710"/>
    <w:rsid w:val="009D4791"/>
    <w:rsid w:val="009D4B4E"/>
    <w:rsid w:val="009D4BD0"/>
    <w:rsid w:val="009D4C57"/>
    <w:rsid w:val="009D4C5C"/>
    <w:rsid w:val="009D4C9A"/>
    <w:rsid w:val="009D4D5A"/>
    <w:rsid w:val="009D4D68"/>
    <w:rsid w:val="009D4D9F"/>
    <w:rsid w:val="009D4F0E"/>
    <w:rsid w:val="009D5080"/>
    <w:rsid w:val="009D52D5"/>
    <w:rsid w:val="009D535F"/>
    <w:rsid w:val="009D544F"/>
    <w:rsid w:val="009D5491"/>
    <w:rsid w:val="009D5511"/>
    <w:rsid w:val="009D56E2"/>
    <w:rsid w:val="009D57EB"/>
    <w:rsid w:val="009D594D"/>
    <w:rsid w:val="009D5976"/>
    <w:rsid w:val="009D5B47"/>
    <w:rsid w:val="009D5B88"/>
    <w:rsid w:val="009D5BAC"/>
    <w:rsid w:val="009D5E71"/>
    <w:rsid w:val="009D601F"/>
    <w:rsid w:val="009D61EC"/>
    <w:rsid w:val="009D6209"/>
    <w:rsid w:val="009D6225"/>
    <w:rsid w:val="009D63B4"/>
    <w:rsid w:val="009D6438"/>
    <w:rsid w:val="009D65B5"/>
    <w:rsid w:val="009D6944"/>
    <w:rsid w:val="009D698E"/>
    <w:rsid w:val="009D6C3F"/>
    <w:rsid w:val="009D6CD3"/>
    <w:rsid w:val="009D6E96"/>
    <w:rsid w:val="009D70F3"/>
    <w:rsid w:val="009D726E"/>
    <w:rsid w:val="009D732B"/>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C8E"/>
    <w:rsid w:val="009D7D10"/>
    <w:rsid w:val="009D7D2F"/>
    <w:rsid w:val="009D7ECB"/>
    <w:rsid w:val="009D7F86"/>
    <w:rsid w:val="009D7FF6"/>
    <w:rsid w:val="009D7FFD"/>
    <w:rsid w:val="009E014B"/>
    <w:rsid w:val="009E0240"/>
    <w:rsid w:val="009E053A"/>
    <w:rsid w:val="009E058D"/>
    <w:rsid w:val="009E0667"/>
    <w:rsid w:val="009E0748"/>
    <w:rsid w:val="009E0764"/>
    <w:rsid w:val="009E0800"/>
    <w:rsid w:val="009E086A"/>
    <w:rsid w:val="009E0A5E"/>
    <w:rsid w:val="009E0B04"/>
    <w:rsid w:val="009E0C2B"/>
    <w:rsid w:val="009E0D7A"/>
    <w:rsid w:val="009E0D7C"/>
    <w:rsid w:val="009E0DA5"/>
    <w:rsid w:val="009E0F35"/>
    <w:rsid w:val="009E1003"/>
    <w:rsid w:val="009E1024"/>
    <w:rsid w:val="009E1087"/>
    <w:rsid w:val="009E110F"/>
    <w:rsid w:val="009E1143"/>
    <w:rsid w:val="009E125D"/>
    <w:rsid w:val="009E1527"/>
    <w:rsid w:val="009E15DE"/>
    <w:rsid w:val="009E167D"/>
    <w:rsid w:val="009E16E7"/>
    <w:rsid w:val="009E17A1"/>
    <w:rsid w:val="009E17ED"/>
    <w:rsid w:val="009E182E"/>
    <w:rsid w:val="009E18A0"/>
    <w:rsid w:val="009E19D3"/>
    <w:rsid w:val="009E1C8F"/>
    <w:rsid w:val="009E1CB0"/>
    <w:rsid w:val="009E1EC6"/>
    <w:rsid w:val="009E2084"/>
    <w:rsid w:val="009E20D7"/>
    <w:rsid w:val="009E210A"/>
    <w:rsid w:val="009E2227"/>
    <w:rsid w:val="009E225A"/>
    <w:rsid w:val="009E2288"/>
    <w:rsid w:val="009E2342"/>
    <w:rsid w:val="009E2348"/>
    <w:rsid w:val="009E23C5"/>
    <w:rsid w:val="009E2469"/>
    <w:rsid w:val="009E2513"/>
    <w:rsid w:val="009E25F5"/>
    <w:rsid w:val="009E262C"/>
    <w:rsid w:val="009E26CE"/>
    <w:rsid w:val="009E26E0"/>
    <w:rsid w:val="009E276C"/>
    <w:rsid w:val="009E28DA"/>
    <w:rsid w:val="009E2B20"/>
    <w:rsid w:val="009E2C0B"/>
    <w:rsid w:val="009E2C4E"/>
    <w:rsid w:val="009E2CBD"/>
    <w:rsid w:val="009E2D0D"/>
    <w:rsid w:val="009E2D0F"/>
    <w:rsid w:val="009E2D57"/>
    <w:rsid w:val="009E2D7D"/>
    <w:rsid w:val="009E2DDD"/>
    <w:rsid w:val="009E2E43"/>
    <w:rsid w:val="009E2EB1"/>
    <w:rsid w:val="009E2ED6"/>
    <w:rsid w:val="009E2F92"/>
    <w:rsid w:val="009E3019"/>
    <w:rsid w:val="009E302F"/>
    <w:rsid w:val="009E30EB"/>
    <w:rsid w:val="009E325B"/>
    <w:rsid w:val="009E3374"/>
    <w:rsid w:val="009E3437"/>
    <w:rsid w:val="009E3748"/>
    <w:rsid w:val="009E38AD"/>
    <w:rsid w:val="009E39B2"/>
    <w:rsid w:val="009E3B2B"/>
    <w:rsid w:val="009E3B42"/>
    <w:rsid w:val="009E3BCE"/>
    <w:rsid w:val="009E3D13"/>
    <w:rsid w:val="009E3DF3"/>
    <w:rsid w:val="009E3FB3"/>
    <w:rsid w:val="009E3FC3"/>
    <w:rsid w:val="009E3FF6"/>
    <w:rsid w:val="009E40D1"/>
    <w:rsid w:val="009E40D6"/>
    <w:rsid w:val="009E41D4"/>
    <w:rsid w:val="009E41D5"/>
    <w:rsid w:val="009E4210"/>
    <w:rsid w:val="009E42FE"/>
    <w:rsid w:val="009E4362"/>
    <w:rsid w:val="009E459F"/>
    <w:rsid w:val="009E45A5"/>
    <w:rsid w:val="009E464B"/>
    <w:rsid w:val="009E4666"/>
    <w:rsid w:val="009E47E8"/>
    <w:rsid w:val="009E4890"/>
    <w:rsid w:val="009E4993"/>
    <w:rsid w:val="009E49E4"/>
    <w:rsid w:val="009E49F7"/>
    <w:rsid w:val="009E4A05"/>
    <w:rsid w:val="009E4A70"/>
    <w:rsid w:val="009E4B43"/>
    <w:rsid w:val="009E4B9A"/>
    <w:rsid w:val="009E4CCB"/>
    <w:rsid w:val="009E4D14"/>
    <w:rsid w:val="009E4E5B"/>
    <w:rsid w:val="009E4EFF"/>
    <w:rsid w:val="009E4F3F"/>
    <w:rsid w:val="009E4F85"/>
    <w:rsid w:val="009E4FF4"/>
    <w:rsid w:val="009E5145"/>
    <w:rsid w:val="009E51F3"/>
    <w:rsid w:val="009E524F"/>
    <w:rsid w:val="009E53B2"/>
    <w:rsid w:val="009E53BE"/>
    <w:rsid w:val="009E5604"/>
    <w:rsid w:val="009E5646"/>
    <w:rsid w:val="009E571C"/>
    <w:rsid w:val="009E5783"/>
    <w:rsid w:val="009E58FD"/>
    <w:rsid w:val="009E594A"/>
    <w:rsid w:val="009E5AF5"/>
    <w:rsid w:val="009E5B86"/>
    <w:rsid w:val="009E5BD9"/>
    <w:rsid w:val="009E5CDC"/>
    <w:rsid w:val="009E5D35"/>
    <w:rsid w:val="009E5DAA"/>
    <w:rsid w:val="009E5E17"/>
    <w:rsid w:val="009E5EEB"/>
    <w:rsid w:val="009E5F93"/>
    <w:rsid w:val="009E5FB9"/>
    <w:rsid w:val="009E5FBB"/>
    <w:rsid w:val="009E5FC2"/>
    <w:rsid w:val="009E605F"/>
    <w:rsid w:val="009E60AB"/>
    <w:rsid w:val="009E63B9"/>
    <w:rsid w:val="009E63BA"/>
    <w:rsid w:val="009E63F3"/>
    <w:rsid w:val="009E65D6"/>
    <w:rsid w:val="009E65FF"/>
    <w:rsid w:val="009E6A64"/>
    <w:rsid w:val="009E6B1F"/>
    <w:rsid w:val="009E6C11"/>
    <w:rsid w:val="009E6D2C"/>
    <w:rsid w:val="009E6E65"/>
    <w:rsid w:val="009E70A7"/>
    <w:rsid w:val="009E7115"/>
    <w:rsid w:val="009E7181"/>
    <w:rsid w:val="009E741D"/>
    <w:rsid w:val="009E7495"/>
    <w:rsid w:val="009E74AA"/>
    <w:rsid w:val="009E762E"/>
    <w:rsid w:val="009E7717"/>
    <w:rsid w:val="009E7719"/>
    <w:rsid w:val="009E78CF"/>
    <w:rsid w:val="009E7914"/>
    <w:rsid w:val="009E797C"/>
    <w:rsid w:val="009E7C4C"/>
    <w:rsid w:val="009E7EC7"/>
    <w:rsid w:val="009E7F0D"/>
    <w:rsid w:val="009F0083"/>
    <w:rsid w:val="009F0403"/>
    <w:rsid w:val="009F0451"/>
    <w:rsid w:val="009F0470"/>
    <w:rsid w:val="009F047F"/>
    <w:rsid w:val="009F0491"/>
    <w:rsid w:val="009F049D"/>
    <w:rsid w:val="009F0503"/>
    <w:rsid w:val="009F055B"/>
    <w:rsid w:val="009F057B"/>
    <w:rsid w:val="009F065B"/>
    <w:rsid w:val="009F0712"/>
    <w:rsid w:val="009F089E"/>
    <w:rsid w:val="009F08A4"/>
    <w:rsid w:val="009F08B4"/>
    <w:rsid w:val="009F09BA"/>
    <w:rsid w:val="009F0A42"/>
    <w:rsid w:val="009F0A75"/>
    <w:rsid w:val="009F0BEB"/>
    <w:rsid w:val="009F0C99"/>
    <w:rsid w:val="009F0D32"/>
    <w:rsid w:val="009F0D9C"/>
    <w:rsid w:val="009F0DCF"/>
    <w:rsid w:val="009F0DE8"/>
    <w:rsid w:val="009F0EB0"/>
    <w:rsid w:val="009F0EBA"/>
    <w:rsid w:val="009F0ED6"/>
    <w:rsid w:val="009F0FBE"/>
    <w:rsid w:val="009F118A"/>
    <w:rsid w:val="009F131D"/>
    <w:rsid w:val="009F13D3"/>
    <w:rsid w:val="009F1464"/>
    <w:rsid w:val="009F155C"/>
    <w:rsid w:val="009F16BB"/>
    <w:rsid w:val="009F16D1"/>
    <w:rsid w:val="009F170E"/>
    <w:rsid w:val="009F1731"/>
    <w:rsid w:val="009F17C2"/>
    <w:rsid w:val="009F17C5"/>
    <w:rsid w:val="009F17F2"/>
    <w:rsid w:val="009F1893"/>
    <w:rsid w:val="009F18BD"/>
    <w:rsid w:val="009F1C6E"/>
    <w:rsid w:val="009F1F4C"/>
    <w:rsid w:val="009F1F75"/>
    <w:rsid w:val="009F2183"/>
    <w:rsid w:val="009F22F2"/>
    <w:rsid w:val="009F27BF"/>
    <w:rsid w:val="009F27D9"/>
    <w:rsid w:val="009F288B"/>
    <w:rsid w:val="009F299E"/>
    <w:rsid w:val="009F29BD"/>
    <w:rsid w:val="009F29F9"/>
    <w:rsid w:val="009F2A50"/>
    <w:rsid w:val="009F2BD3"/>
    <w:rsid w:val="009F2D06"/>
    <w:rsid w:val="009F2D08"/>
    <w:rsid w:val="009F30AF"/>
    <w:rsid w:val="009F3264"/>
    <w:rsid w:val="009F3421"/>
    <w:rsid w:val="009F3500"/>
    <w:rsid w:val="009F3575"/>
    <w:rsid w:val="009F36A4"/>
    <w:rsid w:val="009F36B6"/>
    <w:rsid w:val="009F376A"/>
    <w:rsid w:val="009F386C"/>
    <w:rsid w:val="009F38C1"/>
    <w:rsid w:val="009F3A06"/>
    <w:rsid w:val="009F3B08"/>
    <w:rsid w:val="009F3B7C"/>
    <w:rsid w:val="009F3C53"/>
    <w:rsid w:val="009F3CC0"/>
    <w:rsid w:val="009F3CFB"/>
    <w:rsid w:val="009F3D44"/>
    <w:rsid w:val="009F3E3F"/>
    <w:rsid w:val="009F3F1B"/>
    <w:rsid w:val="009F3F83"/>
    <w:rsid w:val="009F409E"/>
    <w:rsid w:val="009F4139"/>
    <w:rsid w:val="009F4167"/>
    <w:rsid w:val="009F42CA"/>
    <w:rsid w:val="009F42DF"/>
    <w:rsid w:val="009F433B"/>
    <w:rsid w:val="009F43A5"/>
    <w:rsid w:val="009F44EB"/>
    <w:rsid w:val="009F4622"/>
    <w:rsid w:val="009F4637"/>
    <w:rsid w:val="009F46DB"/>
    <w:rsid w:val="009F473C"/>
    <w:rsid w:val="009F47A3"/>
    <w:rsid w:val="009F4855"/>
    <w:rsid w:val="009F499F"/>
    <w:rsid w:val="009F4A3E"/>
    <w:rsid w:val="009F4AF7"/>
    <w:rsid w:val="009F4B5E"/>
    <w:rsid w:val="009F4B9B"/>
    <w:rsid w:val="009F4C88"/>
    <w:rsid w:val="009F4E1B"/>
    <w:rsid w:val="009F4FE6"/>
    <w:rsid w:val="009F500B"/>
    <w:rsid w:val="009F5041"/>
    <w:rsid w:val="009F50A2"/>
    <w:rsid w:val="009F511D"/>
    <w:rsid w:val="009F519A"/>
    <w:rsid w:val="009F52DB"/>
    <w:rsid w:val="009F53F6"/>
    <w:rsid w:val="009F54FB"/>
    <w:rsid w:val="009F554D"/>
    <w:rsid w:val="009F55C9"/>
    <w:rsid w:val="009F5679"/>
    <w:rsid w:val="009F56CD"/>
    <w:rsid w:val="009F56D1"/>
    <w:rsid w:val="009F57C6"/>
    <w:rsid w:val="009F581C"/>
    <w:rsid w:val="009F583F"/>
    <w:rsid w:val="009F584B"/>
    <w:rsid w:val="009F58FE"/>
    <w:rsid w:val="009F5981"/>
    <w:rsid w:val="009F5B0E"/>
    <w:rsid w:val="009F5DF0"/>
    <w:rsid w:val="009F5FC8"/>
    <w:rsid w:val="009F5FFA"/>
    <w:rsid w:val="009F6090"/>
    <w:rsid w:val="009F61DB"/>
    <w:rsid w:val="009F62DF"/>
    <w:rsid w:val="009F63C9"/>
    <w:rsid w:val="009F63DE"/>
    <w:rsid w:val="009F63FF"/>
    <w:rsid w:val="009F648E"/>
    <w:rsid w:val="009F64A4"/>
    <w:rsid w:val="009F64A9"/>
    <w:rsid w:val="009F65AB"/>
    <w:rsid w:val="009F6660"/>
    <w:rsid w:val="009F6786"/>
    <w:rsid w:val="009F694E"/>
    <w:rsid w:val="009F697A"/>
    <w:rsid w:val="009F69FD"/>
    <w:rsid w:val="009F6A21"/>
    <w:rsid w:val="009F6A41"/>
    <w:rsid w:val="009F6A75"/>
    <w:rsid w:val="009F6AF3"/>
    <w:rsid w:val="009F6B20"/>
    <w:rsid w:val="009F6B3D"/>
    <w:rsid w:val="009F6DAB"/>
    <w:rsid w:val="009F6DF4"/>
    <w:rsid w:val="009F6F7F"/>
    <w:rsid w:val="009F70A2"/>
    <w:rsid w:val="009F714A"/>
    <w:rsid w:val="009F742B"/>
    <w:rsid w:val="009F74E0"/>
    <w:rsid w:val="009F74F9"/>
    <w:rsid w:val="009F75BF"/>
    <w:rsid w:val="009F761F"/>
    <w:rsid w:val="009F763A"/>
    <w:rsid w:val="009F775C"/>
    <w:rsid w:val="009F781F"/>
    <w:rsid w:val="009F78DA"/>
    <w:rsid w:val="009F7903"/>
    <w:rsid w:val="009F7944"/>
    <w:rsid w:val="009F7A6C"/>
    <w:rsid w:val="009F7CB0"/>
    <w:rsid w:val="009F7D66"/>
    <w:rsid w:val="009F7EA4"/>
    <w:rsid w:val="009F7F58"/>
    <w:rsid w:val="009F7F87"/>
    <w:rsid w:val="00A0004B"/>
    <w:rsid w:val="00A001E9"/>
    <w:rsid w:val="00A002B9"/>
    <w:rsid w:val="00A00456"/>
    <w:rsid w:val="00A0047F"/>
    <w:rsid w:val="00A004D2"/>
    <w:rsid w:val="00A00650"/>
    <w:rsid w:val="00A006D0"/>
    <w:rsid w:val="00A00746"/>
    <w:rsid w:val="00A00751"/>
    <w:rsid w:val="00A007D4"/>
    <w:rsid w:val="00A007FF"/>
    <w:rsid w:val="00A00825"/>
    <w:rsid w:val="00A00938"/>
    <w:rsid w:val="00A0095B"/>
    <w:rsid w:val="00A00A74"/>
    <w:rsid w:val="00A00A8C"/>
    <w:rsid w:val="00A00A9D"/>
    <w:rsid w:val="00A00AFE"/>
    <w:rsid w:val="00A00C72"/>
    <w:rsid w:val="00A00CAA"/>
    <w:rsid w:val="00A00CB7"/>
    <w:rsid w:val="00A00E50"/>
    <w:rsid w:val="00A00EF5"/>
    <w:rsid w:val="00A00F48"/>
    <w:rsid w:val="00A01018"/>
    <w:rsid w:val="00A011BA"/>
    <w:rsid w:val="00A011E3"/>
    <w:rsid w:val="00A0123D"/>
    <w:rsid w:val="00A0127B"/>
    <w:rsid w:val="00A013FD"/>
    <w:rsid w:val="00A0154F"/>
    <w:rsid w:val="00A01651"/>
    <w:rsid w:val="00A016AB"/>
    <w:rsid w:val="00A01714"/>
    <w:rsid w:val="00A01839"/>
    <w:rsid w:val="00A0185E"/>
    <w:rsid w:val="00A018A9"/>
    <w:rsid w:val="00A01903"/>
    <w:rsid w:val="00A01970"/>
    <w:rsid w:val="00A01B82"/>
    <w:rsid w:val="00A01C1C"/>
    <w:rsid w:val="00A01C7A"/>
    <w:rsid w:val="00A01D38"/>
    <w:rsid w:val="00A01D70"/>
    <w:rsid w:val="00A01F60"/>
    <w:rsid w:val="00A01FBB"/>
    <w:rsid w:val="00A01FF5"/>
    <w:rsid w:val="00A02149"/>
    <w:rsid w:val="00A021DD"/>
    <w:rsid w:val="00A02494"/>
    <w:rsid w:val="00A0255E"/>
    <w:rsid w:val="00A0263D"/>
    <w:rsid w:val="00A02760"/>
    <w:rsid w:val="00A02774"/>
    <w:rsid w:val="00A029D1"/>
    <w:rsid w:val="00A02A02"/>
    <w:rsid w:val="00A02A1B"/>
    <w:rsid w:val="00A02A29"/>
    <w:rsid w:val="00A02A31"/>
    <w:rsid w:val="00A02AA2"/>
    <w:rsid w:val="00A02E22"/>
    <w:rsid w:val="00A02F76"/>
    <w:rsid w:val="00A02FCE"/>
    <w:rsid w:val="00A0301C"/>
    <w:rsid w:val="00A03056"/>
    <w:rsid w:val="00A033A5"/>
    <w:rsid w:val="00A033FD"/>
    <w:rsid w:val="00A034B3"/>
    <w:rsid w:val="00A03537"/>
    <w:rsid w:val="00A0370A"/>
    <w:rsid w:val="00A03795"/>
    <w:rsid w:val="00A03846"/>
    <w:rsid w:val="00A03847"/>
    <w:rsid w:val="00A038C5"/>
    <w:rsid w:val="00A038CF"/>
    <w:rsid w:val="00A038DE"/>
    <w:rsid w:val="00A0394F"/>
    <w:rsid w:val="00A03992"/>
    <w:rsid w:val="00A03ABF"/>
    <w:rsid w:val="00A03B85"/>
    <w:rsid w:val="00A03C18"/>
    <w:rsid w:val="00A03D15"/>
    <w:rsid w:val="00A03D54"/>
    <w:rsid w:val="00A04123"/>
    <w:rsid w:val="00A04234"/>
    <w:rsid w:val="00A0425A"/>
    <w:rsid w:val="00A04357"/>
    <w:rsid w:val="00A04445"/>
    <w:rsid w:val="00A044FD"/>
    <w:rsid w:val="00A04681"/>
    <w:rsid w:val="00A0479A"/>
    <w:rsid w:val="00A04941"/>
    <w:rsid w:val="00A04A41"/>
    <w:rsid w:val="00A04B4A"/>
    <w:rsid w:val="00A04CAD"/>
    <w:rsid w:val="00A04CE8"/>
    <w:rsid w:val="00A04D5B"/>
    <w:rsid w:val="00A04DB5"/>
    <w:rsid w:val="00A04F3C"/>
    <w:rsid w:val="00A0528D"/>
    <w:rsid w:val="00A052DB"/>
    <w:rsid w:val="00A05370"/>
    <w:rsid w:val="00A05529"/>
    <w:rsid w:val="00A055A5"/>
    <w:rsid w:val="00A05637"/>
    <w:rsid w:val="00A05775"/>
    <w:rsid w:val="00A0580B"/>
    <w:rsid w:val="00A0586A"/>
    <w:rsid w:val="00A058EF"/>
    <w:rsid w:val="00A05975"/>
    <w:rsid w:val="00A05976"/>
    <w:rsid w:val="00A059CA"/>
    <w:rsid w:val="00A05A23"/>
    <w:rsid w:val="00A05B90"/>
    <w:rsid w:val="00A05BE2"/>
    <w:rsid w:val="00A05CB4"/>
    <w:rsid w:val="00A05E18"/>
    <w:rsid w:val="00A05E73"/>
    <w:rsid w:val="00A05EC6"/>
    <w:rsid w:val="00A05F2B"/>
    <w:rsid w:val="00A05F54"/>
    <w:rsid w:val="00A06036"/>
    <w:rsid w:val="00A06095"/>
    <w:rsid w:val="00A060FF"/>
    <w:rsid w:val="00A06170"/>
    <w:rsid w:val="00A0619A"/>
    <w:rsid w:val="00A06238"/>
    <w:rsid w:val="00A06365"/>
    <w:rsid w:val="00A064D8"/>
    <w:rsid w:val="00A06529"/>
    <w:rsid w:val="00A06724"/>
    <w:rsid w:val="00A06774"/>
    <w:rsid w:val="00A067D0"/>
    <w:rsid w:val="00A06984"/>
    <w:rsid w:val="00A06A66"/>
    <w:rsid w:val="00A06BC1"/>
    <w:rsid w:val="00A06BF8"/>
    <w:rsid w:val="00A06C27"/>
    <w:rsid w:val="00A06CFC"/>
    <w:rsid w:val="00A06DB2"/>
    <w:rsid w:val="00A06E20"/>
    <w:rsid w:val="00A06E3B"/>
    <w:rsid w:val="00A0705E"/>
    <w:rsid w:val="00A070D6"/>
    <w:rsid w:val="00A07128"/>
    <w:rsid w:val="00A071E5"/>
    <w:rsid w:val="00A07204"/>
    <w:rsid w:val="00A0729B"/>
    <w:rsid w:val="00A07415"/>
    <w:rsid w:val="00A07706"/>
    <w:rsid w:val="00A0779F"/>
    <w:rsid w:val="00A077F6"/>
    <w:rsid w:val="00A079E1"/>
    <w:rsid w:val="00A07A28"/>
    <w:rsid w:val="00A07B7D"/>
    <w:rsid w:val="00A07DBF"/>
    <w:rsid w:val="00A10031"/>
    <w:rsid w:val="00A100BD"/>
    <w:rsid w:val="00A102F5"/>
    <w:rsid w:val="00A1030A"/>
    <w:rsid w:val="00A10435"/>
    <w:rsid w:val="00A10457"/>
    <w:rsid w:val="00A10497"/>
    <w:rsid w:val="00A104A1"/>
    <w:rsid w:val="00A10728"/>
    <w:rsid w:val="00A107EE"/>
    <w:rsid w:val="00A10802"/>
    <w:rsid w:val="00A1083C"/>
    <w:rsid w:val="00A10852"/>
    <w:rsid w:val="00A108D3"/>
    <w:rsid w:val="00A10A3D"/>
    <w:rsid w:val="00A10AF0"/>
    <w:rsid w:val="00A10B26"/>
    <w:rsid w:val="00A10B95"/>
    <w:rsid w:val="00A10BEE"/>
    <w:rsid w:val="00A10DD7"/>
    <w:rsid w:val="00A10DED"/>
    <w:rsid w:val="00A10F5C"/>
    <w:rsid w:val="00A10F65"/>
    <w:rsid w:val="00A112B0"/>
    <w:rsid w:val="00A113D1"/>
    <w:rsid w:val="00A113D7"/>
    <w:rsid w:val="00A11412"/>
    <w:rsid w:val="00A11579"/>
    <w:rsid w:val="00A11813"/>
    <w:rsid w:val="00A118D2"/>
    <w:rsid w:val="00A118E1"/>
    <w:rsid w:val="00A11915"/>
    <w:rsid w:val="00A1199D"/>
    <w:rsid w:val="00A11A34"/>
    <w:rsid w:val="00A11AAA"/>
    <w:rsid w:val="00A11B6E"/>
    <w:rsid w:val="00A11D2A"/>
    <w:rsid w:val="00A11D8A"/>
    <w:rsid w:val="00A11E80"/>
    <w:rsid w:val="00A11EA6"/>
    <w:rsid w:val="00A11FEB"/>
    <w:rsid w:val="00A120E0"/>
    <w:rsid w:val="00A120E9"/>
    <w:rsid w:val="00A12264"/>
    <w:rsid w:val="00A1229D"/>
    <w:rsid w:val="00A1245A"/>
    <w:rsid w:val="00A124C7"/>
    <w:rsid w:val="00A12731"/>
    <w:rsid w:val="00A12775"/>
    <w:rsid w:val="00A127F1"/>
    <w:rsid w:val="00A12B41"/>
    <w:rsid w:val="00A12FE5"/>
    <w:rsid w:val="00A1310A"/>
    <w:rsid w:val="00A1314D"/>
    <w:rsid w:val="00A13154"/>
    <w:rsid w:val="00A131C2"/>
    <w:rsid w:val="00A131E8"/>
    <w:rsid w:val="00A133AD"/>
    <w:rsid w:val="00A133F6"/>
    <w:rsid w:val="00A13509"/>
    <w:rsid w:val="00A13625"/>
    <w:rsid w:val="00A136D7"/>
    <w:rsid w:val="00A13725"/>
    <w:rsid w:val="00A13916"/>
    <w:rsid w:val="00A13B9B"/>
    <w:rsid w:val="00A13D8C"/>
    <w:rsid w:val="00A13E06"/>
    <w:rsid w:val="00A13E5C"/>
    <w:rsid w:val="00A13F6F"/>
    <w:rsid w:val="00A142D0"/>
    <w:rsid w:val="00A142D2"/>
    <w:rsid w:val="00A1430C"/>
    <w:rsid w:val="00A14392"/>
    <w:rsid w:val="00A143FE"/>
    <w:rsid w:val="00A14401"/>
    <w:rsid w:val="00A14468"/>
    <w:rsid w:val="00A14506"/>
    <w:rsid w:val="00A1450A"/>
    <w:rsid w:val="00A14554"/>
    <w:rsid w:val="00A14657"/>
    <w:rsid w:val="00A14822"/>
    <w:rsid w:val="00A14B7D"/>
    <w:rsid w:val="00A14CA3"/>
    <w:rsid w:val="00A14CB1"/>
    <w:rsid w:val="00A14D40"/>
    <w:rsid w:val="00A14F09"/>
    <w:rsid w:val="00A14FB4"/>
    <w:rsid w:val="00A14FCE"/>
    <w:rsid w:val="00A14FF6"/>
    <w:rsid w:val="00A1507C"/>
    <w:rsid w:val="00A15093"/>
    <w:rsid w:val="00A1517F"/>
    <w:rsid w:val="00A151A4"/>
    <w:rsid w:val="00A152AC"/>
    <w:rsid w:val="00A1534D"/>
    <w:rsid w:val="00A15530"/>
    <w:rsid w:val="00A15625"/>
    <w:rsid w:val="00A1566B"/>
    <w:rsid w:val="00A15913"/>
    <w:rsid w:val="00A15A38"/>
    <w:rsid w:val="00A15A72"/>
    <w:rsid w:val="00A15A9B"/>
    <w:rsid w:val="00A15ADD"/>
    <w:rsid w:val="00A15B43"/>
    <w:rsid w:val="00A15C26"/>
    <w:rsid w:val="00A15C91"/>
    <w:rsid w:val="00A15CB8"/>
    <w:rsid w:val="00A15D68"/>
    <w:rsid w:val="00A15DB7"/>
    <w:rsid w:val="00A15E46"/>
    <w:rsid w:val="00A15E8C"/>
    <w:rsid w:val="00A15FB2"/>
    <w:rsid w:val="00A15FBB"/>
    <w:rsid w:val="00A16281"/>
    <w:rsid w:val="00A16294"/>
    <w:rsid w:val="00A162E8"/>
    <w:rsid w:val="00A16382"/>
    <w:rsid w:val="00A164D6"/>
    <w:rsid w:val="00A16557"/>
    <w:rsid w:val="00A16576"/>
    <w:rsid w:val="00A166F0"/>
    <w:rsid w:val="00A167C4"/>
    <w:rsid w:val="00A167ED"/>
    <w:rsid w:val="00A1687D"/>
    <w:rsid w:val="00A16A83"/>
    <w:rsid w:val="00A16C03"/>
    <w:rsid w:val="00A16C9F"/>
    <w:rsid w:val="00A16D11"/>
    <w:rsid w:val="00A16DBF"/>
    <w:rsid w:val="00A16DF7"/>
    <w:rsid w:val="00A16F2C"/>
    <w:rsid w:val="00A17138"/>
    <w:rsid w:val="00A176AA"/>
    <w:rsid w:val="00A17846"/>
    <w:rsid w:val="00A17A21"/>
    <w:rsid w:val="00A17C7A"/>
    <w:rsid w:val="00A201A7"/>
    <w:rsid w:val="00A20342"/>
    <w:rsid w:val="00A20376"/>
    <w:rsid w:val="00A203F1"/>
    <w:rsid w:val="00A20477"/>
    <w:rsid w:val="00A20547"/>
    <w:rsid w:val="00A2055D"/>
    <w:rsid w:val="00A205B2"/>
    <w:rsid w:val="00A20671"/>
    <w:rsid w:val="00A20730"/>
    <w:rsid w:val="00A20763"/>
    <w:rsid w:val="00A207E3"/>
    <w:rsid w:val="00A2091E"/>
    <w:rsid w:val="00A20962"/>
    <w:rsid w:val="00A20BC7"/>
    <w:rsid w:val="00A20BFC"/>
    <w:rsid w:val="00A20C80"/>
    <w:rsid w:val="00A20E6F"/>
    <w:rsid w:val="00A2103E"/>
    <w:rsid w:val="00A21247"/>
    <w:rsid w:val="00A2126D"/>
    <w:rsid w:val="00A21398"/>
    <w:rsid w:val="00A213E9"/>
    <w:rsid w:val="00A21432"/>
    <w:rsid w:val="00A21538"/>
    <w:rsid w:val="00A215C0"/>
    <w:rsid w:val="00A217B0"/>
    <w:rsid w:val="00A217F3"/>
    <w:rsid w:val="00A21978"/>
    <w:rsid w:val="00A219DE"/>
    <w:rsid w:val="00A21B23"/>
    <w:rsid w:val="00A21D2C"/>
    <w:rsid w:val="00A21D60"/>
    <w:rsid w:val="00A21DA8"/>
    <w:rsid w:val="00A21DFE"/>
    <w:rsid w:val="00A21E67"/>
    <w:rsid w:val="00A21ECC"/>
    <w:rsid w:val="00A2202F"/>
    <w:rsid w:val="00A22316"/>
    <w:rsid w:val="00A22353"/>
    <w:rsid w:val="00A223F5"/>
    <w:rsid w:val="00A22772"/>
    <w:rsid w:val="00A22835"/>
    <w:rsid w:val="00A22966"/>
    <w:rsid w:val="00A22A24"/>
    <w:rsid w:val="00A22A57"/>
    <w:rsid w:val="00A22AC3"/>
    <w:rsid w:val="00A22D84"/>
    <w:rsid w:val="00A22F6C"/>
    <w:rsid w:val="00A23098"/>
    <w:rsid w:val="00A2310A"/>
    <w:rsid w:val="00A23114"/>
    <w:rsid w:val="00A23165"/>
    <w:rsid w:val="00A23184"/>
    <w:rsid w:val="00A2328A"/>
    <w:rsid w:val="00A23398"/>
    <w:rsid w:val="00A233EE"/>
    <w:rsid w:val="00A233F4"/>
    <w:rsid w:val="00A23468"/>
    <w:rsid w:val="00A23598"/>
    <w:rsid w:val="00A235F0"/>
    <w:rsid w:val="00A23872"/>
    <w:rsid w:val="00A238FA"/>
    <w:rsid w:val="00A2395A"/>
    <w:rsid w:val="00A239F5"/>
    <w:rsid w:val="00A23B50"/>
    <w:rsid w:val="00A23C31"/>
    <w:rsid w:val="00A23C51"/>
    <w:rsid w:val="00A23C79"/>
    <w:rsid w:val="00A23E1E"/>
    <w:rsid w:val="00A23E50"/>
    <w:rsid w:val="00A23EC0"/>
    <w:rsid w:val="00A23F86"/>
    <w:rsid w:val="00A24241"/>
    <w:rsid w:val="00A242EB"/>
    <w:rsid w:val="00A242F7"/>
    <w:rsid w:val="00A24324"/>
    <w:rsid w:val="00A24335"/>
    <w:rsid w:val="00A243AA"/>
    <w:rsid w:val="00A243CA"/>
    <w:rsid w:val="00A243F5"/>
    <w:rsid w:val="00A24446"/>
    <w:rsid w:val="00A2454D"/>
    <w:rsid w:val="00A24572"/>
    <w:rsid w:val="00A247EB"/>
    <w:rsid w:val="00A24828"/>
    <w:rsid w:val="00A2484E"/>
    <w:rsid w:val="00A24996"/>
    <w:rsid w:val="00A24AC1"/>
    <w:rsid w:val="00A24E69"/>
    <w:rsid w:val="00A250A2"/>
    <w:rsid w:val="00A250BB"/>
    <w:rsid w:val="00A25257"/>
    <w:rsid w:val="00A2526B"/>
    <w:rsid w:val="00A252C2"/>
    <w:rsid w:val="00A254D8"/>
    <w:rsid w:val="00A25526"/>
    <w:rsid w:val="00A256D1"/>
    <w:rsid w:val="00A25783"/>
    <w:rsid w:val="00A257A3"/>
    <w:rsid w:val="00A258A6"/>
    <w:rsid w:val="00A2599E"/>
    <w:rsid w:val="00A259F1"/>
    <w:rsid w:val="00A25A3F"/>
    <w:rsid w:val="00A25A64"/>
    <w:rsid w:val="00A25B90"/>
    <w:rsid w:val="00A25BC4"/>
    <w:rsid w:val="00A25C67"/>
    <w:rsid w:val="00A25C6B"/>
    <w:rsid w:val="00A25D37"/>
    <w:rsid w:val="00A25D63"/>
    <w:rsid w:val="00A25E7D"/>
    <w:rsid w:val="00A25F05"/>
    <w:rsid w:val="00A25F78"/>
    <w:rsid w:val="00A25FDC"/>
    <w:rsid w:val="00A2607F"/>
    <w:rsid w:val="00A262BB"/>
    <w:rsid w:val="00A2638A"/>
    <w:rsid w:val="00A263C6"/>
    <w:rsid w:val="00A2642D"/>
    <w:rsid w:val="00A2646E"/>
    <w:rsid w:val="00A2658F"/>
    <w:rsid w:val="00A26749"/>
    <w:rsid w:val="00A2675B"/>
    <w:rsid w:val="00A2688B"/>
    <w:rsid w:val="00A268C2"/>
    <w:rsid w:val="00A26963"/>
    <w:rsid w:val="00A26BDE"/>
    <w:rsid w:val="00A26CB6"/>
    <w:rsid w:val="00A26DF3"/>
    <w:rsid w:val="00A26F0A"/>
    <w:rsid w:val="00A27001"/>
    <w:rsid w:val="00A2710D"/>
    <w:rsid w:val="00A27226"/>
    <w:rsid w:val="00A2740F"/>
    <w:rsid w:val="00A27549"/>
    <w:rsid w:val="00A2768B"/>
    <w:rsid w:val="00A277CA"/>
    <w:rsid w:val="00A27834"/>
    <w:rsid w:val="00A2799A"/>
    <w:rsid w:val="00A279A8"/>
    <w:rsid w:val="00A27A67"/>
    <w:rsid w:val="00A27A68"/>
    <w:rsid w:val="00A27B54"/>
    <w:rsid w:val="00A27BE3"/>
    <w:rsid w:val="00A27CDA"/>
    <w:rsid w:val="00A27CEB"/>
    <w:rsid w:val="00A27D5B"/>
    <w:rsid w:val="00A27DF7"/>
    <w:rsid w:val="00A27F4D"/>
    <w:rsid w:val="00A27F4E"/>
    <w:rsid w:val="00A30129"/>
    <w:rsid w:val="00A3033D"/>
    <w:rsid w:val="00A306C0"/>
    <w:rsid w:val="00A306C9"/>
    <w:rsid w:val="00A306E2"/>
    <w:rsid w:val="00A30AB5"/>
    <w:rsid w:val="00A30ACA"/>
    <w:rsid w:val="00A30C39"/>
    <w:rsid w:val="00A30CF7"/>
    <w:rsid w:val="00A30D10"/>
    <w:rsid w:val="00A30FB4"/>
    <w:rsid w:val="00A310BE"/>
    <w:rsid w:val="00A310F3"/>
    <w:rsid w:val="00A31174"/>
    <w:rsid w:val="00A311B8"/>
    <w:rsid w:val="00A3122C"/>
    <w:rsid w:val="00A31230"/>
    <w:rsid w:val="00A312AC"/>
    <w:rsid w:val="00A31338"/>
    <w:rsid w:val="00A313CB"/>
    <w:rsid w:val="00A314C8"/>
    <w:rsid w:val="00A31689"/>
    <w:rsid w:val="00A316C4"/>
    <w:rsid w:val="00A31769"/>
    <w:rsid w:val="00A31867"/>
    <w:rsid w:val="00A31869"/>
    <w:rsid w:val="00A3192B"/>
    <w:rsid w:val="00A3193A"/>
    <w:rsid w:val="00A31AF6"/>
    <w:rsid w:val="00A31C5B"/>
    <w:rsid w:val="00A31D0F"/>
    <w:rsid w:val="00A31F3B"/>
    <w:rsid w:val="00A31FB6"/>
    <w:rsid w:val="00A3202A"/>
    <w:rsid w:val="00A321A6"/>
    <w:rsid w:val="00A321D6"/>
    <w:rsid w:val="00A32293"/>
    <w:rsid w:val="00A3235E"/>
    <w:rsid w:val="00A324DD"/>
    <w:rsid w:val="00A324FA"/>
    <w:rsid w:val="00A32545"/>
    <w:rsid w:val="00A32603"/>
    <w:rsid w:val="00A327BE"/>
    <w:rsid w:val="00A3280C"/>
    <w:rsid w:val="00A328A8"/>
    <w:rsid w:val="00A3290C"/>
    <w:rsid w:val="00A32A10"/>
    <w:rsid w:val="00A32B29"/>
    <w:rsid w:val="00A32B3E"/>
    <w:rsid w:val="00A32B3F"/>
    <w:rsid w:val="00A32C17"/>
    <w:rsid w:val="00A32D17"/>
    <w:rsid w:val="00A32E0B"/>
    <w:rsid w:val="00A32E39"/>
    <w:rsid w:val="00A32EC4"/>
    <w:rsid w:val="00A32ED5"/>
    <w:rsid w:val="00A32FE5"/>
    <w:rsid w:val="00A330EF"/>
    <w:rsid w:val="00A33246"/>
    <w:rsid w:val="00A3331C"/>
    <w:rsid w:val="00A33438"/>
    <w:rsid w:val="00A33455"/>
    <w:rsid w:val="00A33509"/>
    <w:rsid w:val="00A3373D"/>
    <w:rsid w:val="00A337B3"/>
    <w:rsid w:val="00A337F3"/>
    <w:rsid w:val="00A33945"/>
    <w:rsid w:val="00A33A7D"/>
    <w:rsid w:val="00A33ACB"/>
    <w:rsid w:val="00A33B1F"/>
    <w:rsid w:val="00A33B92"/>
    <w:rsid w:val="00A33BC5"/>
    <w:rsid w:val="00A33BDA"/>
    <w:rsid w:val="00A33D30"/>
    <w:rsid w:val="00A33D96"/>
    <w:rsid w:val="00A33E4D"/>
    <w:rsid w:val="00A33E95"/>
    <w:rsid w:val="00A33FC9"/>
    <w:rsid w:val="00A33FE4"/>
    <w:rsid w:val="00A33FE7"/>
    <w:rsid w:val="00A340A7"/>
    <w:rsid w:val="00A3416C"/>
    <w:rsid w:val="00A3425D"/>
    <w:rsid w:val="00A342DA"/>
    <w:rsid w:val="00A34436"/>
    <w:rsid w:val="00A34509"/>
    <w:rsid w:val="00A3450B"/>
    <w:rsid w:val="00A3474F"/>
    <w:rsid w:val="00A34798"/>
    <w:rsid w:val="00A3482D"/>
    <w:rsid w:val="00A3493B"/>
    <w:rsid w:val="00A349E6"/>
    <w:rsid w:val="00A34A41"/>
    <w:rsid w:val="00A34AB0"/>
    <w:rsid w:val="00A34B90"/>
    <w:rsid w:val="00A34C63"/>
    <w:rsid w:val="00A34D9D"/>
    <w:rsid w:val="00A34E68"/>
    <w:rsid w:val="00A34E82"/>
    <w:rsid w:val="00A34E8D"/>
    <w:rsid w:val="00A34EA9"/>
    <w:rsid w:val="00A34EAE"/>
    <w:rsid w:val="00A3501C"/>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BE1"/>
    <w:rsid w:val="00A35C47"/>
    <w:rsid w:val="00A35C50"/>
    <w:rsid w:val="00A35C8E"/>
    <w:rsid w:val="00A35D7F"/>
    <w:rsid w:val="00A35E0C"/>
    <w:rsid w:val="00A35F84"/>
    <w:rsid w:val="00A3618D"/>
    <w:rsid w:val="00A36285"/>
    <w:rsid w:val="00A363C1"/>
    <w:rsid w:val="00A363C5"/>
    <w:rsid w:val="00A364BC"/>
    <w:rsid w:val="00A364CF"/>
    <w:rsid w:val="00A36507"/>
    <w:rsid w:val="00A36541"/>
    <w:rsid w:val="00A3667F"/>
    <w:rsid w:val="00A366BB"/>
    <w:rsid w:val="00A367BB"/>
    <w:rsid w:val="00A368EE"/>
    <w:rsid w:val="00A3693D"/>
    <w:rsid w:val="00A3699B"/>
    <w:rsid w:val="00A36AB8"/>
    <w:rsid w:val="00A36AE3"/>
    <w:rsid w:val="00A36B2F"/>
    <w:rsid w:val="00A36BC6"/>
    <w:rsid w:val="00A36C01"/>
    <w:rsid w:val="00A36C81"/>
    <w:rsid w:val="00A36CA7"/>
    <w:rsid w:val="00A36D0F"/>
    <w:rsid w:val="00A36D93"/>
    <w:rsid w:val="00A36EDD"/>
    <w:rsid w:val="00A36FDC"/>
    <w:rsid w:val="00A3730E"/>
    <w:rsid w:val="00A3753F"/>
    <w:rsid w:val="00A37578"/>
    <w:rsid w:val="00A378AA"/>
    <w:rsid w:val="00A37998"/>
    <w:rsid w:val="00A379A1"/>
    <w:rsid w:val="00A37AB2"/>
    <w:rsid w:val="00A37AB8"/>
    <w:rsid w:val="00A37AD8"/>
    <w:rsid w:val="00A37B2E"/>
    <w:rsid w:val="00A37B4B"/>
    <w:rsid w:val="00A37B98"/>
    <w:rsid w:val="00A37BF9"/>
    <w:rsid w:val="00A37C76"/>
    <w:rsid w:val="00A37D30"/>
    <w:rsid w:val="00A37D53"/>
    <w:rsid w:val="00A37D9F"/>
    <w:rsid w:val="00A37E80"/>
    <w:rsid w:val="00A37F40"/>
    <w:rsid w:val="00A37F60"/>
    <w:rsid w:val="00A37F87"/>
    <w:rsid w:val="00A37FDC"/>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13"/>
    <w:rsid w:val="00A407E1"/>
    <w:rsid w:val="00A40814"/>
    <w:rsid w:val="00A408C2"/>
    <w:rsid w:val="00A40A4B"/>
    <w:rsid w:val="00A40E01"/>
    <w:rsid w:val="00A41115"/>
    <w:rsid w:val="00A41120"/>
    <w:rsid w:val="00A411BB"/>
    <w:rsid w:val="00A41229"/>
    <w:rsid w:val="00A4122A"/>
    <w:rsid w:val="00A41439"/>
    <w:rsid w:val="00A41474"/>
    <w:rsid w:val="00A414B2"/>
    <w:rsid w:val="00A414B4"/>
    <w:rsid w:val="00A414BA"/>
    <w:rsid w:val="00A414C8"/>
    <w:rsid w:val="00A416AE"/>
    <w:rsid w:val="00A416E8"/>
    <w:rsid w:val="00A41715"/>
    <w:rsid w:val="00A4171B"/>
    <w:rsid w:val="00A417B9"/>
    <w:rsid w:val="00A417D2"/>
    <w:rsid w:val="00A41909"/>
    <w:rsid w:val="00A41911"/>
    <w:rsid w:val="00A41955"/>
    <w:rsid w:val="00A41A13"/>
    <w:rsid w:val="00A41A1C"/>
    <w:rsid w:val="00A41ACA"/>
    <w:rsid w:val="00A41BC1"/>
    <w:rsid w:val="00A41BC6"/>
    <w:rsid w:val="00A41C00"/>
    <w:rsid w:val="00A41CE2"/>
    <w:rsid w:val="00A41D07"/>
    <w:rsid w:val="00A41E10"/>
    <w:rsid w:val="00A41E25"/>
    <w:rsid w:val="00A41E50"/>
    <w:rsid w:val="00A41F35"/>
    <w:rsid w:val="00A41FA4"/>
    <w:rsid w:val="00A420FC"/>
    <w:rsid w:val="00A421B0"/>
    <w:rsid w:val="00A422BB"/>
    <w:rsid w:val="00A422BE"/>
    <w:rsid w:val="00A42517"/>
    <w:rsid w:val="00A4253F"/>
    <w:rsid w:val="00A42560"/>
    <w:rsid w:val="00A4256C"/>
    <w:rsid w:val="00A4262E"/>
    <w:rsid w:val="00A426FB"/>
    <w:rsid w:val="00A42812"/>
    <w:rsid w:val="00A42877"/>
    <w:rsid w:val="00A42A16"/>
    <w:rsid w:val="00A42BE9"/>
    <w:rsid w:val="00A42C2F"/>
    <w:rsid w:val="00A42C46"/>
    <w:rsid w:val="00A42C4C"/>
    <w:rsid w:val="00A42D8C"/>
    <w:rsid w:val="00A42DF4"/>
    <w:rsid w:val="00A42E86"/>
    <w:rsid w:val="00A42E90"/>
    <w:rsid w:val="00A42EB7"/>
    <w:rsid w:val="00A42EE4"/>
    <w:rsid w:val="00A42F4B"/>
    <w:rsid w:val="00A42F93"/>
    <w:rsid w:val="00A43133"/>
    <w:rsid w:val="00A43159"/>
    <w:rsid w:val="00A431CA"/>
    <w:rsid w:val="00A432B5"/>
    <w:rsid w:val="00A432EF"/>
    <w:rsid w:val="00A4333E"/>
    <w:rsid w:val="00A433C3"/>
    <w:rsid w:val="00A43566"/>
    <w:rsid w:val="00A435B1"/>
    <w:rsid w:val="00A43661"/>
    <w:rsid w:val="00A43765"/>
    <w:rsid w:val="00A4378B"/>
    <w:rsid w:val="00A439F1"/>
    <w:rsid w:val="00A43A3D"/>
    <w:rsid w:val="00A43A5A"/>
    <w:rsid w:val="00A43B02"/>
    <w:rsid w:val="00A43B62"/>
    <w:rsid w:val="00A43BBA"/>
    <w:rsid w:val="00A43C9C"/>
    <w:rsid w:val="00A43D35"/>
    <w:rsid w:val="00A43E98"/>
    <w:rsid w:val="00A43FDB"/>
    <w:rsid w:val="00A440DD"/>
    <w:rsid w:val="00A4412E"/>
    <w:rsid w:val="00A44241"/>
    <w:rsid w:val="00A44310"/>
    <w:rsid w:val="00A44325"/>
    <w:rsid w:val="00A44533"/>
    <w:rsid w:val="00A44592"/>
    <w:rsid w:val="00A445DF"/>
    <w:rsid w:val="00A44738"/>
    <w:rsid w:val="00A44963"/>
    <w:rsid w:val="00A449E4"/>
    <w:rsid w:val="00A44B09"/>
    <w:rsid w:val="00A44B0C"/>
    <w:rsid w:val="00A44C9B"/>
    <w:rsid w:val="00A44DB3"/>
    <w:rsid w:val="00A44E5D"/>
    <w:rsid w:val="00A44E7F"/>
    <w:rsid w:val="00A450B3"/>
    <w:rsid w:val="00A4518D"/>
    <w:rsid w:val="00A4519D"/>
    <w:rsid w:val="00A452D4"/>
    <w:rsid w:val="00A4531E"/>
    <w:rsid w:val="00A4532D"/>
    <w:rsid w:val="00A453C7"/>
    <w:rsid w:val="00A454D6"/>
    <w:rsid w:val="00A454EB"/>
    <w:rsid w:val="00A454F4"/>
    <w:rsid w:val="00A45671"/>
    <w:rsid w:val="00A45766"/>
    <w:rsid w:val="00A45912"/>
    <w:rsid w:val="00A459AD"/>
    <w:rsid w:val="00A45B9B"/>
    <w:rsid w:val="00A45BE2"/>
    <w:rsid w:val="00A45C47"/>
    <w:rsid w:val="00A45C82"/>
    <w:rsid w:val="00A45D07"/>
    <w:rsid w:val="00A45D3E"/>
    <w:rsid w:val="00A45D5C"/>
    <w:rsid w:val="00A45DE6"/>
    <w:rsid w:val="00A45E88"/>
    <w:rsid w:val="00A45FC8"/>
    <w:rsid w:val="00A461A9"/>
    <w:rsid w:val="00A46203"/>
    <w:rsid w:val="00A46245"/>
    <w:rsid w:val="00A4627A"/>
    <w:rsid w:val="00A4639E"/>
    <w:rsid w:val="00A46416"/>
    <w:rsid w:val="00A4642C"/>
    <w:rsid w:val="00A46431"/>
    <w:rsid w:val="00A464A9"/>
    <w:rsid w:val="00A466FC"/>
    <w:rsid w:val="00A46A0D"/>
    <w:rsid w:val="00A46ABD"/>
    <w:rsid w:val="00A46ADB"/>
    <w:rsid w:val="00A46B72"/>
    <w:rsid w:val="00A46C26"/>
    <w:rsid w:val="00A46C43"/>
    <w:rsid w:val="00A46C62"/>
    <w:rsid w:val="00A46D75"/>
    <w:rsid w:val="00A47173"/>
    <w:rsid w:val="00A47313"/>
    <w:rsid w:val="00A47330"/>
    <w:rsid w:val="00A4761E"/>
    <w:rsid w:val="00A476B8"/>
    <w:rsid w:val="00A47772"/>
    <w:rsid w:val="00A477E4"/>
    <w:rsid w:val="00A47828"/>
    <w:rsid w:val="00A4783C"/>
    <w:rsid w:val="00A478BD"/>
    <w:rsid w:val="00A47906"/>
    <w:rsid w:val="00A479AC"/>
    <w:rsid w:val="00A479DA"/>
    <w:rsid w:val="00A47A93"/>
    <w:rsid w:val="00A47B0E"/>
    <w:rsid w:val="00A47B0F"/>
    <w:rsid w:val="00A47B33"/>
    <w:rsid w:val="00A47CCA"/>
    <w:rsid w:val="00A47E23"/>
    <w:rsid w:val="00A47E65"/>
    <w:rsid w:val="00A47E8D"/>
    <w:rsid w:val="00A47EBD"/>
    <w:rsid w:val="00A47F17"/>
    <w:rsid w:val="00A47F73"/>
    <w:rsid w:val="00A47FCB"/>
    <w:rsid w:val="00A501DE"/>
    <w:rsid w:val="00A503CE"/>
    <w:rsid w:val="00A50411"/>
    <w:rsid w:val="00A50429"/>
    <w:rsid w:val="00A505A9"/>
    <w:rsid w:val="00A506B4"/>
    <w:rsid w:val="00A506BC"/>
    <w:rsid w:val="00A5070B"/>
    <w:rsid w:val="00A50806"/>
    <w:rsid w:val="00A50888"/>
    <w:rsid w:val="00A508BA"/>
    <w:rsid w:val="00A508E3"/>
    <w:rsid w:val="00A508EB"/>
    <w:rsid w:val="00A50966"/>
    <w:rsid w:val="00A5097D"/>
    <w:rsid w:val="00A50A29"/>
    <w:rsid w:val="00A50B72"/>
    <w:rsid w:val="00A50C22"/>
    <w:rsid w:val="00A50D91"/>
    <w:rsid w:val="00A50FE6"/>
    <w:rsid w:val="00A51086"/>
    <w:rsid w:val="00A510E3"/>
    <w:rsid w:val="00A51157"/>
    <w:rsid w:val="00A51167"/>
    <w:rsid w:val="00A511D4"/>
    <w:rsid w:val="00A511FF"/>
    <w:rsid w:val="00A5138E"/>
    <w:rsid w:val="00A514E8"/>
    <w:rsid w:val="00A51566"/>
    <w:rsid w:val="00A518B4"/>
    <w:rsid w:val="00A518D2"/>
    <w:rsid w:val="00A51921"/>
    <w:rsid w:val="00A51A43"/>
    <w:rsid w:val="00A51B23"/>
    <w:rsid w:val="00A51B7F"/>
    <w:rsid w:val="00A51B8C"/>
    <w:rsid w:val="00A51C46"/>
    <w:rsid w:val="00A51C4D"/>
    <w:rsid w:val="00A51C56"/>
    <w:rsid w:val="00A51CE8"/>
    <w:rsid w:val="00A51DAB"/>
    <w:rsid w:val="00A51DFA"/>
    <w:rsid w:val="00A51E31"/>
    <w:rsid w:val="00A51E5C"/>
    <w:rsid w:val="00A520E4"/>
    <w:rsid w:val="00A52143"/>
    <w:rsid w:val="00A5214F"/>
    <w:rsid w:val="00A52233"/>
    <w:rsid w:val="00A52353"/>
    <w:rsid w:val="00A524D6"/>
    <w:rsid w:val="00A5255F"/>
    <w:rsid w:val="00A525B9"/>
    <w:rsid w:val="00A52678"/>
    <w:rsid w:val="00A5268C"/>
    <w:rsid w:val="00A52734"/>
    <w:rsid w:val="00A528E1"/>
    <w:rsid w:val="00A5291A"/>
    <w:rsid w:val="00A52981"/>
    <w:rsid w:val="00A52A0B"/>
    <w:rsid w:val="00A52CE5"/>
    <w:rsid w:val="00A52D61"/>
    <w:rsid w:val="00A52E25"/>
    <w:rsid w:val="00A52E69"/>
    <w:rsid w:val="00A52E87"/>
    <w:rsid w:val="00A52F29"/>
    <w:rsid w:val="00A52F52"/>
    <w:rsid w:val="00A52FD9"/>
    <w:rsid w:val="00A53015"/>
    <w:rsid w:val="00A530C8"/>
    <w:rsid w:val="00A531E0"/>
    <w:rsid w:val="00A5320C"/>
    <w:rsid w:val="00A5330F"/>
    <w:rsid w:val="00A533CC"/>
    <w:rsid w:val="00A5341A"/>
    <w:rsid w:val="00A535E0"/>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1A6"/>
    <w:rsid w:val="00A544EC"/>
    <w:rsid w:val="00A546DB"/>
    <w:rsid w:val="00A5477F"/>
    <w:rsid w:val="00A54859"/>
    <w:rsid w:val="00A5495E"/>
    <w:rsid w:val="00A54A4D"/>
    <w:rsid w:val="00A54A52"/>
    <w:rsid w:val="00A54B1D"/>
    <w:rsid w:val="00A54C3F"/>
    <w:rsid w:val="00A54C46"/>
    <w:rsid w:val="00A54E0C"/>
    <w:rsid w:val="00A54E7B"/>
    <w:rsid w:val="00A54E99"/>
    <w:rsid w:val="00A54EA8"/>
    <w:rsid w:val="00A5516F"/>
    <w:rsid w:val="00A55282"/>
    <w:rsid w:val="00A55285"/>
    <w:rsid w:val="00A5529C"/>
    <w:rsid w:val="00A553C7"/>
    <w:rsid w:val="00A5583F"/>
    <w:rsid w:val="00A558A8"/>
    <w:rsid w:val="00A558C7"/>
    <w:rsid w:val="00A55936"/>
    <w:rsid w:val="00A55A1A"/>
    <w:rsid w:val="00A55C42"/>
    <w:rsid w:val="00A55C43"/>
    <w:rsid w:val="00A55CEF"/>
    <w:rsid w:val="00A55D1A"/>
    <w:rsid w:val="00A55D30"/>
    <w:rsid w:val="00A5613D"/>
    <w:rsid w:val="00A561CF"/>
    <w:rsid w:val="00A5620D"/>
    <w:rsid w:val="00A5631F"/>
    <w:rsid w:val="00A564C2"/>
    <w:rsid w:val="00A56500"/>
    <w:rsid w:val="00A565A0"/>
    <w:rsid w:val="00A56730"/>
    <w:rsid w:val="00A567BA"/>
    <w:rsid w:val="00A56831"/>
    <w:rsid w:val="00A56915"/>
    <w:rsid w:val="00A569D2"/>
    <w:rsid w:val="00A56AB8"/>
    <w:rsid w:val="00A56C22"/>
    <w:rsid w:val="00A56C9F"/>
    <w:rsid w:val="00A56D52"/>
    <w:rsid w:val="00A56DCD"/>
    <w:rsid w:val="00A56E8C"/>
    <w:rsid w:val="00A56F32"/>
    <w:rsid w:val="00A56FC6"/>
    <w:rsid w:val="00A56FF2"/>
    <w:rsid w:val="00A5706E"/>
    <w:rsid w:val="00A570DF"/>
    <w:rsid w:val="00A5719C"/>
    <w:rsid w:val="00A5728B"/>
    <w:rsid w:val="00A573AA"/>
    <w:rsid w:val="00A573E4"/>
    <w:rsid w:val="00A57418"/>
    <w:rsid w:val="00A575F5"/>
    <w:rsid w:val="00A57729"/>
    <w:rsid w:val="00A577B1"/>
    <w:rsid w:val="00A577FB"/>
    <w:rsid w:val="00A5787D"/>
    <w:rsid w:val="00A579E9"/>
    <w:rsid w:val="00A57AFD"/>
    <w:rsid w:val="00A57B06"/>
    <w:rsid w:val="00A57FDD"/>
    <w:rsid w:val="00A57FF3"/>
    <w:rsid w:val="00A600E9"/>
    <w:rsid w:val="00A6010E"/>
    <w:rsid w:val="00A60182"/>
    <w:rsid w:val="00A6030E"/>
    <w:rsid w:val="00A603D0"/>
    <w:rsid w:val="00A6044F"/>
    <w:rsid w:val="00A60461"/>
    <w:rsid w:val="00A6048C"/>
    <w:rsid w:val="00A604FB"/>
    <w:rsid w:val="00A6055B"/>
    <w:rsid w:val="00A6065B"/>
    <w:rsid w:val="00A606A4"/>
    <w:rsid w:val="00A606F3"/>
    <w:rsid w:val="00A607C4"/>
    <w:rsid w:val="00A607DC"/>
    <w:rsid w:val="00A60804"/>
    <w:rsid w:val="00A609E0"/>
    <w:rsid w:val="00A60A2D"/>
    <w:rsid w:val="00A60A38"/>
    <w:rsid w:val="00A60A87"/>
    <w:rsid w:val="00A60AA5"/>
    <w:rsid w:val="00A60BAC"/>
    <w:rsid w:val="00A60BD4"/>
    <w:rsid w:val="00A60BE5"/>
    <w:rsid w:val="00A60C85"/>
    <w:rsid w:val="00A60D28"/>
    <w:rsid w:val="00A60D82"/>
    <w:rsid w:val="00A60EDB"/>
    <w:rsid w:val="00A61033"/>
    <w:rsid w:val="00A6110E"/>
    <w:rsid w:val="00A6112B"/>
    <w:rsid w:val="00A6128D"/>
    <w:rsid w:val="00A612D1"/>
    <w:rsid w:val="00A6147B"/>
    <w:rsid w:val="00A614A6"/>
    <w:rsid w:val="00A615F2"/>
    <w:rsid w:val="00A61681"/>
    <w:rsid w:val="00A616C6"/>
    <w:rsid w:val="00A61840"/>
    <w:rsid w:val="00A61B7B"/>
    <w:rsid w:val="00A61BF9"/>
    <w:rsid w:val="00A61D62"/>
    <w:rsid w:val="00A61D8A"/>
    <w:rsid w:val="00A61DB5"/>
    <w:rsid w:val="00A61DD0"/>
    <w:rsid w:val="00A61DDD"/>
    <w:rsid w:val="00A621A5"/>
    <w:rsid w:val="00A62383"/>
    <w:rsid w:val="00A623B3"/>
    <w:rsid w:val="00A625C7"/>
    <w:rsid w:val="00A625E5"/>
    <w:rsid w:val="00A6282B"/>
    <w:rsid w:val="00A62835"/>
    <w:rsid w:val="00A62880"/>
    <w:rsid w:val="00A62959"/>
    <w:rsid w:val="00A62B85"/>
    <w:rsid w:val="00A62BEC"/>
    <w:rsid w:val="00A62C2A"/>
    <w:rsid w:val="00A62CDF"/>
    <w:rsid w:val="00A62E8F"/>
    <w:rsid w:val="00A62E96"/>
    <w:rsid w:val="00A62F90"/>
    <w:rsid w:val="00A62FA5"/>
    <w:rsid w:val="00A630DE"/>
    <w:rsid w:val="00A6321C"/>
    <w:rsid w:val="00A63336"/>
    <w:rsid w:val="00A633DE"/>
    <w:rsid w:val="00A63482"/>
    <w:rsid w:val="00A63688"/>
    <w:rsid w:val="00A63B5F"/>
    <w:rsid w:val="00A63B70"/>
    <w:rsid w:val="00A63BF2"/>
    <w:rsid w:val="00A63C4E"/>
    <w:rsid w:val="00A63C80"/>
    <w:rsid w:val="00A63E2A"/>
    <w:rsid w:val="00A63F0A"/>
    <w:rsid w:val="00A63F33"/>
    <w:rsid w:val="00A6416C"/>
    <w:rsid w:val="00A641E4"/>
    <w:rsid w:val="00A642BC"/>
    <w:rsid w:val="00A64328"/>
    <w:rsid w:val="00A6439C"/>
    <w:rsid w:val="00A64577"/>
    <w:rsid w:val="00A6458B"/>
    <w:rsid w:val="00A64600"/>
    <w:rsid w:val="00A64772"/>
    <w:rsid w:val="00A648D4"/>
    <w:rsid w:val="00A648E4"/>
    <w:rsid w:val="00A649ED"/>
    <w:rsid w:val="00A64A5F"/>
    <w:rsid w:val="00A64A6B"/>
    <w:rsid w:val="00A64B6C"/>
    <w:rsid w:val="00A64BB3"/>
    <w:rsid w:val="00A64BB9"/>
    <w:rsid w:val="00A64C3C"/>
    <w:rsid w:val="00A64F4E"/>
    <w:rsid w:val="00A6517D"/>
    <w:rsid w:val="00A6519A"/>
    <w:rsid w:val="00A652E1"/>
    <w:rsid w:val="00A65331"/>
    <w:rsid w:val="00A6535D"/>
    <w:rsid w:val="00A65545"/>
    <w:rsid w:val="00A655AE"/>
    <w:rsid w:val="00A658C4"/>
    <w:rsid w:val="00A658ED"/>
    <w:rsid w:val="00A659F9"/>
    <w:rsid w:val="00A65A8E"/>
    <w:rsid w:val="00A65A91"/>
    <w:rsid w:val="00A65BD8"/>
    <w:rsid w:val="00A65C0E"/>
    <w:rsid w:val="00A65C45"/>
    <w:rsid w:val="00A65C99"/>
    <w:rsid w:val="00A65EC4"/>
    <w:rsid w:val="00A65EF1"/>
    <w:rsid w:val="00A65FD4"/>
    <w:rsid w:val="00A660EE"/>
    <w:rsid w:val="00A66103"/>
    <w:rsid w:val="00A661EB"/>
    <w:rsid w:val="00A6633E"/>
    <w:rsid w:val="00A66527"/>
    <w:rsid w:val="00A66602"/>
    <w:rsid w:val="00A666B9"/>
    <w:rsid w:val="00A667DF"/>
    <w:rsid w:val="00A66856"/>
    <w:rsid w:val="00A66AD1"/>
    <w:rsid w:val="00A66AF6"/>
    <w:rsid w:val="00A66BC3"/>
    <w:rsid w:val="00A66D4C"/>
    <w:rsid w:val="00A66E3B"/>
    <w:rsid w:val="00A66E67"/>
    <w:rsid w:val="00A66EFD"/>
    <w:rsid w:val="00A66F43"/>
    <w:rsid w:val="00A66F69"/>
    <w:rsid w:val="00A670ED"/>
    <w:rsid w:val="00A6713B"/>
    <w:rsid w:val="00A671A4"/>
    <w:rsid w:val="00A671CB"/>
    <w:rsid w:val="00A671E0"/>
    <w:rsid w:val="00A672F4"/>
    <w:rsid w:val="00A67367"/>
    <w:rsid w:val="00A6750A"/>
    <w:rsid w:val="00A6756F"/>
    <w:rsid w:val="00A6758D"/>
    <w:rsid w:val="00A6762B"/>
    <w:rsid w:val="00A677F4"/>
    <w:rsid w:val="00A679A4"/>
    <w:rsid w:val="00A67A0E"/>
    <w:rsid w:val="00A67A46"/>
    <w:rsid w:val="00A67BFE"/>
    <w:rsid w:val="00A67C7D"/>
    <w:rsid w:val="00A67D68"/>
    <w:rsid w:val="00A67D6A"/>
    <w:rsid w:val="00A67FB3"/>
    <w:rsid w:val="00A67FD3"/>
    <w:rsid w:val="00A7000B"/>
    <w:rsid w:val="00A701DD"/>
    <w:rsid w:val="00A701FA"/>
    <w:rsid w:val="00A702CD"/>
    <w:rsid w:val="00A702DA"/>
    <w:rsid w:val="00A704AE"/>
    <w:rsid w:val="00A706A2"/>
    <w:rsid w:val="00A706E0"/>
    <w:rsid w:val="00A70743"/>
    <w:rsid w:val="00A7075D"/>
    <w:rsid w:val="00A7089A"/>
    <w:rsid w:val="00A708F4"/>
    <w:rsid w:val="00A7092C"/>
    <w:rsid w:val="00A70941"/>
    <w:rsid w:val="00A70A0A"/>
    <w:rsid w:val="00A70B17"/>
    <w:rsid w:val="00A70BC7"/>
    <w:rsid w:val="00A70BF1"/>
    <w:rsid w:val="00A70CDE"/>
    <w:rsid w:val="00A70D2B"/>
    <w:rsid w:val="00A70D9B"/>
    <w:rsid w:val="00A70DDB"/>
    <w:rsid w:val="00A70E83"/>
    <w:rsid w:val="00A70F96"/>
    <w:rsid w:val="00A71115"/>
    <w:rsid w:val="00A71288"/>
    <w:rsid w:val="00A71422"/>
    <w:rsid w:val="00A71568"/>
    <w:rsid w:val="00A715B0"/>
    <w:rsid w:val="00A71669"/>
    <w:rsid w:val="00A718A9"/>
    <w:rsid w:val="00A718E5"/>
    <w:rsid w:val="00A718F9"/>
    <w:rsid w:val="00A71977"/>
    <w:rsid w:val="00A7197A"/>
    <w:rsid w:val="00A719E1"/>
    <w:rsid w:val="00A71B5A"/>
    <w:rsid w:val="00A71C7E"/>
    <w:rsid w:val="00A71D69"/>
    <w:rsid w:val="00A71E87"/>
    <w:rsid w:val="00A71EA4"/>
    <w:rsid w:val="00A7203C"/>
    <w:rsid w:val="00A72056"/>
    <w:rsid w:val="00A7209B"/>
    <w:rsid w:val="00A7211D"/>
    <w:rsid w:val="00A72168"/>
    <w:rsid w:val="00A723A9"/>
    <w:rsid w:val="00A72484"/>
    <w:rsid w:val="00A7249D"/>
    <w:rsid w:val="00A724C5"/>
    <w:rsid w:val="00A724CA"/>
    <w:rsid w:val="00A725CA"/>
    <w:rsid w:val="00A7268F"/>
    <w:rsid w:val="00A72753"/>
    <w:rsid w:val="00A7277D"/>
    <w:rsid w:val="00A72795"/>
    <w:rsid w:val="00A72AE9"/>
    <w:rsid w:val="00A72D2A"/>
    <w:rsid w:val="00A72D68"/>
    <w:rsid w:val="00A72EB7"/>
    <w:rsid w:val="00A72EC8"/>
    <w:rsid w:val="00A72FBB"/>
    <w:rsid w:val="00A73042"/>
    <w:rsid w:val="00A7304E"/>
    <w:rsid w:val="00A7305B"/>
    <w:rsid w:val="00A73119"/>
    <w:rsid w:val="00A73152"/>
    <w:rsid w:val="00A73393"/>
    <w:rsid w:val="00A73423"/>
    <w:rsid w:val="00A7346B"/>
    <w:rsid w:val="00A73543"/>
    <w:rsid w:val="00A73587"/>
    <w:rsid w:val="00A736CB"/>
    <w:rsid w:val="00A73786"/>
    <w:rsid w:val="00A7382C"/>
    <w:rsid w:val="00A7391B"/>
    <w:rsid w:val="00A73986"/>
    <w:rsid w:val="00A7398F"/>
    <w:rsid w:val="00A73ABB"/>
    <w:rsid w:val="00A73B14"/>
    <w:rsid w:val="00A73B61"/>
    <w:rsid w:val="00A73BE1"/>
    <w:rsid w:val="00A73E6A"/>
    <w:rsid w:val="00A73F14"/>
    <w:rsid w:val="00A73F82"/>
    <w:rsid w:val="00A740CD"/>
    <w:rsid w:val="00A7411F"/>
    <w:rsid w:val="00A74228"/>
    <w:rsid w:val="00A742ED"/>
    <w:rsid w:val="00A74410"/>
    <w:rsid w:val="00A745D1"/>
    <w:rsid w:val="00A74682"/>
    <w:rsid w:val="00A7475C"/>
    <w:rsid w:val="00A747C1"/>
    <w:rsid w:val="00A74A15"/>
    <w:rsid w:val="00A74ED6"/>
    <w:rsid w:val="00A750B2"/>
    <w:rsid w:val="00A75181"/>
    <w:rsid w:val="00A751DE"/>
    <w:rsid w:val="00A7526F"/>
    <w:rsid w:val="00A753C2"/>
    <w:rsid w:val="00A753E6"/>
    <w:rsid w:val="00A75549"/>
    <w:rsid w:val="00A75708"/>
    <w:rsid w:val="00A75742"/>
    <w:rsid w:val="00A75771"/>
    <w:rsid w:val="00A75930"/>
    <w:rsid w:val="00A75A86"/>
    <w:rsid w:val="00A75B37"/>
    <w:rsid w:val="00A75B9E"/>
    <w:rsid w:val="00A75C9A"/>
    <w:rsid w:val="00A75CCC"/>
    <w:rsid w:val="00A75D27"/>
    <w:rsid w:val="00A75EB4"/>
    <w:rsid w:val="00A75F4D"/>
    <w:rsid w:val="00A76263"/>
    <w:rsid w:val="00A763A6"/>
    <w:rsid w:val="00A76814"/>
    <w:rsid w:val="00A768B0"/>
    <w:rsid w:val="00A768B5"/>
    <w:rsid w:val="00A768D8"/>
    <w:rsid w:val="00A769C6"/>
    <w:rsid w:val="00A769DE"/>
    <w:rsid w:val="00A76B7F"/>
    <w:rsid w:val="00A76BA8"/>
    <w:rsid w:val="00A76BEF"/>
    <w:rsid w:val="00A76DDA"/>
    <w:rsid w:val="00A77059"/>
    <w:rsid w:val="00A770FD"/>
    <w:rsid w:val="00A7713E"/>
    <w:rsid w:val="00A77253"/>
    <w:rsid w:val="00A772F1"/>
    <w:rsid w:val="00A77590"/>
    <w:rsid w:val="00A779DC"/>
    <w:rsid w:val="00A77A4D"/>
    <w:rsid w:val="00A77BBA"/>
    <w:rsid w:val="00A77C90"/>
    <w:rsid w:val="00A77D1E"/>
    <w:rsid w:val="00A800F8"/>
    <w:rsid w:val="00A80142"/>
    <w:rsid w:val="00A801DA"/>
    <w:rsid w:val="00A8025E"/>
    <w:rsid w:val="00A80301"/>
    <w:rsid w:val="00A8033B"/>
    <w:rsid w:val="00A803F3"/>
    <w:rsid w:val="00A80516"/>
    <w:rsid w:val="00A80749"/>
    <w:rsid w:val="00A8077B"/>
    <w:rsid w:val="00A807A4"/>
    <w:rsid w:val="00A8085C"/>
    <w:rsid w:val="00A808F4"/>
    <w:rsid w:val="00A80B27"/>
    <w:rsid w:val="00A80BBA"/>
    <w:rsid w:val="00A80D37"/>
    <w:rsid w:val="00A80D46"/>
    <w:rsid w:val="00A80E49"/>
    <w:rsid w:val="00A80E7E"/>
    <w:rsid w:val="00A80FCD"/>
    <w:rsid w:val="00A81217"/>
    <w:rsid w:val="00A8124B"/>
    <w:rsid w:val="00A81385"/>
    <w:rsid w:val="00A815CB"/>
    <w:rsid w:val="00A81861"/>
    <w:rsid w:val="00A81A35"/>
    <w:rsid w:val="00A81A85"/>
    <w:rsid w:val="00A81AA2"/>
    <w:rsid w:val="00A81C05"/>
    <w:rsid w:val="00A81CC3"/>
    <w:rsid w:val="00A81DB5"/>
    <w:rsid w:val="00A81FC4"/>
    <w:rsid w:val="00A81FE6"/>
    <w:rsid w:val="00A820DC"/>
    <w:rsid w:val="00A820E3"/>
    <w:rsid w:val="00A82195"/>
    <w:rsid w:val="00A822D7"/>
    <w:rsid w:val="00A822DC"/>
    <w:rsid w:val="00A82422"/>
    <w:rsid w:val="00A82697"/>
    <w:rsid w:val="00A8273C"/>
    <w:rsid w:val="00A82914"/>
    <w:rsid w:val="00A82950"/>
    <w:rsid w:val="00A82985"/>
    <w:rsid w:val="00A82AE8"/>
    <w:rsid w:val="00A82B61"/>
    <w:rsid w:val="00A82BBB"/>
    <w:rsid w:val="00A82DDD"/>
    <w:rsid w:val="00A82F71"/>
    <w:rsid w:val="00A82FBA"/>
    <w:rsid w:val="00A8307B"/>
    <w:rsid w:val="00A83090"/>
    <w:rsid w:val="00A830DC"/>
    <w:rsid w:val="00A830EA"/>
    <w:rsid w:val="00A83417"/>
    <w:rsid w:val="00A83470"/>
    <w:rsid w:val="00A83605"/>
    <w:rsid w:val="00A83632"/>
    <w:rsid w:val="00A83713"/>
    <w:rsid w:val="00A83844"/>
    <w:rsid w:val="00A83A9B"/>
    <w:rsid w:val="00A83AF7"/>
    <w:rsid w:val="00A83B05"/>
    <w:rsid w:val="00A83B8C"/>
    <w:rsid w:val="00A83BE3"/>
    <w:rsid w:val="00A83BEB"/>
    <w:rsid w:val="00A83BF1"/>
    <w:rsid w:val="00A83C13"/>
    <w:rsid w:val="00A83F87"/>
    <w:rsid w:val="00A84039"/>
    <w:rsid w:val="00A840A7"/>
    <w:rsid w:val="00A84182"/>
    <w:rsid w:val="00A8419F"/>
    <w:rsid w:val="00A841CF"/>
    <w:rsid w:val="00A843CC"/>
    <w:rsid w:val="00A8444E"/>
    <w:rsid w:val="00A845F6"/>
    <w:rsid w:val="00A846D2"/>
    <w:rsid w:val="00A847B3"/>
    <w:rsid w:val="00A8497A"/>
    <w:rsid w:val="00A84A8C"/>
    <w:rsid w:val="00A84B3C"/>
    <w:rsid w:val="00A84F27"/>
    <w:rsid w:val="00A850A2"/>
    <w:rsid w:val="00A85243"/>
    <w:rsid w:val="00A85244"/>
    <w:rsid w:val="00A85363"/>
    <w:rsid w:val="00A853DD"/>
    <w:rsid w:val="00A854EF"/>
    <w:rsid w:val="00A8552F"/>
    <w:rsid w:val="00A85547"/>
    <w:rsid w:val="00A855AE"/>
    <w:rsid w:val="00A85601"/>
    <w:rsid w:val="00A8561C"/>
    <w:rsid w:val="00A857F5"/>
    <w:rsid w:val="00A8586E"/>
    <w:rsid w:val="00A85963"/>
    <w:rsid w:val="00A859C1"/>
    <w:rsid w:val="00A859F6"/>
    <w:rsid w:val="00A85ABA"/>
    <w:rsid w:val="00A85B04"/>
    <w:rsid w:val="00A85B5C"/>
    <w:rsid w:val="00A85B93"/>
    <w:rsid w:val="00A85D69"/>
    <w:rsid w:val="00A85DD4"/>
    <w:rsid w:val="00A85EA9"/>
    <w:rsid w:val="00A85ECE"/>
    <w:rsid w:val="00A85F2D"/>
    <w:rsid w:val="00A86000"/>
    <w:rsid w:val="00A86013"/>
    <w:rsid w:val="00A86097"/>
    <w:rsid w:val="00A86199"/>
    <w:rsid w:val="00A8625E"/>
    <w:rsid w:val="00A862E9"/>
    <w:rsid w:val="00A863A5"/>
    <w:rsid w:val="00A86412"/>
    <w:rsid w:val="00A8645B"/>
    <w:rsid w:val="00A864F4"/>
    <w:rsid w:val="00A86681"/>
    <w:rsid w:val="00A86843"/>
    <w:rsid w:val="00A8684C"/>
    <w:rsid w:val="00A86866"/>
    <w:rsid w:val="00A8699E"/>
    <w:rsid w:val="00A869B3"/>
    <w:rsid w:val="00A86A82"/>
    <w:rsid w:val="00A86AB9"/>
    <w:rsid w:val="00A86ACF"/>
    <w:rsid w:val="00A86C38"/>
    <w:rsid w:val="00A86DC0"/>
    <w:rsid w:val="00A86E0E"/>
    <w:rsid w:val="00A86E55"/>
    <w:rsid w:val="00A86EEB"/>
    <w:rsid w:val="00A86F55"/>
    <w:rsid w:val="00A86FB2"/>
    <w:rsid w:val="00A870B5"/>
    <w:rsid w:val="00A872CF"/>
    <w:rsid w:val="00A87421"/>
    <w:rsid w:val="00A8747D"/>
    <w:rsid w:val="00A8748B"/>
    <w:rsid w:val="00A874DE"/>
    <w:rsid w:val="00A87705"/>
    <w:rsid w:val="00A877A4"/>
    <w:rsid w:val="00A877E8"/>
    <w:rsid w:val="00A87B8F"/>
    <w:rsid w:val="00A87C84"/>
    <w:rsid w:val="00A87D1F"/>
    <w:rsid w:val="00A87EBD"/>
    <w:rsid w:val="00A90025"/>
    <w:rsid w:val="00A900EE"/>
    <w:rsid w:val="00A903DC"/>
    <w:rsid w:val="00A9053B"/>
    <w:rsid w:val="00A9062C"/>
    <w:rsid w:val="00A9068C"/>
    <w:rsid w:val="00A906D4"/>
    <w:rsid w:val="00A90737"/>
    <w:rsid w:val="00A908AF"/>
    <w:rsid w:val="00A9091A"/>
    <w:rsid w:val="00A90982"/>
    <w:rsid w:val="00A90A59"/>
    <w:rsid w:val="00A90A65"/>
    <w:rsid w:val="00A90B2D"/>
    <w:rsid w:val="00A90C07"/>
    <w:rsid w:val="00A90D52"/>
    <w:rsid w:val="00A90EDD"/>
    <w:rsid w:val="00A90F46"/>
    <w:rsid w:val="00A9105C"/>
    <w:rsid w:val="00A910E5"/>
    <w:rsid w:val="00A91104"/>
    <w:rsid w:val="00A91121"/>
    <w:rsid w:val="00A91132"/>
    <w:rsid w:val="00A91183"/>
    <w:rsid w:val="00A911B2"/>
    <w:rsid w:val="00A9125D"/>
    <w:rsid w:val="00A91294"/>
    <w:rsid w:val="00A913F7"/>
    <w:rsid w:val="00A91432"/>
    <w:rsid w:val="00A914E7"/>
    <w:rsid w:val="00A915C4"/>
    <w:rsid w:val="00A915DC"/>
    <w:rsid w:val="00A915E9"/>
    <w:rsid w:val="00A9161E"/>
    <w:rsid w:val="00A91677"/>
    <w:rsid w:val="00A916F3"/>
    <w:rsid w:val="00A91713"/>
    <w:rsid w:val="00A918ED"/>
    <w:rsid w:val="00A91A1D"/>
    <w:rsid w:val="00A91A54"/>
    <w:rsid w:val="00A91BC1"/>
    <w:rsid w:val="00A91BD4"/>
    <w:rsid w:val="00A91CCF"/>
    <w:rsid w:val="00A91ED6"/>
    <w:rsid w:val="00A91F59"/>
    <w:rsid w:val="00A920A3"/>
    <w:rsid w:val="00A9213B"/>
    <w:rsid w:val="00A921DC"/>
    <w:rsid w:val="00A922D3"/>
    <w:rsid w:val="00A92333"/>
    <w:rsid w:val="00A924C6"/>
    <w:rsid w:val="00A924CA"/>
    <w:rsid w:val="00A9250B"/>
    <w:rsid w:val="00A92580"/>
    <w:rsid w:val="00A926A1"/>
    <w:rsid w:val="00A926F8"/>
    <w:rsid w:val="00A9273B"/>
    <w:rsid w:val="00A928FF"/>
    <w:rsid w:val="00A92954"/>
    <w:rsid w:val="00A92A27"/>
    <w:rsid w:val="00A92A7B"/>
    <w:rsid w:val="00A92B1B"/>
    <w:rsid w:val="00A92BA3"/>
    <w:rsid w:val="00A92CEA"/>
    <w:rsid w:val="00A92F77"/>
    <w:rsid w:val="00A930A7"/>
    <w:rsid w:val="00A9318E"/>
    <w:rsid w:val="00A9324F"/>
    <w:rsid w:val="00A933ED"/>
    <w:rsid w:val="00A9346A"/>
    <w:rsid w:val="00A9349C"/>
    <w:rsid w:val="00A9352B"/>
    <w:rsid w:val="00A9357C"/>
    <w:rsid w:val="00A936AD"/>
    <w:rsid w:val="00A936E1"/>
    <w:rsid w:val="00A936FF"/>
    <w:rsid w:val="00A93813"/>
    <w:rsid w:val="00A938E6"/>
    <w:rsid w:val="00A93AB8"/>
    <w:rsid w:val="00A93B95"/>
    <w:rsid w:val="00A93C61"/>
    <w:rsid w:val="00A93CA8"/>
    <w:rsid w:val="00A93CD0"/>
    <w:rsid w:val="00A93EAE"/>
    <w:rsid w:val="00A93F26"/>
    <w:rsid w:val="00A93F32"/>
    <w:rsid w:val="00A93F86"/>
    <w:rsid w:val="00A93FBF"/>
    <w:rsid w:val="00A940A0"/>
    <w:rsid w:val="00A940B6"/>
    <w:rsid w:val="00A940C6"/>
    <w:rsid w:val="00A94255"/>
    <w:rsid w:val="00A9431F"/>
    <w:rsid w:val="00A94411"/>
    <w:rsid w:val="00A94448"/>
    <w:rsid w:val="00A94515"/>
    <w:rsid w:val="00A94519"/>
    <w:rsid w:val="00A94541"/>
    <w:rsid w:val="00A94545"/>
    <w:rsid w:val="00A945D4"/>
    <w:rsid w:val="00A94626"/>
    <w:rsid w:val="00A94725"/>
    <w:rsid w:val="00A948F8"/>
    <w:rsid w:val="00A94932"/>
    <w:rsid w:val="00A94A5C"/>
    <w:rsid w:val="00A94B22"/>
    <w:rsid w:val="00A94B26"/>
    <w:rsid w:val="00A94B7A"/>
    <w:rsid w:val="00A94B90"/>
    <w:rsid w:val="00A94C45"/>
    <w:rsid w:val="00A94EB2"/>
    <w:rsid w:val="00A951DF"/>
    <w:rsid w:val="00A952FA"/>
    <w:rsid w:val="00A95395"/>
    <w:rsid w:val="00A953A6"/>
    <w:rsid w:val="00A953FB"/>
    <w:rsid w:val="00A954F7"/>
    <w:rsid w:val="00A95682"/>
    <w:rsid w:val="00A956F1"/>
    <w:rsid w:val="00A95937"/>
    <w:rsid w:val="00A95A5E"/>
    <w:rsid w:val="00A95A93"/>
    <w:rsid w:val="00A95B04"/>
    <w:rsid w:val="00A95B3A"/>
    <w:rsid w:val="00A95C01"/>
    <w:rsid w:val="00A95D51"/>
    <w:rsid w:val="00A95DE4"/>
    <w:rsid w:val="00A960E7"/>
    <w:rsid w:val="00A9612F"/>
    <w:rsid w:val="00A961BC"/>
    <w:rsid w:val="00A96284"/>
    <w:rsid w:val="00A96475"/>
    <w:rsid w:val="00A964F7"/>
    <w:rsid w:val="00A96676"/>
    <w:rsid w:val="00A967B9"/>
    <w:rsid w:val="00A968F3"/>
    <w:rsid w:val="00A96944"/>
    <w:rsid w:val="00A96A80"/>
    <w:rsid w:val="00A96B00"/>
    <w:rsid w:val="00A96DC0"/>
    <w:rsid w:val="00A96EF0"/>
    <w:rsid w:val="00A96FC9"/>
    <w:rsid w:val="00A97119"/>
    <w:rsid w:val="00A9713F"/>
    <w:rsid w:val="00A97337"/>
    <w:rsid w:val="00A973B7"/>
    <w:rsid w:val="00A973DE"/>
    <w:rsid w:val="00A97486"/>
    <w:rsid w:val="00A975B0"/>
    <w:rsid w:val="00A977E6"/>
    <w:rsid w:val="00A9789A"/>
    <w:rsid w:val="00A978EB"/>
    <w:rsid w:val="00A97B18"/>
    <w:rsid w:val="00A97B44"/>
    <w:rsid w:val="00A97C22"/>
    <w:rsid w:val="00A97C68"/>
    <w:rsid w:val="00A97D6F"/>
    <w:rsid w:val="00A97DB1"/>
    <w:rsid w:val="00A97DBA"/>
    <w:rsid w:val="00A97DC5"/>
    <w:rsid w:val="00A97E7E"/>
    <w:rsid w:val="00A97F4D"/>
    <w:rsid w:val="00A97FB2"/>
    <w:rsid w:val="00AA0011"/>
    <w:rsid w:val="00AA0091"/>
    <w:rsid w:val="00AA0107"/>
    <w:rsid w:val="00AA02BA"/>
    <w:rsid w:val="00AA0308"/>
    <w:rsid w:val="00AA038C"/>
    <w:rsid w:val="00AA0519"/>
    <w:rsid w:val="00AA0704"/>
    <w:rsid w:val="00AA0A2A"/>
    <w:rsid w:val="00AA0A31"/>
    <w:rsid w:val="00AA0AF9"/>
    <w:rsid w:val="00AA0AFC"/>
    <w:rsid w:val="00AA0B30"/>
    <w:rsid w:val="00AA0D36"/>
    <w:rsid w:val="00AA0DFE"/>
    <w:rsid w:val="00AA0F12"/>
    <w:rsid w:val="00AA0FFF"/>
    <w:rsid w:val="00AA103F"/>
    <w:rsid w:val="00AA1169"/>
    <w:rsid w:val="00AA1290"/>
    <w:rsid w:val="00AA1299"/>
    <w:rsid w:val="00AA137E"/>
    <w:rsid w:val="00AA1404"/>
    <w:rsid w:val="00AA1440"/>
    <w:rsid w:val="00AA15EE"/>
    <w:rsid w:val="00AA17E7"/>
    <w:rsid w:val="00AA17FA"/>
    <w:rsid w:val="00AA1911"/>
    <w:rsid w:val="00AA191B"/>
    <w:rsid w:val="00AA19B5"/>
    <w:rsid w:val="00AA1B0E"/>
    <w:rsid w:val="00AA1B42"/>
    <w:rsid w:val="00AA1CE0"/>
    <w:rsid w:val="00AA1DB0"/>
    <w:rsid w:val="00AA1F20"/>
    <w:rsid w:val="00AA1F30"/>
    <w:rsid w:val="00AA1F89"/>
    <w:rsid w:val="00AA21EE"/>
    <w:rsid w:val="00AA22F4"/>
    <w:rsid w:val="00AA24F5"/>
    <w:rsid w:val="00AA2654"/>
    <w:rsid w:val="00AA275D"/>
    <w:rsid w:val="00AA277E"/>
    <w:rsid w:val="00AA27BD"/>
    <w:rsid w:val="00AA2808"/>
    <w:rsid w:val="00AA2964"/>
    <w:rsid w:val="00AA29F2"/>
    <w:rsid w:val="00AA2A05"/>
    <w:rsid w:val="00AA2A49"/>
    <w:rsid w:val="00AA2A51"/>
    <w:rsid w:val="00AA2A7E"/>
    <w:rsid w:val="00AA2AA4"/>
    <w:rsid w:val="00AA2AA6"/>
    <w:rsid w:val="00AA2C94"/>
    <w:rsid w:val="00AA2CB1"/>
    <w:rsid w:val="00AA2D53"/>
    <w:rsid w:val="00AA2D57"/>
    <w:rsid w:val="00AA2E31"/>
    <w:rsid w:val="00AA320B"/>
    <w:rsid w:val="00AA3217"/>
    <w:rsid w:val="00AA32A6"/>
    <w:rsid w:val="00AA32ED"/>
    <w:rsid w:val="00AA33A6"/>
    <w:rsid w:val="00AA35AB"/>
    <w:rsid w:val="00AA3625"/>
    <w:rsid w:val="00AA3800"/>
    <w:rsid w:val="00AA3857"/>
    <w:rsid w:val="00AA38F7"/>
    <w:rsid w:val="00AA39F9"/>
    <w:rsid w:val="00AA3C8B"/>
    <w:rsid w:val="00AA3DF5"/>
    <w:rsid w:val="00AA3E46"/>
    <w:rsid w:val="00AA3F28"/>
    <w:rsid w:val="00AA4027"/>
    <w:rsid w:val="00AA426F"/>
    <w:rsid w:val="00AA42BB"/>
    <w:rsid w:val="00AA43F5"/>
    <w:rsid w:val="00AA447E"/>
    <w:rsid w:val="00AA4503"/>
    <w:rsid w:val="00AA4511"/>
    <w:rsid w:val="00AA453D"/>
    <w:rsid w:val="00AA45AF"/>
    <w:rsid w:val="00AA4621"/>
    <w:rsid w:val="00AA4647"/>
    <w:rsid w:val="00AA46E8"/>
    <w:rsid w:val="00AA472C"/>
    <w:rsid w:val="00AA487A"/>
    <w:rsid w:val="00AA48B3"/>
    <w:rsid w:val="00AA4A0F"/>
    <w:rsid w:val="00AA4B34"/>
    <w:rsid w:val="00AA4EE4"/>
    <w:rsid w:val="00AA50C7"/>
    <w:rsid w:val="00AA50E7"/>
    <w:rsid w:val="00AA5167"/>
    <w:rsid w:val="00AA5279"/>
    <w:rsid w:val="00AA52A6"/>
    <w:rsid w:val="00AA5330"/>
    <w:rsid w:val="00AA5367"/>
    <w:rsid w:val="00AA5462"/>
    <w:rsid w:val="00AA556D"/>
    <w:rsid w:val="00AA5658"/>
    <w:rsid w:val="00AA571B"/>
    <w:rsid w:val="00AA57A4"/>
    <w:rsid w:val="00AA583C"/>
    <w:rsid w:val="00AA5871"/>
    <w:rsid w:val="00AA59B5"/>
    <w:rsid w:val="00AA5A6C"/>
    <w:rsid w:val="00AA5A90"/>
    <w:rsid w:val="00AA5BE6"/>
    <w:rsid w:val="00AA5C4D"/>
    <w:rsid w:val="00AA5F7C"/>
    <w:rsid w:val="00AA5FA0"/>
    <w:rsid w:val="00AA60E4"/>
    <w:rsid w:val="00AA60FA"/>
    <w:rsid w:val="00AA61E6"/>
    <w:rsid w:val="00AA6209"/>
    <w:rsid w:val="00AA6486"/>
    <w:rsid w:val="00AA64D5"/>
    <w:rsid w:val="00AA6547"/>
    <w:rsid w:val="00AA6651"/>
    <w:rsid w:val="00AA665B"/>
    <w:rsid w:val="00AA686C"/>
    <w:rsid w:val="00AA692E"/>
    <w:rsid w:val="00AA69F5"/>
    <w:rsid w:val="00AA6A7D"/>
    <w:rsid w:val="00AA6B2F"/>
    <w:rsid w:val="00AA6D0D"/>
    <w:rsid w:val="00AA6E4F"/>
    <w:rsid w:val="00AA6E6E"/>
    <w:rsid w:val="00AA6E84"/>
    <w:rsid w:val="00AA6F27"/>
    <w:rsid w:val="00AA6FF1"/>
    <w:rsid w:val="00AA7115"/>
    <w:rsid w:val="00AA72CB"/>
    <w:rsid w:val="00AA73B8"/>
    <w:rsid w:val="00AA73E5"/>
    <w:rsid w:val="00AA758B"/>
    <w:rsid w:val="00AA7655"/>
    <w:rsid w:val="00AA76C9"/>
    <w:rsid w:val="00AA7709"/>
    <w:rsid w:val="00AA77CB"/>
    <w:rsid w:val="00AA77EB"/>
    <w:rsid w:val="00AA7819"/>
    <w:rsid w:val="00AA7A81"/>
    <w:rsid w:val="00AA7C0D"/>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B5"/>
    <w:rsid w:val="00AB08CB"/>
    <w:rsid w:val="00AB08F8"/>
    <w:rsid w:val="00AB090A"/>
    <w:rsid w:val="00AB0A8D"/>
    <w:rsid w:val="00AB0BC8"/>
    <w:rsid w:val="00AB0BCA"/>
    <w:rsid w:val="00AB0C1D"/>
    <w:rsid w:val="00AB0D07"/>
    <w:rsid w:val="00AB0D8C"/>
    <w:rsid w:val="00AB0DE9"/>
    <w:rsid w:val="00AB0E30"/>
    <w:rsid w:val="00AB0E52"/>
    <w:rsid w:val="00AB0EAA"/>
    <w:rsid w:val="00AB0FEE"/>
    <w:rsid w:val="00AB114B"/>
    <w:rsid w:val="00AB11A5"/>
    <w:rsid w:val="00AB11B0"/>
    <w:rsid w:val="00AB11E5"/>
    <w:rsid w:val="00AB132D"/>
    <w:rsid w:val="00AB138A"/>
    <w:rsid w:val="00AB13D5"/>
    <w:rsid w:val="00AB1423"/>
    <w:rsid w:val="00AB14BD"/>
    <w:rsid w:val="00AB152D"/>
    <w:rsid w:val="00AB1584"/>
    <w:rsid w:val="00AB16C2"/>
    <w:rsid w:val="00AB16D4"/>
    <w:rsid w:val="00AB183B"/>
    <w:rsid w:val="00AB1A27"/>
    <w:rsid w:val="00AB1A72"/>
    <w:rsid w:val="00AB1CBF"/>
    <w:rsid w:val="00AB1D3F"/>
    <w:rsid w:val="00AB1D43"/>
    <w:rsid w:val="00AB1D7C"/>
    <w:rsid w:val="00AB2153"/>
    <w:rsid w:val="00AB22EB"/>
    <w:rsid w:val="00AB23C8"/>
    <w:rsid w:val="00AB24FA"/>
    <w:rsid w:val="00AB2574"/>
    <w:rsid w:val="00AB265E"/>
    <w:rsid w:val="00AB2697"/>
    <w:rsid w:val="00AB28A8"/>
    <w:rsid w:val="00AB2961"/>
    <w:rsid w:val="00AB29A5"/>
    <w:rsid w:val="00AB2A84"/>
    <w:rsid w:val="00AB2B5B"/>
    <w:rsid w:val="00AB2B9F"/>
    <w:rsid w:val="00AB2D52"/>
    <w:rsid w:val="00AB2DC7"/>
    <w:rsid w:val="00AB2E57"/>
    <w:rsid w:val="00AB2F47"/>
    <w:rsid w:val="00AB2FAA"/>
    <w:rsid w:val="00AB2FE2"/>
    <w:rsid w:val="00AB318B"/>
    <w:rsid w:val="00AB32AB"/>
    <w:rsid w:val="00AB341D"/>
    <w:rsid w:val="00AB3462"/>
    <w:rsid w:val="00AB359E"/>
    <w:rsid w:val="00AB35FA"/>
    <w:rsid w:val="00AB3638"/>
    <w:rsid w:val="00AB371A"/>
    <w:rsid w:val="00AB3739"/>
    <w:rsid w:val="00AB3807"/>
    <w:rsid w:val="00AB39F7"/>
    <w:rsid w:val="00AB3A22"/>
    <w:rsid w:val="00AB3B53"/>
    <w:rsid w:val="00AB3BE9"/>
    <w:rsid w:val="00AB3CE1"/>
    <w:rsid w:val="00AB3D96"/>
    <w:rsid w:val="00AB3D9E"/>
    <w:rsid w:val="00AB3E98"/>
    <w:rsid w:val="00AB3FC5"/>
    <w:rsid w:val="00AB40C2"/>
    <w:rsid w:val="00AB4151"/>
    <w:rsid w:val="00AB428E"/>
    <w:rsid w:val="00AB431D"/>
    <w:rsid w:val="00AB4588"/>
    <w:rsid w:val="00AB4673"/>
    <w:rsid w:val="00AB46A5"/>
    <w:rsid w:val="00AB46FF"/>
    <w:rsid w:val="00AB47A7"/>
    <w:rsid w:val="00AB47E3"/>
    <w:rsid w:val="00AB4898"/>
    <w:rsid w:val="00AB48E6"/>
    <w:rsid w:val="00AB4A39"/>
    <w:rsid w:val="00AB4AE2"/>
    <w:rsid w:val="00AB4B95"/>
    <w:rsid w:val="00AB4C00"/>
    <w:rsid w:val="00AB4E43"/>
    <w:rsid w:val="00AB4F4E"/>
    <w:rsid w:val="00AB4FEB"/>
    <w:rsid w:val="00AB5094"/>
    <w:rsid w:val="00AB5311"/>
    <w:rsid w:val="00AB5317"/>
    <w:rsid w:val="00AB5411"/>
    <w:rsid w:val="00AB5576"/>
    <w:rsid w:val="00AB55D1"/>
    <w:rsid w:val="00AB563F"/>
    <w:rsid w:val="00AB588F"/>
    <w:rsid w:val="00AB593C"/>
    <w:rsid w:val="00AB594E"/>
    <w:rsid w:val="00AB59CC"/>
    <w:rsid w:val="00AB5B4E"/>
    <w:rsid w:val="00AB5B51"/>
    <w:rsid w:val="00AB5C4B"/>
    <w:rsid w:val="00AB5CF7"/>
    <w:rsid w:val="00AB5D56"/>
    <w:rsid w:val="00AB5DAB"/>
    <w:rsid w:val="00AB5E9A"/>
    <w:rsid w:val="00AB5EBE"/>
    <w:rsid w:val="00AB5F9D"/>
    <w:rsid w:val="00AB621D"/>
    <w:rsid w:val="00AB6236"/>
    <w:rsid w:val="00AB626D"/>
    <w:rsid w:val="00AB633F"/>
    <w:rsid w:val="00AB636E"/>
    <w:rsid w:val="00AB63EB"/>
    <w:rsid w:val="00AB64FC"/>
    <w:rsid w:val="00AB665B"/>
    <w:rsid w:val="00AB6678"/>
    <w:rsid w:val="00AB66A9"/>
    <w:rsid w:val="00AB66C4"/>
    <w:rsid w:val="00AB6733"/>
    <w:rsid w:val="00AB6836"/>
    <w:rsid w:val="00AB6A45"/>
    <w:rsid w:val="00AB6A57"/>
    <w:rsid w:val="00AB6A66"/>
    <w:rsid w:val="00AB6AA5"/>
    <w:rsid w:val="00AB6AAF"/>
    <w:rsid w:val="00AB6BFE"/>
    <w:rsid w:val="00AB6D48"/>
    <w:rsid w:val="00AB6F3A"/>
    <w:rsid w:val="00AB6F83"/>
    <w:rsid w:val="00AB6FE9"/>
    <w:rsid w:val="00AB71E1"/>
    <w:rsid w:val="00AB7280"/>
    <w:rsid w:val="00AB749A"/>
    <w:rsid w:val="00AB751E"/>
    <w:rsid w:val="00AB7557"/>
    <w:rsid w:val="00AB75DD"/>
    <w:rsid w:val="00AB7722"/>
    <w:rsid w:val="00AB789D"/>
    <w:rsid w:val="00AB7B81"/>
    <w:rsid w:val="00AB7BFD"/>
    <w:rsid w:val="00AB7CCB"/>
    <w:rsid w:val="00AB7CD6"/>
    <w:rsid w:val="00AB7D66"/>
    <w:rsid w:val="00AB7DB8"/>
    <w:rsid w:val="00AB7DED"/>
    <w:rsid w:val="00AB7E52"/>
    <w:rsid w:val="00AB7F31"/>
    <w:rsid w:val="00AC0215"/>
    <w:rsid w:val="00AC02C1"/>
    <w:rsid w:val="00AC02D1"/>
    <w:rsid w:val="00AC02DF"/>
    <w:rsid w:val="00AC0339"/>
    <w:rsid w:val="00AC0489"/>
    <w:rsid w:val="00AC064D"/>
    <w:rsid w:val="00AC06D8"/>
    <w:rsid w:val="00AC071A"/>
    <w:rsid w:val="00AC0859"/>
    <w:rsid w:val="00AC0865"/>
    <w:rsid w:val="00AC08B3"/>
    <w:rsid w:val="00AC0956"/>
    <w:rsid w:val="00AC099F"/>
    <w:rsid w:val="00AC0A03"/>
    <w:rsid w:val="00AC0A5F"/>
    <w:rsid w:val="00AC0AB6"/>
    <w:rsid w:val="00AC0ADE"/>
    <w:rsid w:val="00AC0AF2"/>
    <w:rsid w:val="00AC0B65"/>
    <w:rsid w:val="00AC0BC1"/>
    <w:rsid w:val="00AC0BF4"/>
    <w:rsid w:val="00AC0BFD"/>
    <w:rsid w:val="00AC0C2B"/>
    <w:rsid w:val="00AC0C48"/>
    <w:rsid w:val="00AC0C87"/>
    <w:rsid w:val="00AC0DB7"/>
    <w:rsid w:val="00AC0EE2"/>
    <w:rsid w:val="00AC10D0"/>
    <w:rsid w:val="00AC12D9"/>
    <w:rsid w:val="00AC1371"/>
    <w:rsid w:val="00AC1472"/>
    <w:rsid w:val="00AC147D"/>
    <w:rsid w:val="00AC14E3"/>
    <w:rsid w:val="00AC14F6"/>
    <w:rsid w:val="00AC1553"/>
    <w:rsid w:val="00AC1583"/>
    <w:rsid w:val="00AC17C9"/>
    <w:rsid w:val="00AC17FE"/>
    <w:rsid w:val="00AC1842"/>
    <w:rsid w:val="00AC1982"/>
    <w:rsid w:val="00AC1B64"/>
    <w:rsid w:val="00AC1BF1"/>
    <w:rsid w:val="00AC1CB0"/>
    <w:rsid w:val="00AC1CC8"/>
    <w:rsid w:val="00AC1CF4"/>
    <w:rsid w:val="00AC1D51"/>
    <w:rsid w:val="00AC1DB1"/>
    <w:rsid w:val="00AC1DCD"/>
    <w:rsid w:val="00AC2194"/>
    <w:rsid w:val="00AC2262"/>
    <w:rsid w:val="00AC22CB"/>
    <w:rsid w:val="00AC2311"/>
    <w:rsid w:val="00AC231C"/>
    <w:rsid w:val="00AC2368"/>
    <w:rsid w:val="00AC2506"/>
    <w:rsid w:val="00AC2622"/>
    <w:rsid w:val="00AC2627"/>
    <w:rsid w:val="00AC2629"/>
    <w:rsid w:val="00AC2775"/>
    <w:rsid w:val="00AC29E0"/>
    <w:rsid w:val="00AC2A66"/>
    <w:rsid w:val="00AC2A91"/>
    <w:rsid w:val="00AC2CC7"/>
    <w:rsid w:val="00AC2D0E"/>
    <w:rsid w:val="00AC2D8D"/>
    <w:rsid w:val="00AC2DC3"/>
    <w:rsid w:val="00AC2E68"/>
    <w:rsid w:val="00AC2F82"/>
    <w:rsid w:val="00AC3043"/>
    <w:rsid w:val="00AC3054"/>
    <w:rsid w:val="00AC3234"/>
    <w:rsid w:val="00AC3320"/>
    <w:rsid w:val="00AC3331"/>
    <w:rsid w:val="00AC334C"/>
    <w:rsid w:val="00AC34AC"/>
    <w:rsid w:val="00AC356C"/>
    <w:rsid w:val="00AC3625"/>
    <w:rsid w:val="00AC3633"/>
    <w:rsid w:val="00AC36FA"/>
    <w:rsid w:val="00AC375D"/>
    <w:rsid w:val="00AC3770"/>
    <w:rsid w:val="00AC3784"/>
    <w:rsid w:val="00AC3885"/>
    <w:rsid w:val="00AC395C"/>
    <w:rsid w:val="00AC3A25"/>
    <w:rsid w:val="00AC3B7E"/>
    <w:rsid w:val="00AC3D08"/>
    <w:rsid w:val="00AC3D2B"/>
    <w:rsid w:val="00AC3D34"/>
    <w:rsid w:val="00AC3DD0"/>
    <w:rsid w:val="00AC3F28"/>
    <w:rsid w:val="00AC410B"/>
    <w:rsid w:val="00AC42E1"/>
    <w:rsid w:val="00AC4305"/>
    <w:rsid w:val="00AC4381"/>
    <w:rsid w:val="00AC445A"/>
    <w:rsid w:val="00AC44FF"/>
    <w:rsid w:val="00AC464A"/>
    <w:rsid w:val="00AC4685"/>
    <w:rsid w:val="00AC46BB"/>
    <w:rsid w:val="00AC47F5"/>
    <w:rsid w:val="00AC4800"/>
    <w:rsid w:val="00AC483D"/>
    <w:rsid w:val="00AC485D"/>
    <w:rsid w:val="00AC48D2"/>
    <w:rsid w:val="00AC48EA"/>
    <w:rsid w:val="00AC4A6F"/>
    <w:rsid w:val="00AC4C5C"/>
    <w:rsid w:val="00AC4CEA"/>
    <w:rsid w:val="00AC4DBF"/>
    <w:rsid w:val="00AC4E19"/>
    <w:rsid w:val="00AC4F54"/>
    <w:rsid w:val="00AC504C"/>
    <w:rsid w:val="00AC50EA"/>
    <w:rsid w:val="00AC5246"/>
    <w:rsid w:val="00AC5257"/>
    <w:rsid w:val="00AC52D6"/>
    <w:rsid w:val="00AC5371"/>
    <w:rsid w:val="00AC547E"/>
    <w:rsid w:val="00AC54C8"/>
    <w:rsid w:val="00AC54F2"/>
    <w:rsid w:val="00AC5567"/>
    <w:rsid w:val="00AC5662"/>
    <w:rsid w:val="00AC5701"/>
    <w:rsid w:val="00AC574D"/>
    <w:rsid w:val="00AC57C5"/>
    <w:rsid w:val="00AC59EA"/>
    <w:rsid w:val="00AC5B7C"/>
    <w:rsid w:val="00AC5C24"/>
    <w:rsid w:val="00AC5CB1"/>
    <w:rsid w:val="00AC5D63"/>
    <w:rsid w:val="00AC5E05"/>
    <w:rsid w:val="00AC5E64"/>
    <w:rsid w:val="00AC5FD9"/>
    <w:rsid w:val="00AC6166"/>
    <w:rsid w:val="00AC61B6"/>
    <w:rsid w:val="00AC6312"/>
    <w:rsid w:val="00AC635E"/>
    <w:rsid w:val="00AC639C"/>
    <w:rsid w:val="00AC63FC"/>
    <w:rsid w:val="00AC64E1"/>
    <w:rsid w:val="00AC6667"/>
    <w:rsid w:val="00AC6881"/>
    <w:rsid w:val="00AC68B9"/>
    <w:rsid w:val="00AC68E8"/>
    <w:rsid w:val="00AC69C2"/>
    <w:rsid w:val="00AC6A14"/>
    <w:rsid w:val="00AC6C35"/>
    <w:rsid w:val="00AC6C63"/>
    <w:rsid w:val="00AC6C71"/>
    <w:rsid w:val="00AC6CC6"/>
    <w:rsid w:val="00AC6D21"/>
    <w:rsid w:val="00AC6D4E"/>
    <w:rsid w:val="00AC6E5E"/>
    <w:rsid w:val="00AC6EE7"/>
    <w:rsid w:val="00AC6F64"/>
    <w:rsid w:val="00AC7011"/>
    <w:rsid w:val="00AC7190"/>
    <w:rsid w:val="00AC719B"/>
    <w:rsid w:val="00AC71B9"/>
    <w:rsid w:val="00AC7252"/>
    <w:rsid w:val="00AC733F"/>
    <w:rsid w:val="00AC753D"/>
    <w:rsid w:val="00AC7667"/>
    <w:rsid w:val="00AC7671"/>
    <w:rsid w:val="00AC779C"/>
    <w:rsid w:val="00AC780F"/>
    <w:rsid w:val="00AC7A1D"/>
    <w:rsid w:val="00AC7A27"/>
    <w:rsid w:val="00AC7AF3"/>
    <w:rsid w:val="00AC7B39"/>
    <w:rsid w:val="00AC7BD8"/>
    <w:rsid w:val="00AC7DED"/>
    <w:rsid w:val="00AD0009"/>
    <w:rsid w:val="00AD00D5"/>
    <w:rsid w:val="00AD0265"/>
    <w:rsid w:val="00AD03AB"/>
    <w:rsid w:val="00AD04A3"/>
    <w:rsid w:val="00AD0502"/>
    <w:rsid w:val="00AD0512"/>
    <w:rsid w:val="00AD0606"/>
    <w:rsid w:val="00AD060F"/>
    <w:rsid w:val="00AD061C"/>
    <w:rsid w:val="00AD064D"/>
    <w:rsid w:val="00AD0802"/>
    <w:rsid w:val="00AD0814"/>
    <w:rsid w:val="00AD0961"/>
    <w:rsid w:val="00AD09CC"/>
    <w:rsid w:val="00AD0B98"/>
    <w:rsid w:val="00AD0C6A"/>
    <w:rsid w:val="00AD0F10"/>
    <w:rsid w:val="00AD0F7B"/>
    <w:rsid w:val="00AD0FC1"/>
    <w:rsid w:val="00AD10AC"/>
    <w:rsid w:val="00AD10E3"/>
    <w:rsid w:val="00AD1125"/>
    <w:rsid w:val="00AD1452"/>
    <w:rsid w:val="00AD1584"/>
    <w:rsid w:val="00AD1590"/>
    <w:rsid w:val="00AD1742"/>
    <w:rsid w:val="00AD174A"/>
    <w:rsid w:val="00AD17C7"/>
    <w:rsid w:val="00AD18C1"/>
    <w:rsid w:val="00AD1919"/>
    <w:rsid w:val="00AD19FC"/>
    <w:rsid w:val="00AD1B0C"/>
    <w:rsid w:val="00AD1BBB"/>
    <w:rsid w:val="00AD1BDC"/>
    <w:rsid w:val="00AD1C49"/>
    <w:rsid w:val="00AD1D07"/>
    <w:rsid w:val="00AD1E3B"/>
    <w:rsid w:val="00AD1ECB"/>
    <w:rsid w:val="00AD2080"/>
    <w:rsid w:val="00AD21A0"/>
    <w:rsid w:val="00AD22F3"/>
    <w:rsid w:val="00AD2319"/>
    <w:rsid w:val="00AD247D"/>
    <w:rsid w:val="00AD28E1"/>
    <w:rsid w:val="00AD29B0"/>
    <w:rsid w:val="00AD2ADC"/>
    <w:rsid w:val="00AD2B29"/>
    <w:rsid w:val="00AD2BF0"/>
    <w:rsid w:val="00AD2C0F"/>
    <w:rsid w:val="00AD2D8A"/>
    <w:rsid w:val="00AD3050"/>
    <w:rsid w:val="00AD308C"/>
    <w:rsid w:val="00AD30E6"/>
    <w:rsid w:val="00AD323E"/>
    <w:rsid w:val="00AD32C0"/>
    <w:rsid w:val="00AD3600"/>
    <w:rsid w:val="00AD367B"/>
    <w:rsid w:val="00AD373C"/>
    <w:rsid w:val="00AD376F"/>
    <w:rsid w:val="00AD38EB"/>
    <w:rsid w:val="00AD391F"/>
    <w:rsid w:val="00AD3990"/>
    <w:rsid w:val="00AD3A72"/>
    <w:rsid w:val="00AD3AF4"/>
    <w:rsid w:val="00AD3B38"/>
    <w:rsid w:val="00AD3B54"/>
    <w:rsid w:val="00AD3B5D"/>
    <w:rsid w:val="00AD3C94"/>
    <w:rsid w:val="00AD3CAD"/>
    <w:rsid w:val="00AD3E22"/>
    <w:rsid w:val="00AD4080"/>
    <w:rsid w:val="00AD413D"/>
    <w:rsid w:val="00AD44B5"/>
    <w:rsid w:val="00AD45B9"/>
    <w:rsid w:val="00AD46C4"/>
    <w:rsid w:val="00AD4796"/>
    <w:rsid w:val="00AD47C2"/>
    <w:rsid w:val="00AD4912"/>
    <w:rsid w:val="00AD4A61"/>
    <w:rsid w:val="00AD4A91"/>
    <w:rsid w:val="00AD4BAD"/>
    <w:rsid w:val="00AD4BEA"/>
    <w:rsid w:val="00AD4CCA"/>
    <w:rsid w:val="00AD4D30"/>
    <w:rsid w:val="00AD4D47"/>
    <w:rsid w:val="00AD4DFB"/>
    <w:rsid w:val="00AD4EF4"/>
    <w:rsid w:val="00AD4F59"/>
    <w:rsid w:val="00AD5167"/>
    <w:rsid w:val="00AD519F"/>
    <w:rsid w:val="00AD5241"/>
    <w:rsid w:val="00AD529F"/>
    <w:rsid w:val="00AD5332"/>
    <w:rsid w:val="00AD5348"/>
    <w:rsid w:val="00AD5350"/>
    <w:rsid w:val="00AD53F1"/>
    <w:rsid w:val="00AD5426"/>
    <w:rsid w:val="00AD5455"/>
    <w:rsid w:val="00AD54AB"/>
    <w:rsid w:val="00AD54B8"/>
    <w:rsid w:val="00AD54E2"/>
    <w:rsid w:val="00AD56D1"/>
    <w:rsid w:val="00AD59CC"/>
    <w:rsid w:val="00AD5A1C"/>
    <w:rsid w:val="00AD5B46"/>
    <w:rsid w:val="00AD5C09"/>
    <w:rsid w:val="00AD5C60"/>
    <w:rsid w:val="00AD5CCE"/>
    <w:rsid w:val="00AD5D93"/>
    <w:rsid w:val="00AD5EAE"/>
    <w:rsid w:val="00AD5F2A"/>
    <w:rsid w:val="00AD61C4"/>
    <w:rsid w:val="00AD626E"/>
    <w:rsid w:val="00AD62A5"/>
    <w:rsid w:val="00AD63F6"/>
    <w:rsid w:val="00AD6597"/>
    <w:rsid w:val="00AD6736"/>
    <w:rsid w:val="00AD6744"/>
    <w:rsid w:val="00AD681E"/>
    <w:rsid w:val="00AD6837"/>
    <w:rsid w:val="00AD6893"/>
    <w:rsid w:val="00AD68C0"/>
    <w:rsid w:val="00AD6A0E"/>
    <w:rsid w:val="00AD6D35"/>
    <w:rsid w:val="00AD6D4E"/>
    <w:rsid w:val="00AD6E13"/>
    <w:rsid w:val="00AD6EBC"/>
    <w:rsid w:val="00AD6F1F"/>
    <w:rsid w:val="00AD6F79"/>
    <w:rsid w:val="00AD70AD"/>
    <w:rsid w:val="00AD70BF"/>
    <w:rsid w:val="00AD7113"/>
    <w:rsid w:val="00AD711C"/>
    <w:rsid w:val="00AD715A"/>
    <w:rsid w:val="00AD71BC"/>
    <w:rsid w:val="00AD739E"/>
    <w:rsid w:val="00AD7418"/>
    <w:rsid w:val="00AD74C5"/>
    <w:rsid w:val="00AD76C5"/>
    <w:rsid w:val="00AD7734"/>
    <w:rsid w:val="00AD77BE"/>
    <w:rsid w:val="00AD788B"/>
    <w:rsid w:val="00AD793A"/>
    <w:rsid w:val="00AD797F"/>
    <w:rsid w:val="00AD7B23"/>
    <w:rsid w:val="00AD7B38"/>
    <w:rsid w:val="00AD7B58"/>
    <w:rsid w:val="00AD7BD6"/>
    <w:rsid w:val="00AD7DFA"/>
    <w:rsid w:val="00AD7E74"/>
    <w:rsid w:val="00AD7E92"/>
    <w:rsid w:val="00AE037D"/>
    <w:rsid w:val="00AE03D8"/>
    <w:rsid w:val="00AE03DC"/>
    <w:rsid w:val="00AE042C"/>
    <w:rsid w:val="00AE0459"/>
    <w:rsid w:val="00AE04E8"/>
    <w:rsid w:val="00AE05D1"/>
    <w:rsid w:val="00AE0662"/>
    <w:rsid w:val="00AE066D"/>
    <w:rsid w:val="00AE06ED"/>
    <w:rsid w:val="00AE0886"/>
    <w:rsid w:val="00AE08EE"/>
    <w:rsid w:val="00AE0A46"/>
    <w:rsid w:val="00AE0ABF"/>
    <w:rsid w:val="00AE0AD2"/>
    <w:rsid w:val="00AE0CAD"/>
    <w:rsid w:val="00AE0CC0"/>
    <w:rsid w:val="00AE0DB1"/>
    <w:rsid w:val="00AE0E70"/>
    <w:rsid w:val="00AE0E89"/>
    <w:rsid w:val="00AE0F1E"/>
    <w:rsid w:val="00AE0F84"/>
    <w:rsid w:val="00AE1039"/>
    <w:rsid w:val="00AE1243"/>
    <w:rsid w:val="00AE1382"/>
    <w:rsid w:val="00AE13B8"/>
    <w:rsid w:val="00AE13D3"/>
    <w:rsid w:val="00AE148C"/>
    <w:rsid w:val="00AE162B"/>
    <w:rsid w:val="00AE16B3"/>
    <w:rsid w:val="00AE1761"/>
    <w:rsid w:val="00AE1787"/>
    <w:rsid w:val="00AE1792"/>
    <w:rsid w:val="00AE17F1"/>
    <w:rsid w:val="00AE1808"/>
    <w:rsid w:val="00AE1829"/>
    <w:rsid w:val="00AE1982"/>
    <w:rsid w:val="00AE19BA"/>
    <w:rsid w:val="00AE1C84"/>
    <w:rsid w:val="00AE1C87"/>
    <w:rsid w:val="00AE1E32"/>
    <w:rsid w:val="00AE1E9A"/>
    <w:rsid w:val="00AE207D"/>
    <w:rsid w:val="00AE20B2"/>
    <w:rsid w:val="00AE2112"/>
    <w:rsid w:val="00AE21AB"/>
    <w:rsid w:val="00AE224F"/>
    <w:rsid w:val="00AE22BF"/>
    <w:rsid w:val="00AE235D"/>
    <w:rsid w:val="00AE249D"/>
    <w:rsid w:val="00AE257F"/>
    <w:rsid w:val="00AE26A3"/>
    <w:rsid w:val="00AE2757"/>
    <w:rsid w:val="00AE277C"/>
    <w:rsid w:val="00AE2829"/>
    <w:rsid w:val="00AE2893"/>
    <w:rsid w:val="00AE289B"/>
    <w:rsid w:val="00AE28B3"/>
    <w:rsid w:val="00AE29DC"/>
    <w:rsid w:val="00AE2A85"/>
    <w:rsid w:val="00AE2B0B"/>
    <w:rsid w:val="00AE2BDE"/>
    <w:rsid w:val="00AE2BFE"/>
    <w:rsid w:val="00AE2CC6"/>
    <w:rsid w:val="00AE2DEB"/>
    <w:rsid w:val="00AE2F67"/>
    <w:rsid w:val="00AE2F7E"/>
    <w:rsid w:val="00AE31D2"/>
    <w:rsid w:val="00AE336B"/>
    <w:rsid w:val="00AE336F"/>
    <w:rsid w:val="00AE3494"/>
    <w:rsid w:val="00AE3502"/>
    <w:rsid w:val="00AE3572"/>
    <w:rsid w:val="00AE35E0"/>
    <w:rsid w:val="00AE37B9"/>
    <w:rsid w:val="00AE3CD0"/>
    <w:rsid w:val="00AE3E4E"/>
    <w:rsid w:val="00AE3EA3"/>
    <w:rsid w:val="00AE3ECE"/>
    <w:rsid w:val="00AE3EDC"/>
    <w:rsid w:val="00AE3F0B"/>
    <w:rsid w:val="00AE4073"/>
    <w:rsid w:val="00AE4130"/>
    <w:rsid w:val="00AE43C8"/>
    <w:rsid w:val="00AE451B"/>
    <w:rsid w:val="00AE4598"/>
    <w:rsid w:val="00AE46CE"/>
    <w:rsid w:val="00AE46D8"/>
    <w:rsid w:val="00AE4792"/>
    <w:rsid w:val="00AE479D"/>
    <w:rsid w:val="00AE47D5"/>
    <w:rsid w:val="00AE48E4"/>
    <w:rsid w:val="00AE490B"/>
    <w:rsid w:val="00AE498C"/>
    <w:rsid w:val="00AE4B05"/>
    <w:rsid w:val="00AE4B5C"/>
    <w:rsid w:val="00AE4C13"/>
    <w:rsid w:val="00AE4C46"/>
    <w:rsid w:val="00AE4C71"/>
    <w:rsid w:val="00AE4DAC"/>
    <w:rsid w:val="00AE4DC1"/>
    <w:rsid w:val="00AE4DDC"/>
    <w:rsid w:val="00AE4E98"/>
    <w:rsid w:val="00AE4FE5"/>
    <w:rsid w:val="00AE5129"/>
    <w:rsid w:val="00AE5145"/>
    <w:rsid w:val="00AE516B"/>
    <w:rsid w:val="00AE53AE"/>
    <w:rsid w:val="00AE5554"/>
    <w:rsid w:val="00AE5566"/>
    <w:rsid w:val="00AE55C0"/>
    <w:rsid w:val="00AE55C2"/>
    <w:rsid w:val="00AE56EB"/>
    <w:rsid w:val="00AE572E"/>
    <w:rsid w:val="00AE57F6"/>
    <w:rsid w:val="00AE593B"/>
    <w:rsid w:val="00AE5C43"/>
    <w:rsid w:val="00AE5C48"/>
    <w:rsid w:val="00AE5E52"/>
    <w:rsid w:val="00AE5FF0"/>
    <w:rsid w:val="00AE6039"/>
    <w:rsid w:val="00AE60B5"/>
    <w:rsid w:val="00AE6161"/>
    <w:rsid w:val="00AE637A"/>
    <w:rsid w:val="00AE63C8"/>
    <w:rsid w:val="00AE656C"/>
    <w:rsid w:val="00AE6898"/>
    <w:rsid w:val="00AE68ED"/>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6EEC"/>
    <w:rsid w:val="00AE6F0F"/>
    <w:rsid w:val="00AE7017"/>
    <w:rsid w:val="00AE70F8"/>
    <w:rsid w:val="00AE7107"/>
    <w:rsid w:val="00AE714D"/>
    <w:rsid w:val="00AE7205"/>
    <w:rsid w:val="00AE7211"/>
    <w:rsid w:val="00AE7350"/>
    <w:rsid w:val="00AE73EA"/>
    <w:rsid w:val="00AE764F"/>
    <w:rsid w:val="00AE7664"/>
    <w:rsid w:val="00AE776C"/>
    <w:rsid w:val="00AE77D9"/>
    <w:rsid w:val="00AE78AF"/>
    <w:rsid w:val="00AE7A21"/>
    <w:rsid w:val="00AE7A30"/>
    <w:rsid w:val="00AE7A4E"/>
    <w:rsid w:val="00AE7C90"/>
    <w:rsid w:val="00AE7D49"/>
    <w:rsid w:val="00AE7D69"/>
    <w:rsid w:val="00AE7D76"/>
    <w:rsid w:val="00AE7DAC"/>
    <w:rsid w:val="00AF0255"/>
    <w:rsid w:val="00AF0311"/>
    <w:rsid w:val="00AF0382"/>
    <w:rsid w:val="00AF03E1"/>
    <w:rsid w:val="00AF03FD"/>
    <w:rsid w:val="00AF04A3"/>
    <w:rsid w:val="00AF0533"/>
    <w:rsid w:val="00AF0619"/>
    <w:rsid w:val="00AF069B"/>
    <w:rsid w:val="00AF06DC"/>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2FD"/>
    <w:rsid w:val="00AF133D"/>
    <w:rsid w:val="00AF13E4"/>
    <w:rsid w:val="00AF14DC"/>
    <w:rsid w:val="00AF1577"/>
    <w:rsid w:val="00AF1582"/>
    <w:rsid w:val="00AF15B5"/>
    <w:rsid w:val="00AF1693"/>
    <w:rsid w:val="00AF1876"/>
    <w:rsid w:val="00AF1890"/>
    <w:rsid w:val="00AF192D"/>
    <w:rsid w:val="00AF1930"/>
    <w:rsid w:val="00AF1A43"/>
    <w:rsid w:val="00AF1AF4"/>
    <w:rsid w:val="00AF1BF4"/>
    <w:rsid w:val="00AF1D18"/>
    <w:rsid w:val="00AF1D47"/>
    <w:rsid w:val="00AF1E2A"/>
    <w:rsid w:val="00AF1E69"/>
    <w:rsid w:val="00AF1E90"/>
    <w:rsid w:val="00AF2057"/>
    <w:rsid w:val="00AF2065"/>
    <w:rsid w:val="00AF2095"/>
    <w:rsid w:val="00AF2210"/>
    <w:rsid w:val="00AF22AE"/>
    <w:rsid w:val="00AF2401"/>
    <w:rsid w:val="00AF27AC"/>
    <w:rsid w:val="00AF2899"/>
    <w:rsid w:val="00AF28FC"/>
    <w:rsid w:val="00AF2AD2"/>
    <w:rsid w:val="00AF2C71"/>
    <w:rsid w:val="00AF2E39"/>
    <w:rsid w:val="00AF3233"/>
    <w:rsid w:val="00AF3494"/>
    <w:rsid w:val="00AF3557"/>
    <w:rsid w:val="00AF36D8"/>
    <w:rsid w:val="00AF37FD"/>
    <w:rsid w:val="00AF394E"/>
    <w:rsid w:val="00AF3B08"/>
    <w:rsid w:val="00AF3B24"/>
    <w:rsid w:val="00AF3BD7"/>
    <w:rsid w:val="00AF3BE7"/>
    <w:rsid w:val="00AF4207"/>
    <w:rsid w:val="00AF4210"/>
    <w:rsid w:val="00AF421F"/>
    <w:rsid w:val="00AF4255"/>
    <w:rsid w:val="00AF42C4"/>
    <w:rsid w:val="00AF448C"/>
    <w:rsid w:val="00AF44D2"/>
    <w:rsid w:val="00AF44FF"/>
    <w:rsid w:val="00AF4512"/>
    <w:rsid w:val="00AF4520"/>
    <w:rsid w:val="00AF4528"/>
    <w:rsid w:val="00AF4580"/>
    <w:rsid w:val="00AF4671"/>
    <w:rsid w:val="00AF4787"/>
    <w:rsid w:val="00AF47E0"/>
    <w:rsid w:val="00AF4820"/>
    <w:rsid w:val="00AF497F"/>
    <w:rsid w:val="00AF49C3"/>
    <w:rsid w:val="00AF49CB"/>
    <w:rsid w:val="00AF4A77"/>
    <w:rsid w:val="00AF4AA6"/>
    <w:rsid w:val="00AF4ABB"/>
    <w:rsid w:val="00AF4B25"/>
    <w:rsid w:val="00AF4CB8"/>
    <w:rsid w:val="00AF4D76"/>
    <w:rsid w:val="00AF4D89"/>
    <w:rsid w:val="00AF4FEE"/>
    <w:rsid w:val="00AF52E8"/>
    <w:rsid w:val="00AF53CF"/>
    <w:rsid w:val="00AF54A4"/>
    <w:rsid w:val="00AF54FA"/>
    <w:rsid w:val="00AF5615"/>
    <w:rsid w:val="00AF581F"/>
    <w:rsid w:val="00AF58BD"/>
    <w:rsid w:val="00AF5A95"/>
    <w:rsid w:val="00AF5E7C"/>
    <w:rsid w:val="00AF5E99"/>
    <w:rsid w:val="00AF5F42"/>
    <w:rsid w:val="00AF611A"/>
    <w:rsid w:val="00AF614F"/>
    <w:rsid w:val="00AF6152"/>
    <w:rsid w:val="00AF615E"/>
    <w:rsid w:val="00AF61CA"/>
    <w:rsid w:val="00AF63EC"/>
    <w:rsid w:val="00AF6415"/>
    <w:rsid w:val="00AF664C"/>
    <w:rsid w:val="00AF669B"/>
    <w:rsid w:val="00AF6859"/>
    <w:rsid w:val="00AF685E"/>
    <w:rsid w:val="00AF6A40"/>
    <w:rsid w:val="00AF6CB2"/>
    <w:rsid w:val="00AF6D47"/>
    <w:rsid w:val="00AF6EE4"/>
    <w:rsid w:val="00AF6F5B"/>
    <w:rsid w:val="00AF6F85"/>
    <w:rsid w:val="00AF6FB8"/>
    <w:rsid w:val="00AF7006"/>
    <w:rsid w:val="00AF7018"/>
    <w:rsid w:val="00AF70E2"/>
    <w:rsid w:val="00AF7142"/>
    <w:rsid w:val="00AF71A7"/>
    <w:rsid w:val="00AF71E4"/>
    <w:rsid w:val="00AF7417"/>
    <w:rsid w:val="00AF779D"/>
    <w:rsid w:val="00AF77C5"/>
    <w:rsid w:val="00AF78D0"/>
    <w:rsid w:val="00AF78E4"/>
    <w:rsid w:val="00AF79DA"/>
    <w:rsid w:val="00AF7AB1"/>
    <w:rsid w:val="00AF7B3B"/>
    <w:rsid w:val="00AF7FC2"/>
    <w:rsid w:val="00B00068"/>
    <w:rsid w:val="00B000BD"/>
    <w:rsid w:val="00B0018A"/>
    <w:rsid w:val="00B001D0"/>
    <w:rsid w:val="00B0024D"/>
    <w:rsid w:val="00B00263"/>
    <w:rsid w:val="00B0047D"/>
    <w:rsid w:val="00B004BA"/>
    <w:rsid w:val="00B005AC"/>
    <w:rsid w:val="00B0073A"/>
    <w:rsid w:val="00B00743"/>
    <w:rsid w:val="00B00897"/>
    <w:rsid w:val="00B008B4"/>
    <w:rsid w:val="00B009F6"/>
    <w:rsid w:val="00B00AC7"/>
    <w:rsid w:val="00B00C3B"/>
    <w:rsid w:val="00B00E1B"/>
    <w:rsid w:val="00B00FCB"/>
    <w:rsid w:val="00B01055"/>
    <w:rsid w:val="00B010C1"/>
    <w:rsid w:val="00B010DD"/>
    <w:rsid w:val="00B0116C"/>
    <w:rsid w:val="00B0117E"/>
    <w:rsid w:val="00B012CD"/>
    <w:rsid w:val="00B0131E"/>
    <w:rsid w:val="00B0138B"/>
    <w:rsid w:val="00B013F8"/>
    <w:rsid w:val="00B0143B"/>
    <w:rsid w:val="00B0148A"/>
    <w:rsid w:val="00B01679"/>
    <w:rsid w:val="00B01685"/>
    <w:rsid w:val="00B016DA"/>
    <w:rsid w:val="00B01730"/>
    <w:rsid w:val="00B0174F"/>
    <w:rsid w:val="00B0182C"/>
    <w:rsid w:val="00B018C7"/>
    <w:rsid w:val="00B018EF"/>
    <w:rsid w:val="00B01ADC"/>
    <w:rsid w:val="00B01AF1"/>
    <w:rsid w:val="00B01B43"/>
    <w:rsid w:val="00B01C42"/>
    <w:rsid w:val="00B01C6F"/>
    <w:rsid w:val="00B01D20"/>
    <w:rsid w:val="00B01FFE"/>
    <w:rsid w:val="00B02034"/>
    <w:rsid w:val="00B0204F"/>
    <w:rsid w:val="00B020D8"/>
    <w:rsid w:val="00B0212A"/>
    <w:rsid w:val="00B02150"/>
    <w:rsid w:val="00B0235B"/>
    <w:rsid w:val="00B023D8"/>
    <w:rsid w:val="00B024A1"/>
    <w:rsid w:val="00B024E1"/>
    <w:rsid w:val="00B02538"/>
    <w:rsid w:val="00B0254E"/>
    <w:rsid w:val="00B02587"/>
    <w:rsid w:val="00B0259A"/>
    <w:rsid w:val="00B02628"/>
    <w:rsid w:val="00B026C5"/>
    <w:rsid w:val="00B02754"/>
    <w:rsid w:val="00B02767"/>
    <w:rsid w:val="00B027A7"/>
    <w:rsid w:val="00B02800"/>
    <w:rsid w:val="00B028FC"/>
    <w:rsid w:val="00B029BF"/>
    <w:rsid w:val="00B02AC2"/>
    <w:rsid w:val="00B02C0B"/>
    <w:rsid w:val="00B02C3F"/>
    <w:rsid w:val="00B02D45"/>
    <w:rsid w:val="00B02F54"/>
    <w:rsid w:val="00B0308D"/>
    <w:rsid w:val="00B030E1"/>
    <w:rsid w:val="00B0312D"/>
    <w:rsid w:val="00B031F1"/>
    <w:rsid w:val="00B035C5"/>
    <w:rsid w:val="00B035E3"/>
    <w:rsid w:val="00B0373D"/>
    <w:rsid w:val="00B037B6"/>
    <w:rsid w:val="00B037CD"/>
    <w:rsid w:val="00B03828"/>
    <w:rsid w:val="00B03842"/>
    <w:rsid w:val="00B03972"/>
    <w:rsid w:val="00B03AC8"/>
    <w:rsid w:val="00B03B2F"/>
    <w:rsid w:val="00B03B90"/>
    <w:rsid w:val="00B03D19"/>
    <w:rsid w:val="00B03E70"/>
    <w:rsid w:val="00B03F30"/>
    <w:rsid w:val="00B03FD9"/>
    <w:rsid w:val="00B0404C"/>
    <w:rsid w:val="00B0404F"/>
    <w:rsid w:val="00B04187"/>
    <w:rsid w:val="00B042FD"/>
    <w:rsid w:val="00B043E4"/>
    <w:rsid w:val="00B0441A"/>
    <w:rsid w:val="00B045B3"/>
    <w:rsid w:val="00B0464A"/>
    <w:rsid w:val="00B0469E"/>
    <w:rsid w:val="00B04747"/>
    <w:rsid w:val="00B048F1"/>
    <w:rsid w:val="00B049CD"/>
    <w:rsid w:val="00B04A21"/>
    <w:rsid w:val="00B04A35"/>
    <w:rsid w:val="00B04B60"/>
    <w:rsid w:val="00B050B6"/>
    <w:rsid w:val="00B051FD"/>
    <w:rsid w:val="00B0524A"/>
    <w:rsid w:val="00B052A2"/>
    <w:rsid w:val="00B052B2"/>
    <w:rsid w:val="00B052D8"/>
    <w:rsid w:val="00B052F4"/>
    <w:rsid w:val="00B053F6"/>
    <w:rsid w:val="00B056C8"/>
    <w:rsid w:val="00B05704"/>
    <w:rsid w:val="00B058CE"/>
    <w:rsid w:val="00B0598E"/>
    <w:rsid w:val="00B05B5C"/>
    <w:rsid w:val="00B05D27"/>
    <w:rsid w:val="00B05E2E"/>
    <w:rsid w:val="00B05E45"/>
    <w:rsid w:val="00B05E73"/>
    <w:rsid w:val="00B05FBE"/>
    <w:rsid w:val="00B06028"/>
    <w:rsid w:val="00B060FD"/>
    <w:rsid w:val="00B0615D"/>
    <w:rsid w:val="00B061D9"/>
    <w:rsid w:val="00B063FE"/>
    <w:rsid w:val="00B06423"/>
    <w:rsid w:val="00B064C6"/>
    <w:rsid w:val="00B065AA"/>
    <w:rsid w:val="00B06651"/>
    <w:rsid w:val="00B06720"/>
    <w:rsid w:val="00B0677E"/>
    <w:rsid w:val="00B067C1"/>
    <w:rsid w:val="00B06ABD"/>
    <w:rsid w:val="00B06B5D"/>
    <w:rsid w:val="00B06C27"/>
    <w:rsid w:val="00B06DCF"/>
    <w:rsid w:val="00B06DDE"/>
    <w:rsid w:val="00B06EAC"/>
    <w:rsid w:val="00B06F04"/>
    <w:rsid w:val="00B070B3"/>
    <w:rsid w:val="00B07192"/>
    <w:rsid w:val="00B07207"/>
    <w:rsid w:val="00B07298"/>
    <w:rsid w:val="00B073A7"/>
    <w:rsid w:val="00B07456"/>
    <w:rsid w:val="00B074A5"/>
    <w:rsid w:val="00B07534"/>
    <w:rsid w:val="00B0767D"/>
    <w:rsid w:val="00B07815"/>
    <w:rsid w:val="00B07AD0"/>
    <w:rsid w:val="00B07CC8"/>
    <w:rsid w:val="00B07CD7"/>
    <w:rsid w:val="00B07E35"/>
    <w:rsid w:val="00B07F50"/>
    <w:rsid w:val="00B10080"/>
    <w:rsid w:val="00B10166"/>
    <w:rsid w:val="00B102C0"/>
    <w:rsid w:val="00B103B7"/>
    <w:rsid w:val="00B10516"/>
    <w:rsid w:val="00B1053D"/>
    <w:rsid w:val="00B10591"/>
    <w:rsid w:val="00B10716"/>
    <w:rsid w:val="00B1091F"/>
    <w:rsid w:val="00B10938"/>
    <w:rsid w:val="00B10990"/>
    <w:rsid w:val="00B109BD"/>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5DC"/>
    <w:rsid w:val="00B11681"/>
    <w:rsid w:val="00B116BB"/>
    <w:rsid w:val="00B116E6"/>
    <w:rsid w:val="00B11841"/>
    <w:rsid w:val="00B118EE"/>
    <w:rsid w:val="00B11965"/>
    <w:rsid w:val="00B11B4F"/>
    <w:rsid w:val="00B11BC3"/>
    <w:rsid w:val="00B11BEF"/>
    <w:rsid w:val="00B11C2B"/>
    <w:rsid w:val="00B11DE7"/>
    <w:rsid w:val="00B11DED"/>
    <w:rsid w:val="00B11E98"/>
    <w:rsid w:val="00B11EB7"/>
    <w:rsid w:val="00B11F7F"/>
    <w:rsid w:val="00B1226B"/>
    <w:rsid w:val="00B12322"/>
    <w:rsid w:val="00B12385"/>
    <w:rsid w:val="00B1240F"/>
    <w:rsid w:val="00B1247E"/>
    <w:rsid w:val="00B124A2"/>
    <w:rsid w:val="00B124F1"/>
    <w:rsid w:val="00B124F8"/>
    <w:rsid w:val="00B125DD"/>
    <w:rsid w:val="00B12624"/>
    <w:rsid w:val="00B126B5"/>
    <w:rsid w:val="00B127FC"/>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81"/>
    <w:rsid w:val="00B13CAF"/>
    <w:rsid w:val="00B13D3D"/>
    <w:rsid w:val="00B13F65"/>
    <w:rsid w:val="00B14046"/>
    <w:rsid w:val="00B140A2"/>
    <w:rsid w:val="00B140D7"/>
    <w:rsid w:val="00B141D5"/>
    <w:rsid w:val="00B14882"/>
    <w:rsid w:val="00B148A9"/>
    <w:rsid w:val="00B148C6"/>
    <w:rsid w:val="00B14934"/>
    <w:rsid w:val="00B14965"/>
    <w:rsid w:val="00B14982"/>
    <w:rsid w:val="00B14A60"/>
    <w:rsid w:val="00B14B30"/>
    <w:rsid w:val="00B14DE9"/>
    <w:rsid w:val="00B14DF2"/>
    <w:rsid w:val="00B14E93"/>
    <w:rsid w:val="00B14EDC"/>
    <w:rsid w:val="00B14EE2"/>
    <w:rsid w:val="00B14FBA"/>
    <w:rsid w:val="00B1513F"/>
    <w:rsid w:val="00B1522A"/>
    <w:rsid w:val="00B15265"/>
    <w:rsid w:val="00B152F3"/>
    <w:rsid w:val="00B153B0"/>
    <w:rsid w:val="00B1548B"/>
    <w:rsid w:val="00B1549C"/>
    <w:rsid w:val="00B15557"/>
    <w:rsid w:val="00B1573C"/>
    <w:rsid w:val="00B15747"/>
    <w:rsid w:val="00B15759"/>
    <w:rsid w:val="00B15764"/>
    <w:rsid w:val="00B1582C"/>
    <w:rsid w:val="00B158E5"/>
    <w:rsid w:val="00B15AD7"/>
    <w:rsid w:val="00B15B29"/>
    <w:rsid w:val="00B15BB2"/>
    <w:rsid w:val="00B15C3D"/>
    <w:rsid w:val="00B15C99"/>
    <w:rsid w:val="00B15DA9"/>
    <w:rsid w:val="00B15DAC"/>
    <w:rsid w:val="00B15E8E"/>
    <w:rsid w:val="00B15F4D"/>
    <w:rsid w:val="00B1600D"/>
    <w:rsid w:val="00B1605B"/>
    <w:rsid w:val="00B1606E"/>
    <w:rsid w:val="00B16121"/>
    <w:rsid w:val="00B16232"/>
    <w:rsid w:val="00B16242"/>
    <w:rsid w:val="00B16246"/>
    <w:rsid w:val="00B16341"/>
    <w:rsid w:val="00B16380"/>
    <w:rsid w:val="00B16485"/>
    <w:rsid w:val="00B16545"/>
    <w:rsid w:val="00B16734"/>
    <w:rsid w:val="00B16744"/>
    <w:rsid w:val="00B167B8"/>
    <w:rsid w:val="00B168A4"/>
    <w:rsid w:val="00B168B1"/>
    <w:rsid w:val="00B1696E"/>
    <w:rsid w:val="00B16A09"/>
    <w:rsid w:val="00B16B9B"/>
    <w:rsid w:val="00B16DCE"/>
    <w:rsid w:val="00B16DF6"/>
    <w:rsid w:val="00B16E6B"/>
    <w:rsid w:val="00B16F01"/>
    <w:rsid w:val="00B17019"/>
    <w:rsid w:val="00B1702A"/>
    <w:rsid w:val="00B17042"/>
    <w:rsid w:val="00B1706A"/>
    <w:rsid w:val="00B170A6"/>
    <w:rsid w:val="00B171D4"/>
    <w:rsid w:val="00B17275"/>
    <w:rsid w:val="00B172A1"/>
    <w:rsid w:val="00B172D1"/>
    <w:rsid w:val="00B1732F"/>
    <w:rsid w:val="00B173AC"/>
    <w:rsid w:val="00B174B2"/>
    <w:rsid w:val="00B17536"/>
    <w:rsid w:val="00B1756E"/>
    <w:rsid w:val="00B175AA"/>
    <w:rsid w:val="00B17640"/>
    <w:rsid w:val="00B17710"/>
    <w:rsid w:val="00B17715"/>
    <w:rsid w:val="00B17858"/>
    <w:rsid w:val="00B178F3"/>
    <w:rsid w:val="00B17958"/>
    <w:rsid w:val="00B17A84"/>
    <w:rsid w:val="00B17C6A"/>
    <w:rsid w:val="00B17CBD"/>
    <w:rsid w:val="00B17CF8"/>
    <w:rsid w:val="00B17D10"/>
    <w:rsid w:val="00B17DDE"/>
    <w:rsid w:val="00B17FD0"/>
    <w:rsid w:val="00B17FE2"/>
    <w:rsid w:val="00B200CC"/>
    <w:rsid w:val="00B20136"/>
    <w:rsid w:val="00B2015B"/>
    <w:rsid w:val="00B20287"/>
    <w:rsid w:val="00B202FD"/>
    <w:rsid w:val="00B20319"/>
    <w:rsid w:val="00B20484"/>
    <w:rsid w:val="00B20543"/>
    <w:rsid w:val="00B20625"/>
    <w:rsid w:val="00B20645"/>
    <w:rsid w:val="00B208DB"/>
    <w:rsid w:val="00B20925"/>
    <w:rsid w:val="00B20B7B"/>
    <w:rsid w:val="00B20CDA"/>
    <w:rsid w:val="00B20DEC"/>
    <w:rsid w:val="00B20E90"/>
    <w:rsid w:val="00B20E92"/>
    <w:rsid w:val="00B20EB3"/>
    <w:rsid w:val="00B20EFB"/>
    <w:rsid w:val="00B20F03"/>
    <w:rsid w:val="00B210F4"/>
    <w:rsid w:val="00B21214"/>
    <w:rsid w:val="00B2125A"/>
    <w:rsid w:val="00B21285"/>
    <w:rsid w:val="00B21290"/>
    <w:rsid w:val="00B21319"/>
    <w:rsid w:val="00B2136C"/>
    <w:rsid w:val="00B2138C"/>
    <w:rsid w:val="00B21510"/>
    <w:rsid w:val="00B215E5"/>
    <w:rsid w:val="00B216C7"/>
    <w:rsid w:val="00B218D5"/>
    <w:rsid w:val="00B218F6"/>
    <w:rsid w:val="00B2191D"/>
    <w:rsid w:val="00B219D1"/>
    <w:rsid w:val="00B21A08"/>
    <w:rsid w:val="00B21A57"/>
    <w:rsid w:val="00B21A5F"/>
    <w:rsid w:val="00B21B3A"/>
    <w:rsid w:val="00B21B86"/>
    <w:rsid w:val="00B21BBA"/>
    <w:rsid w:val="00B21BF1"/>
    <w:rsid w:val="00B21C46"/>
    <w:rsid w:val="00B21CDF"/>
    <w:rsid w:val="00B21CFE"/>
    <w:rsid w:val="00B21DB4"/>
    <w:rsid w:val="00B21DDD"/>
    <w:rsid w:val="00B21E3D"/>
    <w:rsid w:val="00B21EA9"/>
    <w:rsid w:val="00B22027"/>
    <w:rsid w:val="00B2227A"/>
    <w:rsid w:val="00B2233A"/>
    <w:rsid w:val="00B2236C"/>
    <w:rsid w:val="00B22447"/>
    <w:rsid w:val="00B22593"/>
    <w:rsid w:val="00B225AB"/>
    <w:rsid w:val="00B22616"/>
    <w:rsid w:val="00B226AB"/>
    <w:rsid w:val="00B22845"/>
    <w:rsid w:val="00B228EC"/>
    <w:rsid w:val="00B22B55"/>
    <w:rsid w:val="00B22B85"/>
    <w:rsid w:val="00B22BBD"/>
    <w:rsid w:val="00B22BFD"/>
    <w:rsid w:val="00B22C89"/>
    <w:rsid w:val="00B22C99"/>
    <w:rsid w:val="00B22D26"/>
    <w:rsid w:val="00B22D64"/>
    <w:rsid w:val="00B22D93"/>
    <w:rsid w:val="00B22DDC"/>
    <w:rsid w:val="00B22E5E"/>
    <w:rsid w:val="00B22FC5"/>
    <w:rsid w:val="00B23020"/>
    <w:rsid w:val="00B2309F"/>
    <w:rsid w:val="00B2315B"/>
    <w:rsid w:val="00B23214"/>
    <w:rsid w:val="00B233C6"/>
    <w:rsid w:val="00B2342F"/>
    <w:rsid w:val="00B23578"/>
    <w:rsid w:val="00B2363E"/>
    <w:rsid w:val="00B238CE"/>
    <w:rsid w:val="00B23B6D"/>
    <w:rsid w:val="00B23BE8"/>
    <w:rsid w:val="00B23C96"/>
    <w:rsid w:val="00B23CBD"/>
    <w:rsid w:val="00B23CEE"/>
    <w:rsid w:val="00B23D81"/>
    <w:rsid w:val="00B23E6E"/>
    <w:rsid w:val="00B23E79"/>
    <w:rsid w:val="00B23E95"/>
    <w:rsid w:val="00B24048"/>
    <w:rsid w:val="00B241E0"/>
    <w:rsid w:val="00B24244"/>
    <w:rsid w:val="00B24246"/>
    <w:rsid w:val="00B2424D"/>
    <w:rsid w:val="00B2427B"/>
    <w:rsid w:val="00B242AF"/>
    <w:rsid w:val="00B244F6"/>
    <w:rsid w:val="00B245A2"/>
    <w:rsid w:val="00B246C6"/>
    <w:rsid w:val="00B24756"/>
    <w:rsid w:val="00B2478B"/>
    <w:rsid w:val="00B247BC"/>
    <w:rsid w:val="00B248C8"/>
    <w:rsid w:val="00B24A51"/>
    <w:rsid w:val="00B24C2B"/>
    <w:rsid w:val="00B24CDA"/>
    <w:rsid w:val="00B24EC3"/>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B6E"/>
    <w:rsid w:val="00B25B97"/>
    <w:rsid w:val="00B25BDA"/>
    <w:rsid w:val="00B25D83"/>
    <w:rsid w:val="00B25D96"/>
    <w:rsid w:val="00B25E05"/>
    <w:rsid w:val="00B25E2D"/>
    <w:rsid w:val="00B25E68"/>
    <w:rsid w:val="00B25F68"/>
    <w:rsid w:val="00B26031"/>
    <w:rsid w:val="00B2606A"/>
    <w:rsid w:val="00B2609F"/>
    <w:rsid w:val="00B260F4"/>
    <w:rsid w:val="00B26157"/>
    <w:rsid w:val="00B2619D"/>
    <w:rsid w:val="00B26203"/>
    <w:rsid w:val="00B26293"/>
    <w:rsid w:val="00B262FB"/>
    <w:rsid w:val="00B26380"/>
    <w:rsid w:val="00B26535"/>
    <w:rsid w:val="00B2662A"/>
    <w:rsid w:val="00B2664E"/>
    <w:rsid w:val="00B2666C"/>
    <w:rsid w:val="00B26762"/>
    <w:rsid w:val="00B2683F"/>
    <w:rsid w:val="00B2685A"/>
    <w:rsid w:val="00B26A54"/>
    <w:rsid w:val="00B26A88"/>
    <w:rsid w:val="00B26A98"/>
    <w:rsid w:val="00B26AAA"/>
    <w:rsid w:val="00B26AD1"/>
    <w:rsid w:val="00B26C33"/>
    <w:rsid w:val="00B26C76"/>
    <w:rsid w:val="00B26D58"/>
    <w:rsid w:val="00B26E66"/>
    <w:rsid w:val="00B26EDA"/>
    <w:rsid w:val="00B26F98"/>
    <w:rsid w:val="00B26FD3"/>
    <w:rsid w:val="00B27030"/>
    <w:rsid w:val="00B270D2"/>
    <w:rsid w:val="00B2711A"/>
    <w:rsid w:val="00B27240"/>
    <w:rsid w:val="00B2725F"/>
    <w:rsid w:val="00B27270"/>
    <w:rsid w:val="00B272A3"/>
    <w:rsid w:val="00B272C2"/>
    <w:rsid w:val="00B27300"/>
    <w:rsid w:val="00B27320"/>
    <w:rsid w:val="00B2736A"/>
    <w:rsid w:val="00B2737D"/>
    <w:rsid w:val="00B2741E"/>
    <w:rsid w:val="00B2768D"/>
    <w:rsid w:val="00B276B6"/>
    <w:rsid w:val="00B276F2"/>
    <w:rsid w:val="00B27723"/>
    <w:rsid w:val="00B277E0"/>
    <w:rsid w:val="00B27868"/>
    <w:rsid w:val="00B278C7"/>
    <w:rsid w:val="00B27947"/>
    <w:rsid w:val="00B27AA1"/>
    <w:rsid w:val="00B27B42"/>
    <w:rsid w:val="00B27C8C"/>
    <w:rsid w:val="00B27E10"/>
    <w:rsid w:val="00B27E15"/>
    <w:rsid w:val="00B27E4C"/>
    <w:rsid w:val="00B27F98"/>
    <w:rsid w:val="00B30005"/>
    <w:rsid w:val="00B3000E"/>
    <w:rsid w:val="00B301F6"/>
    <w:rsid w:val="00B3022B"/>
    <w:rsid w:val="00B30240"/>
    <w:rsid w:val="00B30245"/>
    <w:rsid w:val="00B3024C"/>
    <w:rsid w:val="00B302DC"/>
    <w:rsid w:val="00B3030C"/>
    <w:rsid w:val="00B3068B"/>
    <w:rsid w:val="00B3072C"/>
    <w:rsid w:val="00B307CA"/>
    <w:rsid w:val="00B307E2"/>
    <w:rsid w:val="00B3094C"/>
    <w:rsid w:val="00B30AD0"/>
    <w:rsid w:val="00B30B12"/>
    <w:rsid w:val="00B30C0F"/>
    <w:rsid w:val="00B30CF6"/>
    <w:rsid w:val="00B30CF7"/>
    <w:rsid w:val="00B30D2F"/>
    <w:rsid w:val="00B30DD7"/>
    <w:rsid w:val="00B30F52"/>
    <w:rsid w:val="00B30FBD"/>
    <w:rsid w:val="00B310CD"/>
    <w:rsid w:val="00B31104"/>
    <w:rsid w:val="00B31142"/>
    <w:rsid w:val="00B311F5"/>
    <w:rsid w:val="00B311FF"/>
    <w:rsid w:val="00B31242"/>
    <w:rsid w:val="00B313DA"/>
    <w:rsid w:val="00B3141A"/>
    <w:rsid w:val="00B314E0"/>
    <w:rsid w:val="00B31504"/>
    <w:rsid w:val="00B31528"/>
    <w:rsid w:val="00B3158C"/>
    <w:rsid w:val="00B315E7"/>
    <w:rsid w:val="00B3161C"/>
    <w:rsid w:val="00B31623"/>
    <w:rsid w:val="00B31657"/>
    <w:rsid w:val="00B31713"/>
    <w:rsid w:val="00B317AF"/>
    <w:rsid w:val="00B317C5"/>
    <w:rsid w:val="00B31967"/>
    <w:rsid w:val="00B319B2"/>
    <w:rsid w:val="00B31EB9"/>
    <w:rsid w:val="00B31ED8"/>
    <w:rsid w:val="00B32054"/>
    <w:rsid w:val="00B32060"/>
    <w:rsid w:val="00B32066"/>
    <w:rsid w:val="00B3215B"/>
    <w:rsid w:val="00B321A3"/>
    <w:rsid w:val="00B32220"/>
    <w:rsid w:val="00B32240"/>
    <w:rsid w:val="00B322D3"/>
    <w:rsid w:val="00B3239C"/>
    <w:rsid w:val="00B32413"/>
    <w:rsid w:val="00B32435"/>
    <w:rsid w:val="00B324D3"/>
    <w:rsid w:val="00B324F6"/>
    <w:rsid w:val="00B324FB"/>
    <w:rsid w:val="00B32551"/>
    <w:rsid w:val="00B32575"/>
    <w:rsid w:val="00B327B9"/>
    <w:rsid w:val="00B32937"/>
    <w:rsid w:val="00B329A1"/>
    <w:rsid w:val="00B32DCB"/>
    <w:rsid w:val="00B32E16"/>
    <w:rsid w:val="00B32E5C"/>
    <w:rsid w:val="00B32E71"/>
    <w:rsid w:val="00B32E9A"/>
    <w:rsid w:val="00B32F0F"/>
    <w:rsid w:val="00B32F66"/>
    <w:rsid w:val="00B33035"/>
    <w:rsid w:val="00B330AB"/>
    <w:rsid w:val="00B330B3"/>
    <w:rsid w:val="00B3314C"/>
    <w:rsid w:val="00B3324A"/>
    <w:rsid w:val="00B332DB"/>
    <w:rsid w:val="00B336A0"/>
    <w:rsid w:val="00B336B5"/>
    <w:rsid w:val="00B33853"/>
    <w:rsid w:val="00B338C5"/>
    <w:rsid w:val="00B33932"/>
    <w:rsid w:val="00B33954"/>
    <w:rsid w:val="00B339D8"/>
    <w:rsid w:val="00B339FE"/>
    <w:rsid w:val="00B33A7C"/>
    <w:rsid w:val="00B33AAC"/>
    <w:rsid w:val="00B33B74"/>
    <w:rsid w:val="00B33C08"/>
    <w:rsid w:val="00B33C43"/>
    <w:rsid w:val="00B33C50"/>
    <w:rsid w:val="00B33DA1"/>
    <w:rsid w:val="00B33E7A"/>
    <w:rsid w:val="00B33F6E"/>
    <w:rsid w:val="00B340C2"/>
    <w:rsid w:val="00B34167"/>
    <w:rsid w:val="00B341C2"/>
    <w:rsid w:val="00B34359"/>
    <w:rsid w:val="00B343DD"/>
    <w:rsid w:val="00B34400"/>
    <w:rsid w:val="00B34503"/>
    <w:rsid w:val="00B34571"/>
    <w:rsid w:val="00B345D3"/>
    <w:rsid w:val="00B345E8"/>
    <w:rsid w:val="00B346BF"/>
    <w:rsid w:val="00B3473A"/>
    <w:rsid w:val="00B34766"/>
    <w:rsid w:val="00B3479F"/>
    <w:rsid w:val="00B348EA"/>
    <w:rsid w:val="00B3492B"/>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B1"/>
    <w:rsid w:val="00B356B3"/>
    <w:rsid w:val="00B357A6"/>
    <w:rsid w:val="00B357DF"/>
    <w:rsid w:val="00B357EB"/>
    <w:rsid w:val="00B35863"/>
    <w:rsid w:val="00B358E1"/>
    <w:rsid w:val="00B35902"/>
    <w:rsid w:val="00B3595C"/>
    <w:rsid w:val="00B35990"/>
    <w:rsid w:val="00B35A53"/>
    <w:rsid w:val="00B35BE0"/>
    <w:rsid w:val="00B35C1B"/>
    <w:rsid w:val="00B35C4C"/>
    <w:rsid w:val="00B35F9F"/>
    <w:rsid w:val="00B36009"/>
    <w:rsid w:val="00B360F4"/>
    <w:rsid w:val="00B36130"/>
    <w:rsid w:val="00B36223"/>
    <w:rsid w:val="00B363F6"/>
    <w:rsid w:val="00B36684"/>
    <w:rsid w:val="00B366FF"/>
    <w:rsid w:val="00B36AB2"/>
    <w:rsid w:val="00B36CE7"/>
    <w:rsid w:val="00B36D5E"/>
    <w:rsid w:val="00B36E3D"/>
    <w:rsid w:val="00B36EA7"/>
    <w:rsid w:val="00B36EBA"/>
    <w:rsid w:val="00B36F63"/>
    <w:rsid w:val="00B36FD9"/>
    <w:rsid w:val="00B37164"/>
    <w:rsid w:val="00B371D5"/>
    <w:rsid w:val="00B37255"/>
    <w:rsid w:val="00B372DB"/>
    <w:rsid w:val="00B372E7"/>
    <w:rsid w:val="00B3741A"/>
    <w:rsid w:val="00B3742A"/>
    <w:rsid w:val="00B375D0"/>
    <w:rsid w:val="00B378E4"/>
    <w:rsid w:val="00B37A0B"/>
    <w:rsid w:val="00B37A18"/>
    <w:rsid w:val="00B37A8F"/>
    <w:rsid w:val="00B37B02"/>
    <w:rsid w:val="00B37B66"/>
    <w:rsid w:val="00B37CBC"/>
    <w:rsid w:val="00B37DB3"/>
    <w:rsid w:val="00B400AD"/>
    <w:rsid w:val="00B40331"/>
    <w:rsid w:val="00B4038D"/>
    <w:rsid w:val="00B4067B"/>
    <w:rsid w:val="00B406A9"/>
    <w:rsid w:val="00B406AD"/>
    <w:rsid w:val="00B40784"/>
    <w:rsid w:val="00B40903"/>
    <w:rsid w:val="00B40953"/>
    <w:rsid w:val="00B409DD"/>
    <w:rsid w:val="00B40A50"/>
    <w:rsid w:val="00B40AC3"/>
    <w:rsid w:val="00B40C76"/>
    <w:rsid w:val="00B40CEF"/>
    <w:rsid w:val="00B4111A"/>
    <w:rsid w:val="00B41133"/>
    <w:rsid w:val="00B41188"/>
    <w:rsid w:val="00B411A9"/>
    <w:rsid w:val="00B413C1"/>
    <w:rsid w:val="00B41444"/>
    <w:rsid w:val="00B41462"/>
    <w:rsid w:val="00B41534"/>
    <w:rsid w:val="00B41546"/>
    <w:rsid w:val="00B4172D"/>
    <w:rsid w:val="00B41887"/>
    <w:rsid w:val="00B418DF"/>
    <w:rsid w:val="00B41A42"/>
    <w:rsid w:val="00B41B51"/>
    <w:rsid w:val="00B41C45"/>
    <w:rsid w:val="00B41C6B"/>
    <w:rsid w:val="00B41CE3"/>
    <w:rsid w:val="00B41F32"/>
    <w:rsid w:val="00B41F42"/>
    <w:rsid w:val="00B41FDA"/>
    <w:rsid w:val="00B42039"/>
    <w:rsid w:val="00B42255"/>
    <w:rsid w:val="00B4233C"/>
    <w:rsid w:val="00B4235B"/>
    <w:rsid w:val="00B4236A"/>
    <w:rsid w:val="00B423BE"/>
    <w:rsid w:val="00B4248D"/>
    <w:rsid w:val="00B425F0"/>
    <w:rsid w:val="00B42793"/>
    <w:rsid w:val="00B427BB"/>
    <w:rsid w:val="00B42877"/>
    <w:rsid w:val="00B4293C"/>
    <w:rsid w:val="00B42963"/>
    <w:rsid w:val="00B42980"/>
    <w:rsid w:val="00B429B8"/>
    <w:rsid w:val="00B42D05"/>
    <w:rsid w:val="00B42D06"/>
    <w:rsid w:val="00B42D39"/>
    <w:rsid w:val="00B42DE1"/>
    <w:rsid w:val="00B42EE2"/>
    <w:rsid w:val="00B43034"/>
    <w:rsid w:val="00B43041"/>
    <w:rsid w:val="00B430AD"/>
    <w:rsid w:val="00B43286"/>
    <w:rsid w:val="00B43547"/>
    <w:rsid w:val="00B43586"/>
    <w:rsid w:val="00B435FA"/>
    <w:rsid w:val="00B43661"/>
    <w:rsid w:val="00B43667"/>
    <w:rsid w:val="00B436E1"/>
    <w:rsid w:val="00B43708"/>
    <w:rsid w:val="00B439A6"/>
    <w:rsid w:val="00B439B5"/>
    <w:rsid w:val="00B43A79"/>
    <w:rsid w:val="00B43AAE"/>
    <w:rsid w:val="00B43BA4"/>
    <w:rsid w:val="00B43D3F"/>
    <w:rsid w:val="00B43DEC"/>
    <w:rsid w:val="00B43E7C"/>
    <w:rsid w:val="00B43FB1"/>
    <w:rsid w:val="00B4438A"/>
    <w:rsid w:val="00B44405"/>
    <w:rsid w:val="00B4479B"/>
    <w:rsid w:val="00B448EA"/>
    <w:rsid w:val="00B448FE"/>
    <w:rsid w:val="00B4498F"/>
    <w:rsid w:val="00B44B1A"/>
    <w:rsid w:val="00B44FBD"/>
    <w:rsid w:val="00B45072"/>
    <w:rsid w:val="00B45073"/>
    <w:rsid w:val="00B4511F"/>
    <w:rsid w:val="00B4512C"/>
    <w:rsid w:val="00B45134"/>
    <w:rsid w:val="00B4526F"/>
    <w:rsid w:val="00B452DC"/>
    <w:rsid w:val="00B45355"/>
    <w:rsid w:val="00B45366"/>
    <w:rsid w:val="00B4538C"/>
    <w:rsid w:val="00B453FF"/>
    <w:rsid w:val="00B4548D"/>
    <w:rsid w:val="00B45528"/>
    <w:rsid w:val="00B4553B"/>
    <w:rsid w:val="00B4559F"/>
    <w:rsid w:val="00B456C1"/>
    <w:rsid w:val="00B4573F"/>
    <w:rsid w:val="00B457CD"/>
    <w:rsid w:val="00B45AAA"/>
    <w:rsid w:val="00B45AC8"/>
    <w:rsid w:val="00B45C47"/>
    <w:rsid w:val="00B45CA3"/>
    <w:rsid w:val="00B45E70"/>
    <w:rsid w:val="00B45ECE"/>
    <w:rsid w:val="00B45EED"/>
    <w:rsid w:val="00B461A8"/>
    <w:rsid w:val="00B46293"/>
    <w:rsid w:val="00B4639F"/>
    <w:rsid w:val="00B463D1"/>
    <w:rsid w:val="00B464D9"/>
    <w:rsid w:val="00B465CE"/>
    <w:rsid w:val="00B465F1"/>
    <w:rsid w:val="00B467EA"/>
    <w:rsid w:val="00B46968"/>
    <w:rsid w:val="00B469A3"/>
    <w:rsid w:val="00B46A8E"/>
    <w:rsid w:val="00B46BE6"/>
    <w:rsid w:val="00B46CE4"/>
    <w:rsid w:val="00B46DD8"/>
    <w:rsid w:val="00B46E77"/>
    <w:rsid w:val="00B46F1B"/>
    <w:rsid w:val="00B46F43"/>
    <w:rsid w:val="00B47002"/>
    <w:rsid w:val="00B470C1"/>
    <w:rsid w:val="00B470F5"/>
    <w:rsid w:val="00B471CD"/>
    <w:rsid w:val="00B47278"/>
    <w:rsid w:val="00B4729C"/>
    <w:rsid w:val="00B472E3"/>
    <w:rsid w:val="00B47344"/>
    <w:rsid w:val="00B4746D"/>
    <w:rsid w:val="00B47693"/>
    <w:rsid w:val="00B477F4"/>
    <w:rsid w:val="00B4795C"/>
    <w:rsid w:val="00B47B04"/>
    <w:rsid w:val="00B47B8B"/>
    <w:rsid w:val="00B47BD7"/>
    <w:rsid w:val="00B47D67"/>
    <w:rsid w:val="00B47D97"/>
    <w:rsid w:val="00B47DB8"/>
    <w:rsid w:val="00B47E44"/>
    <w:rsid w:val="00B47E60"/>
    <w:rsid w:val="00B47ED3"/>
    <w:rsid w:val="00B47F30"/>
    <w:rsid w:val="00B47FAB"/>
    <w:rsid w:val="00B500B8"/>
    <w:rsid w:val="00B5022C"/>
    <w:rsid w:val="00B5035B"/>
    <w:rsid w:val="00B50462"/>
    <w:rsid w:val="00B505B5"/>
    <w:rsid w:val="00B5077D"/>
    <w:rsid w:val="00B507FA"/>
    <w:rsid w:val="00B50800"/>
    <w:rsid w:val="00B50873"/>
    <w:rsid w:val="00B50918"/>
    <w:rsid w:val="00B5093C"/>
    <w:rsid w:val="00B50B59"/>
    <w:rsid w:val="00B50B97"/>
    <w:rsid w:val="00B50BA6"/>
    <w:rsid w:val="00B50CA7"/>
    <w:rsid w:val="00B50DE0"/>
    <w:rsid w:val="00B50DF8"/>
    <w:rsid w:val="00B510AD"/>
    <w:rsid w:val="00B510D4"/>
    <w:rsid w:val="00B512D2"/>
    <w:rsid w:val="00B513F9"/>
    <w:rsid w:val="00B51429"/>
    <w:rsid w:val="00B514B6"/>
    <w:rsid w:val="00B516B1"/>
    <w:rsid w:val="00B516C6"/>
    <w:rsid w:val="00B51716"/>
    <w:rsid w:val="00B5171A"/>
    <w:rsid w:val="00B51741"/>
    <w:rsid w:val="00B517B4"/>
    <w:rsid w:val="00B517FD"/>
    <w:rsid w:val="00B5183F"/>
    <w:rsid w:val="00B51862"/>
    <w:rsid w:val="00B51982"/>
    <w:rsid w:val="00B51A2D"/>
    <w:rsid w:val="00B51BF3"/>
    <w:rsid w:val="00B51DFB"/>
    <w:rsid w:val="00B51F7C"/>
    <w:rsid w:val="00B51F80"/>
    <w:rsid w:val="00B520A6"/>
    <w:rsid w:val="00B520B1"/>
    <w:rsid w:val="00B52207"/>
    <w:rsid w:val="00B52247"/>
    <w:rsid w:val="00B52378"/>
    <w:rsid w:val="00B523B3"/>
    <w:rsid w:val="00B523D5"/>
    <w:rsid w:val="00B523E5"/>
    <w:rsid w:val="00B52498"/>
    <w:rsid w:val="00B52589"/>
    <w:rsid w:val="00B525B3"/>
    <w:rsid w:val="00B52680"/>
    <w:rsid w:val="00B5274B"/>
    <w:rsid w:val="00B527B8"/>
    <w:rsid w:val="00B52851"/>
    <w:rsid w:val="00B528BB"/>
    <w:rsid w:val="00B52A52"/>
    <w:rsid w:val="00B52B59"/>
    <w:rsid w:val="00B52BC5"/>
    <w:rsid w:val="00B52BF5"/>
    <w:rsid w:val="00B52DEC"/>
    <w:rsid w:val="00B52E26"/>
    <w:rsid w:val="00B52EF3"/>
    <w:rsid w:val="00B52F4D"/>
    <w:rsid w:val="00B52F9F"/>
    <w:rsid w:val="00B530D7"/>
    <w:rsid w:val="00B530FB"/>
    <w:rsid w:val="00B5312F"/>
    <w:rsid w:val="00B5314F"/>
    <w:rsid w:val="00B531AC"/>
    <w:rsid w:val="00B531D1"/>
    <w:rsid w:val="00B53208"/>
    <w:rsid w:val="00B53285"/>
    <w:rsid w:val="00B53435"/>
    <w:rsid w:val="00B534B1"/>
    <w:rsid w:val="00B5365A"/>
    <w:rsid w:val="00B537CB"/>
    <w:rsid w:val="00B53861"/>
    <w:rsid w:val="00B53891"/>
    <w:rsid w:val="00B538C5"/>
    <w:rsid w:val="00B539BF"/>
    <w:rsid w:val="00B53BC1"/>
    <w:rsid w:val="00B53C51"/>
    <w:rsid w:val="00B53E47"/>
    <w:rsid w:val="00B53E85"/>
    <w:rsid w:val="00B53F45"/>
    <w:rsid w:val="00B540D7"/>
    <w:rsid w:val="00B541C0"/>
    <w:rsid w:val="00B54216"/>
    <w:rsid w:val="00B54258"/>
    <w:rsid w:val="00B5428C"/>
    <w:rsid w:val="00B5431A"/>
    <w:rsid w:val="00B54340"/>
    <w:rsid w:val="00B54341"/>
    <w:rsid w:val="00B54561"/>
    <w:rsid w:val="00B545BF"/>
    <w:rsid w:val="00B54668"/>
    <w:rsid w:val="00B546EF"/>
    <w:rsid w:val="00B547F5"/>
    <w:rsid w:val="00B54840"/>
    <w:rsid w:val="00B548BC"/>
    <w:rsid w:val="00B54939"/>
    <w:rsid w:val="00B5494F"/>
    <w:rsid w:val="00B54A2B"/>
    <w:rsid w:val="00B54B15"/>
    <w:rsid w:val="00B54B5C"/>
    <w:rsid w:val="00B54C1F"/>
    <w:rsid w:val="00B54CD9"/>
    <w:rsid w:val="00B54CEE"/>
    <w:rsid w:val="00B54D67"/>
    <w:rsid w:val="00B54D86"/>
    <w:rsid w:val="00B54E51"/>
    <w:rsid w:val="00B55210"/>
    <w:rsid w:val="00B55268"/>
    <w:rsid w:val="00B5529C"/>
    <w:rsid w:val="00B5534B"/>
    <w:rsid w:val="00B55363"/>
    <w:rsid w:val="00B55444"/>
    <w:rsid w:val="00B5549E"/>
    <w:rsid w:val="00B55535"/>
    <w:rsid w:val="00B55656"/>
    <w:rsid w:val="00B556CE"/>
    <w:rsid w:val="00B556FA"/>
    <w:rsid w:val="00B55771"/>
    <w:rsid w:val="00B557DA"/>
    <w:rsid w:val="00B558AA"/>
    <w:rsid w:val="00B55992"/>
    <w:rsid w:val="00B559CA"/>
    <w:rsid w:val="00B55A79"/>
    <w:rsid w:val="00B55BFF"/>
    <w:rsid w:val="00B55C17"/>
    <w:rsid w:val="00B55C5E"/>
    <w:rsid w:val="00B55C88"/>
    <w:rsid w:val="00B55D40"/>
    <w:rsid w:val="00B56027"/>
    <w:rsid w:val="00B56077"/>
    <w:rsid w:val="00B561AC"/>
    <w:rsid w:val="00B56203"/>
    <w:rsid w:val="00B5622F"/>
    <w:rsid w:val="00B56242"/>
    <w:rsid w:val="00B565C4"/>
    <w:rsid w:val="00B566AF"/>
    <w:rsid w:val="00B566EB"/>
    <w:rsid w:val="00B566F7"/>
    <w:rsid w:val="00B56747"/>
    <w:rsid w:val="00B567BC"/>
    <w:rsid w:val="00B56828"/>
    <w:rsid w:val="00B56839"/>
    <w:rsid w:val="00B56971"/>
    <w:rsid w:val="00B56ACE"/>
    <w:rsid w:val="00B56BF1"/>
    <w:rsid w:val="00B56C25"/>
    <w:rsid w:val="00B56CF7"/>
    <w:rsid w:val="00B56CFC"/>
    <w:rsid w:val="00B56D11"/>
    <w:rsid w:val="00B56DA0"/>
    <w:rsid w:val="00B56DDA"/>
    <w:rsid w:val="00B56EBD"/>
    <w:rsid w:val="00B56F58"/>
    <w:rsid w:val="00B56FC1"/>
    <w:rsid w:val="00B572D9"/>
    <w:rsid w:val="00B5733E"/>
    <w:rsid w:val="00B57455"/>
    <w:rsid w:val="00B57493"/>
    <w:rsid w:val="00B574EA"/>
    <w:rsid w:val="00B57693"/>
    <w:rsid w:val="00B57708"/>
    <w:rsid w:val="00B577D8"/>
    <w:rsid w:val="00B57808"/>
    <w:rsid w:val="00B578E3"/>
    <w:rsid w:val="00B57B0D"/>
    <w:rsid w:val="00B57E08"/>
    <w:rsid w:val="00B57F55"/>
    <w:rsid w:val="00B60090"/>
    <w:rsid w:val="00B60217"/>
    <w:rsid w:val="00B602D6"/>
    <w:rsid w:val="00B60392"/>
    <w:rsid w:val="00B603C4"/>
    <w:rsid w:val="00B603E9"/>
    <w:rsid w:val="00B6040A"/>
    <w:rsid w:val="00B6044B"/>
    <w:rsid w:val="00B60487"/>
    <w:rsid w:val="00B60516"/>
    <w:rsid w:val="00B60697"/>
    <w:rsid w:val="00B606A1"/>
    <w:rsid w:val="00B606BB"/>
    <w:rsid w:val="00B606BD"/>
    <w:rsid w:val="00B60791"/>
    <w:rsid w:val="00B60809"/>
    <w:rsid w:val="00B608A2"/>
    <w:rsid w:val="00B60A38"/>
    <w:rsid w:val="00B60AB2"/>
    <w:rsid w:val="00B60CCF"/>
    <w:rsid w:val="00B60D28"/>
    <w:rsid w:val="00B60D39"/>
    <w:rsid w:val="00B60D4C"/>
    <w:rsid w:val="00B60DBB"/>
    <w:rsid w:val="00B60EF9"/>
    <w:rsid w:val="00B60FB4"/>
    <w:rsid w:val="00B61191"/>
    <w:rsid w:val="00B61322"/>
    <w:rsid w:val="00B61363"/>
    <w:rsid w:val="00B613A8"/>
    <w:rsid w:val="00B61473"/>
    <w:rsid w:val="00B61514"/>
    <w:rsid w:val="00B6177A"/>
    <w:rsid w:val="00B617DC"/>
    <w:rsid w:val="00B617FE"/>
    <w:rsid w:val="00B61A64"/>
    <w:rsid w:val="00B61B4E"/>
    <w:rsid w:val="00B61D08"/>
    <w:rsid w:val="00B61DA1"/>
    <w:rsid w:val="00B61DCC"/>
    <w:rsid w:val="00B61E38"/>
    <w:rsid w:val="00B61F02"/>
    <w:rsid w:val="00B6212B"/>
    <w:rsid w:val="00B621BB"/>
    <w:rsid w:val="00B62237"/>
    <w:rsid w:val="00B6226A"/>
    <w:rsid w:val="00B6258E"/>
    <w:rsid w:val="00B62629"/>
    <w:rsid w:val="00B62680"/>
    <w:rsid w:val="00B626E0"/>
    <w:rsid w:val="00B626FC"/>
    <w:rsid w:val="00B6274D"/>
    <w:rsid w:val="00B6277F"/>
    <w:rsid w:val="00B62806"/>
    <w:rsid w:val="00B628C1"/>
    <w:rsid w:val="00B62ACA"/>
    <w:rsid w:val="00B62AE2"/>
    <w:rsid w:val="00B62B3D"/>
    <w:rsid w:val="00B62B84"/>
    <w:rsid w:val="00B62BB3"/>
    <w:rsid w:val="00B62BFF"/>
    <w:rsid w:val="00B62C6A"/>
    <w:rsid w:val="00B62E06"/>
    <w:rsid w:val="00B62E7E"/>
    <w:rsid w:val="00B62FC3"/>
    <w:rsid w:val="00B631AD"/>
    <w:rsid w:val="00B632B6"/>
    <w:rsid w:val="00B63337"/>
    <w:rsid w:val="00B6350A"/>
    <w:rsid w:val="00B635A0"/>
    <w:rsid w:val="00B637DA"/>
    <w:rsid w:val="00B637DB"/>
    <w:rsid w:val="00B638D1"/>
    <w:rsid w:val="00B639D0"/>
    <w:rsid w:val="00B63A61"/>
    <w:rsid w:val="00B63C80"/>
    <w:rsid w:val="00B63D4C"/>
    <w:rsid w:val="00B63DFB"/>
    <w:rsid w:val="00B63E32"/>
    <w:rsid w:val="00B63F85"/>
    <w:rsid w:val="00B63F97"/>
    <w:rsid w:val="00B6417B"/>
    <w:rsid w:val="00B64201"/>
    <w:rsid w:val="00B64227"/>
    <w:rsid w:val="00B642BE"/>
    <w:rsid w:val="00B642D5"/>
    <w:rsid w:val="00B6430F"/>
    <w:rsid w:val="00B64330"/>
    <w:rsid w:val="00B643B5"/>
    <w:rsid w:val="00B6442A"/>
    <w:rsid w:val="00B64596"/>
    <w:rsid w:val="00B645A5"/>
    <w:rsid w:val="00B645CE"/>
    <w:rsid w:val="00B647B5"/>
    <w:rsid w:val="00B647CA"/>
    <w:rsid w:val="00B6485A"/>
    <w:rsid w:val="00B6485B"/>
    <w:rsid w:val="00B64869"/>
    <w:rsid w:val="00B6486F"/>
    <w:rsid w:val="00B648F5"/>
    <w:rsid w:val="00B6498B"/>
    <w:rsid w:val="00B649E8"/>
    <w:rsid w:val="00B64A11"/>
    <w:rsid w:val="00B64AB7"/>
    <w:rsid w:val="00B64BF5"/>
    <w:rsid w:val="00B64C5E"/>
    <w:rsid w:val="00B64EB9"/>
    <w:rsid w:val="00B64F53"/>
    <w:rsid w:val="00B64F8C"/>
    <w:rsid w:val="00B65192"/>
    <w:rsid w:val="00B6521F"/>
    <w:rsid w:val="00B65281"/>
    <w:rsid w:val="00B652A7"/>
    <w:rsid w:val="00B65369"/>
    <w:rsid w:val="00B6543B"/>
    <w:rsid w:val="00B6557F"/>
    <w:rsid w:val="00B655B8"/>
    <w:rsid w:val="00B65811"/>
    <w:rsid w:val="00B65868"/>
    <w:rsid w:val="00B6589E"/>
    <w:rsid w:val="00B658C2"/>
    <w:rsid w:val="00B6592E"/>
    <w:rsid w:val="00B65A45"/>
    <w:rsid w:val="00B65B52"/>
    <w:rsid w:val="00B65BAD"/>
    <w:rsid w:val="00B65EEE"/>
    <w:rsid w:val="00B65FA2"/>
    <w:rsid w:val="00B66096"/>
    <w:rsid w:val="00B66127"/>
    <w:rsid w:val="00B66179"/>
    <w:rsid w:val="00B661B1"/>
    <w:rsid w:val="00B661E0"/>
    <w:rsid w:val="00B662C6"/>
    <w:rsid w:val="00B6631A"/>
    <w:rsid w:val="00B66398"/>
    <w:rsid w:val="00B663F9"/>
    <w:rsid w:val="00B664BE"/>
    <w:rsid w:val="00B66502"/>
    <w:rsid w:val="00B66606"/>
    <w:rsid w:val="00B666E8"/>
    <w:rsid w:val="00B667D6"/>
    <w:rsid w:val="00B669BE"/>
    <w:rsid w:val="00B66AD9"/>
    <w:rsid w:val="00B66CF1"/>
    <w:rsid w:val="00B66D8E"/>
    <w:rsid w:val="00B66ECD"/>
    <w:rsid w:val="00B66EFD"/>
    <w:rsid w:val="00B66F07"/>
    <w:rsid w:val="00B66F32"/>
    <w:rsid w:val="00B66F5A"/>
    <w:rsid w:val="00B67231"/>
    <w:rsid w:val="00B67265"/>
    <w:rsid w:val="00B6763D"/>
    <w:rsid w:val="00B6765F"/>
    <w:rsid w:val="00B67764"/>
    <w:rsid w:val="00B678F8"/>
    <w:rsid w:val="00B67901"/>
    <w:rsid w:val="00B679C6"/>
    <w:rsid w:val="00B67A4D"/>
    <w:rsid w:val="00B67B83"/>
    <w:rsid w:val="00B67C1D"/>
    <w:rsid w:val="00B67C88"/>
    <w:rsid w:val="00B67D49"/>
    <w:rsid w:val="00B67DC2"/>
    <w:rsid w:val="00B67E50"/>
    <w:rsid w:val="00B67F03"/>
    <w:rsid w:val="00B67F0C"/>
    <w:rsid w:val="00B67FBB"/>
    <w:rsid w:val="00B7001D"/>
    <w:rsid w:val="00B70222"/>
    <w:rsid w:val="00B70377"/>
    <w:rsid w:val="00B7043D"/>
    <w:rsid w:val="00B70471"/>
    <w:rsid w:val="00B7052C"/>
    <w:rsid w:val="00B7061E"/>
    <w:rsid w:val="00B7067E"/>
    <w:rsid w:val="00B70708"/>
    <w:rsid w:val="00B70861"/>
    <w:rsid w:val="00B7099D"/>
    <w:rsid w:val="00B70A02"/>
    <w:rsid w:val="00B70A38"/>
    <w:rsid w:val="00B70B84"/>
    <w:rsid w:val="00B70C9B"/>
    <w:rsid w:val="00B70CF0"/>
    <w:rsid w:val="00B70D09"/>
    <w:rsid w:val="00B70D36"/>
    <w:rsid w:val="00B70E9F"/>
    <w:rsid w:val="00B70EF1"/>
    <w:rsid w:val="00B70FDE"/>
    <w:rsid w:val="00B71115"/>
    <w:rsid w:val="00B7126A"/>
    <w:rsid w:val="00B71322"/>
    <w:rsid w:val="00B71489"/>
    <w:rsid w:val="00B7158E"/>
    <w:rsid w:val="00B71714"/>
    <w:rsid w:val="00B7171D"/>
    <w:rsid w:val="00B717CE"/>
    <w:rsid w:val="00B718AB"/>
    <w:rsid w:val="00B718B6"/>
    <w:rsid w:val="00B71907"/>
    <w:rsid w:val="00B71C43"/>
    <w:rsid w:val="00B71D5F"/>
    <w:rsid w:val="00B71E10"/>
    <w:rsid w:val="00B71ED2"/>
    <w:rsid w:val="00B72032"/>
    <w:rsid w:val="00B7207B"/>
    <w:rsid w:val="00B720DC"/>
    <w:rsid w:val="00B7212A"/>
    <w:rsid w:val="00B72140"/>
    <w:rsid w:val="00B7242B"/>
    <w:rsid w:val="00B7248F"/>
    <w:rsid w:val="00B724E3"/>
    <w:rsid w:val="00B725BA"/>
    <w:rsid w:val="00B7260A"/>
    <w:rsid w:val="00B7267A"/>
    <w:rsid w:val="00B72866"/>
    <w:rsid w:val="00B7290B"/>
    <w:rsid w:val="00B729E1"/>
    <w:rsid w:val="00B72B18"/>
    <w:rsid w:val="00B72C9D"/>
    <w:rsid w:val="00B72DDB"/>
    <w:rsid w:val="00B72E36"/>
    <w:rsid w:val="00B72E73"/>
    <w:rsid w:val="00B72FFC"/>
    <w:rsid w:val="00B730A7"/>
    <w:rsid w:val="00B732FC"/>
    <w:rsid w:val="00B73342"/>
    <w:rsid w:val="00B734EA"/>
    <w:rsid w:val="00B735B5"/>
    <w:rsid w:val="00B735EC"/>
    <w:rsid w:val="00B7365A"/>
    <w:rsid w:val="00B736C1"/>
    <w:rsid w:val="00B736DE"/>
    <w:rsid w:val="00B7370D"/>
    <w:rsid w:val="00B737C8"/>
    <w:rsid w:val="00B737E4"/>
    <w:rsid w:val="00B7383E"/>
    <w:rsid w:val="00B73857"/>
    <w:rsid w:val="00B73AF8"/>
    <w:rsid w:val="00B73B9B"/>
    <w:rsid w:val="00B73BFA"/>
    <w:rsid w:val="00B73CE1"/>
    <w:rsid w:val="00B73CEF"/>
    <w:rsid w:val="00B73D86"/>
    <w:rsid w:val="00B73E37"/>
    <w:rsid w:val="00B73ED7"/>
    <w:rsid w:val="00B74166"/>
    <w:rsid w:val="00B74170"/>
    <w:rsid w:val="00B741EC"/>
    <w:rsid w:val="00B743A6"/>
    <w:rsid w:val="00B74465"/>
    <w:rsid w:val="00B74523"/>
    <w:rsid w:val="00B7456B"/>
    <w:rsid w:val="00B745E6"/>
    <w:rsid w:val="00B7469A"/>
    <w:rsid w:val="00B746E6"/>
    <w:rsid w:val="00B7486B"/>
    <w:rsid w:val="00B74944"/>
    <w:rsid w:val="00B74A2C"/>
    <w:rsid w:val="00B74AB6"/>
    <w:rsid w:val="00B74ADE"/>
    <w:rsid w:val="00B74AE7"/>
    <w:rsid w:val="00B74B53"/>
    <w:rsid w:val="00B74E2D"/>
    <w:rsid w:val="00B74EC5"/>
    <w:rsid w:val="00B74ED3"/>
    <w:rsid w:val="00B74EF2"/>
    <w:rsid w:val="00B74F6B"/>
    <w:rsid w:val="00B750B4"/>
    <w:rsid w:val="00B75112"/>
    <w:rsid w:val="00B75180"/>
    <w:rsid w:val="00B75270"/>
    <w:rsid w:val="00B752BF"/>
    <w:rsid w:val="00B7530E"/>
    <w:rsid w:val="00B75558"/>
    <w:rsid w:val="00B758D7"/>
    <w:rsid w:val="00B75A3B"/>
    <w:rsid w:val="00B75A63"/>
    <w:rsid w:val="00B75AD9"/>
    <w:rsid w:val="00B75B05"/>
    <w:rsid w:val="00B75CE2"/>
    <w:rsid w:val="00B75E91"/>
    <w:rsid w:val="00B75F3B"/>
    <w:rsid w:val="00B75FB4"/>
    <w:rsid w:val="00B76151"/>
    <w:rsid w:val="00B76215"/>
    <w:rsid w:val="00B76317"/>
    <w:rsid w:val="00B76391"/>
    <w:rsid w:val="00B763C2"/>
    <w:rsid w:val="00B7641E"/>
    <w:rsid w:val="00B76432"/>
    <w:rsid w:val="00B76455"/>
    <w:rsid w:val="00B764E5"/>
    <w:rsid w:val="00B76818"/>
    <w:rsid w:val="00B76851"/>
    <w:rsid w:val="00B768D2"/>
    <w:rsid w:val="00B768FB"/>
    <w:rsid w:val="00B76959"/>
    <w:rsid w:val="00B7695E"/>
    <w:rsid w:val="00B769B5"/>
    <w:rsid w:val="00B76A63"/>
    <w:rsid w:val="00B76A7A"/>
    <w:rsid w:val="00B76BB7"/>
    <w:rsid w:val="00B76BBF"/>
    <w:rsid w:val="00B76C77"/>
    <w:rsid w:val="00B76CFD"/>
    <w:rsid w:val="00B76F58"/>
    <w:rsid w:val="00B77017"/>
    <w:rsid w:val="00B77132"/>
    <w:rsid w:val="00B77258"/>
    <w:rsid w:val="00B773DD"/>
    <w:rsid w:val="00B773F2"/>
    <w:rsid w:val="00B774EC"/>
    <w:rsid w:val="00B7752A"/>
    <w:rsid w:val="00B7753E"/>
    <w:rsid w:val="00B77603"/>
    <w:rsid w:val="00B77908"/>
    <w:rsid w:val="00B77970"/>
    <w:rsid w:val="00B77AC6"/>
    <w:rsid w:val="00B77AF1"/>
    <w:rsid w:val="00B77B58"/>
    <w:rsid w:val="00B77B61"/>
    <w:rsid w:val="00B77C09"/>
    <w:rsid w:val="00B77C23"/>
    <w:rsid w:val="00B77CBE"/>
    <w:rsid w:val="00B77D70"/>
    <w:rsid w:val="00B77E7F"/>
    <w:rsid w:val="00B77F13"/>
    <w:rsid w:val="00B8014F"/>
    <w:rsid w:val="00B80162"/>
    <w:rsid w:val="00B801DB"/>
    <w:rsid w:val="00B80238"/>
    <w:rsid w:val="00B802B7"/>
    <w:rsid w:val="00B802BD"/>
    <w:rsid w:val="00B8037C"/>
    <w:rsid w:val="00B803CB"/>
    <w:rsid w:val="00B8040D"/>
    <w:rsid w:val="00B804DD"/>
    <w:rsid w:val="00B8050D"/>
    <w:rsid w:val="00B805B0"/>
    <w:rsid w:val="00B805F5"/>
    <w:rsid w:val="00B80672"/>
    <w:rsid w:val="00B806F7"/>
    <w:rsid w:val="00B8070E"/>
    <w:rsid w:val="00B807DC"/>
    <w:rsid w:val="00B807E9"/>
    <w:rsid w:val="00B80830"/>
    <w:rsid w:val="00B808D5"/>
    <w:rsid w:val="00B809F8"/>
    <w:rsid w:val="00B80A13"/>
    <w:rsid w:val="00B80B20"/>
    <w:rsid w:val="00B80B6A"/>
    <w:rsid w:val="00B80B9D"/>
    <w:rsid w:val="00B80C1D"/>
    <w:rsid w:val="00B80CE1"/>
    <w:rsid w:val="00B80D77"/>
    <w:rsid w:val="00B80F03"/>
    <w:rsid w:val="00B80F52"/>
    <w:rsid w:val="00B80F6E"/>
    <w:rsid w:val="00B80FBC"/>
    <w:rsid w:val="00B80FC3"/>
    <w:rsid w:val="00B8102F"/>
    <w:rsid w:val="00B8120D"/>
    <w:rsid w:val="00B81229"/>
    <w:rsid w:val="00B8125A"/>
    <w:rsid w:val="00B812FF"/>
    <w:rsid w:val="00B8132A"/>
    <w:rsid w:val="00B81590"/>
    <w:rsid w:val="00B817AD"/>
    <w:rsid w:val="00B8184F"/>
    <w:rsid w:val="00B8193E"/>
    <w:rsid w:val="00B8194F"/>
    <w:rsid w:val="00B81A33"/>
    <w:rsid w:val="00B81A94"/>
    <w:rsid w:val="00B81B02"/>
    <w:rsid w:val="00B81FAD"/>
    <w:rsid w:val="00B822EB"/>
    <w:rsid w:val="00B8232F"/>
    <w:rsid w:val="00B823E5"/>
    <w:rsid w:val="00B824BE"/>
    <w:rsid w:val="00B82504"/>
    <w:rsid w:val="00B82534"/>
    <w:rsid w:val="00B82584"/>
    <w:rsid w:val="00B82613"/>
    <w:rsid w:val="00B8274B"/>
    <w:rsid w:val="00B8283B"/>
    <w:rsid w:val="00B8285A"/>
    <w:rsid w:val="00B829D8"/>
    <w:rsid w:val="00B82A27"/>
    <w:rsid w:val="00B82B96"/>
    <w:rsid w:val="00B82BD3"/>
    <w:rsid w:val="00B82D8E"/>
    <w:rsid w:val="00B82DAE"/>
    <w:rsid w:val="00B82E91"/>
    <w:rsid w:val="00B82EF5"/>
    <w:rsid w:val="00B82F85"/>
    <w:rsid w:val="00B82FC7"/>
    <w:rsid w:val="00B8323D"/>
    <w:rsid w:val="00B832B8"/>
    <w:rsid w:val="00B8330C"/>
    <w:rsid w:val="00B83431"/>
    <w:rsid w:val="00B83513"/>
    <w:rsid w:val="00B8365E"/>
    <w:rsid w:val="00B836C2"/>
    <w:rsid w:val="00B83874"/>
    <w:rsid w:val="00B83A3F"/>
    <w:rsid w:val="00B83AD7"/>
    <w:rsid w:val="00B83B98"/>
    <w:rsid w:val="00B83C21"/>
    <w:rsid w:val="00B83C52"/>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90D"/>
    <w:rsid w:val="00B849C1"/>
    <w:rsid w:val="00B849F4"/>
    <w:rsid w:val="00B84B1B"/>
    <w:rsid w:val="00B84C1B"/>
    <w:rsid w:val="00B84C7D"/>
    <w:rsid w:val="00B84D60"/>
    <w:rsid w:val="00B84DE4"/>
    <w:rsid w:val="00B84F53"/>
    <w:rsid w:val="00B85247"/>
    <w:rsid w:val="00B85438"/>
    <w:rsid w:val="00B85449"/>
    <w:rsid w:val="00B85484"/>
    <w:rsid w:val="00B854BD"/>
    <w:rsid w:val="00B85547"/>
    <w:rsid w:val="00B85868"/>
    <w:rsid w:val="00B85895"/>
    <w:rsid w:val="00B8590F"/>
    <w:rsid w:val="00B859DF"/>
    <w:rsid w:val="00B85AD4"/>
    <w:rsid w:val="00B85BE0"/>
    <w:rsid w:val="00B85D59"/>
    <w:rsid w:val="00B85D78"/>
    <w:rsid w:val="00B85E08"/>
    <w:rsid w:val="00B85E1A"/>
    <w:rsid w:val="00B85EF2"/>
    <w:rsid w:val="00B85F5B"/>
    <w:rsid w:val="00B85FDE"/>
    <w:rsid w:val="00B86045"/>
    <w:rsid w:val="00B86062"/>
    <w:rsid w:val="00B8633B"/>
    <w:rsid w:val="00B8664C"/>
    <w:rsid w:val="00B868E1"/>
    <w:rsid w:val="00B86912"/>
    <w:rsid w:val="00B869F8"/>
    <w:rsid w:val="00B86A18"/>
    <w:rsid w:val="00B86B79"/>
    <w:rsid w:val="00B86BF4"/>
    <w:rsid w:val="00B86DC6"/>
    <w:rsid w:val="00B86E7C"/>
    <w:rsid w:val="00B86EAD"/>
    <w:rsid w:val="00B86F56"/>
    <w:rsid w:val="00B86FBB"/>
    <w:rsid w:val="00B87031"/>
    <w:rsid w:val="00B870D1"/>
    <w:rsid w:val="00B870EE"/>
    <w:rsid w:val="00B871FE"/>
    <w:rsid w:val="00B874A6"/>
    <w:rsid w:val="00B87519"/>
    <w:rsid w:val="00B8752A"/>
    <w:rsid w:val="00B875FA"/>
    <w:rsid w:val="00B87733"/>
    <w:rsid w:val="00B8774B"/>
    <w:rsid w:val="00B878DA"/>
    <w:rsid w:val="00B87918"/>
    <w:rsid w:val="00B87921"/>
    <w:rsid w:val="00B87954"/>
    <w:rsid w:val="00B879AC"/>
    <w:rsid w:val="00B87B14"/>
    <w:rsid w:val="00B87CD7"/>
    <w:rsid w:val="00B87D1A"/>
    <w:rsid w:val="00B87F4B"/>
    <w:rsid w:val="00B87F7D"/>
    <w:rsid w:val="00B90033"/>
    <w:rsid w:val="00B90163"/>
    <w:rsid w:val="00B90503"/>
    <w:rsid w:val="00B9059B"/>
    <w:rsid w:val="00B905E0"/>
    <w:rsid w:val="00B90627"/>
    <w:rsid w:val="00B90658"/>
    <w:rsid w:val="00B90720"/>
    <w:rsid w:val="00B907DA"/>
    <w:rsid w:val="00B9084A"/>
    <w:rsid w:val="00B908F7"/>
    <w:rsid w:val="00B9091F"/>
    <w:rsid w:val="00B90A7D"/>
    <w:rsid w:val="00B90B95"/>
    <w:rsid w:val="00B90D6D"/>
    <w:rsid w:val="00B90E18"/>
    <w:rsid w:val="00B90EDD"/>
    <w:rsid w:val="00B90F87"/>
    <w:rsid w:val="00B9101F"/>
    <w:rsid w:val="00B910E8"/>
    <w:rsid w:val="00B91105"/>
    <w:rsid w:val="00B91238"/>
    <w:rsid w:val="00B9126A"/>
    <w:rsid w:val="00B912C4"/>
    <w:rsid w:val="00B912CC"/>
    <w:rsid w:val="00B913A8"/>
    <w:rsid w:val="00B91447"/>
    <w:rsid w:val="00B91499"/>
    <w:rsid w:val="00B914AD"/>
    <w:rsid w:val="00B914DB"/>
    <w:rsid w:val="00B9150E"/>
    <w:rsid w:val="00B916C4"/>
    <w:rsid w:val="00B917C3"/>
    <w:rsid w:val="00B91825"/>
    <w:rsid w:val="00B91828"/>
    <w:rsid w:val="00B91951"/>
    <w:rsid w:val="00B91972"/>
    <w:rsid w:val="00B91BA2"/>
    <w:rsid w:val="00B91BA8"/>
    <w:rsid w:val="00B91BEB"/>
    <w:rsid w:val="00B91BF3"/>
    <w:rsid w:val="00B91C55"/>
    <w:rsid w:val="00B91F9D"/>
    <w:rsid w:val="00B9202E"/>
    <w:rsid w:val="00B92099"/>
    <w:rsid w:val="00B9212F"/>
    <w:rsid w:val="00B923AB"/>
    <w:rsid w:val="00B92621"/>
    <w:rsid w:val="00B92668"/>
    <w:rsid w:val="00B927A6"/>
    <w:rsid w:val="00B927A9"/>
    <w:rsid w:val="00B927D2"/>
    <w:rsid w:val="00B9285A"/>
    <w:rsid w:val="00B928F8"/>
    <w:rsid w:val="00B9292A"/>
    <w:rsid w:val="00B92961"/>
    <w:rsid w:val="00B92B62"/>
    <w:rsid w:val="00B92BD3"/>
    <w:rsid w:val="00B92E8B"/>
    <w:rsid w:val="00B92F05"/>
    <w:rsid w:val="00B92F10"/>
    <w:rsid w:val="00B92F57"/>
    <w:rsid w:val="00B92FB0"/>
    <w:rsid w:val="00B93008"/>
    <w:rsid w:val="00B93178"/>
    <w:rsid w:val="00B93254"/>
    <w:rsid w:val="00B9331A"/>
    <w:rsid w:val="00B9334F"/>
    <w:rsid w:val="00B93369"/>
    <w:rsid w:val="00B93408"/>
    <w:rsid w:val="00B93452"/>
    <w:rsid w:val="00B9350A"/>
    <w:rsid w:val="00B935F0"/>
    <w:rsid w:val="00B93653"/>
    <w:rsid w:val="00B93931"/>
    <w:rsid w:val="00B939AE"/>
    <w:rsid w:val="00B939BE"/>
    <w:rsid w:val="00B93BE1"/>
    <w:rsid w:val="00B93C15"/>
    <w:rsid w:val="00B93C98"/>
    <w:rsid w:val="00B93CDF"/>
    <w:rsid w:val="00B93D01"/>
    <w:rsid w:val="00B93DDA"/>
    <w:rsid w:val="00B93E09"/>
    <w:rsid w:val="00B93E1F"/>
    <w:rsid w:val="00B93F5F"/>
    <w:rsid w:val="00B93FD9"/>
    <w:rsid w:val="00B94069"/>
    <w:rsid w:val="00B940BC"/>
    <w:rsid w:val="00B94193"/>
    <w:rsid w:val="00B944EB"/>
    <w:rsid w:val="00B9454A"/>
    <w:rsid w:val="00B945F3"/>
    <w:rsid w:val="00B9462D"/>
    <w:rsid w:val="00B9471B"/>
    <w:rsid w:val="00B94743"/>
    <w:rsid w:val="00B94862"/>
    <w:rsid w:val="00B94BBD"/>
    <w:rsid w:val="00B94C92"/>
    <w:rsid w:val="00B94CB6"/>
    <w:rsid w:val="00B94D26"/>
    <w:rsid w:val="00B94E0E"/>
    <w:rsid w:val="00B94E2F"/>
    <w:rsid w:val="00B94E52"/>
    <w:rsid w:val="00B94F1E"/>
    <w:rsid w:val="00B950BD"/>
    <w:rsid w:val="00B95145"/>
    <w:rsid w:val="00B952A9"/>
    <w:rsid w:val="00B953D1"/>
    <w:rsid w:val="00B95611"/>
    <w:rsid w:val="00B95792"/>
    <w:rsid w:val="00B957C9"/>
    <w:rsid w:val="00B957F6"/>
    <w:rsid w:val="00B95933"/>
    <w:rsid w:val="00B9593B"/>
    <w:rsid w:val="00B95A63"/>
    <w:rsid w:val="00B95C0A"/>
    <w:rsid w:val="00B95D01"/>
    <w:rsid w:val="00B95D85"/>
    <w:rsid w:val="00B95DAC"/>
    <w:rsid w:val="00B95E76"/>
    <w:rsid w:val="00B95EBD"/>
    <w:rsid w:val="00B95EF4"/>
    <w:rsid w:val="00B95FCA"/>
    <w:rsid w:val="00B95FFA"/>
    <w:rsid w:val="00B96007"/>
    <w:rsid w:val="00B96011"/>
    <w:rsid w:val="00B96083"/>
    <w:rsid w:val="00B96101"/>
    <w:rsid w:val="00B962E2"/>
    <w:rsid w:val="00B963A7"/>
    <w:rsid w:val="00B966A5"/>
    <w:rsid w:val="00B9685D"/>
    <w:rsid w:val="00B96AFC"/>
    <w:rsid w:val="00B96B61"/>
    <w:rsid w:val="00B96DAD"/>
    <w:rsid w:val="00B96DDE"/>
    <w:rsid w:val="00B96DF2"/>
    <w:rsid w:val="00B96E23"/>
    <w:rsid w:val="00B96F21"/>
    <w:rsid w:val="00B96FCD"/>
    <w:rsid w:val="00B97011"/>
    <w:rsid w:val="00B97052"/>
    <w:rsid w:val="00B972D3"/>
    <w:rsid w:val="00B9735F"/>
    <w:rsid w:val="00B975F7"/>
    <w:rsid w:val="00B97620"/>
    <w:rsid w:val="00B9769D"/>
    <w:rsid w:val="00B976D1"/>
    <w:rsid w:val="00B976E3"/>
    <w:rsid w:val="00B977F9"/>
    <w:rsid w:val="00B97875"/>
    <w:rsid w:val="00B978F4"/>
    <w:rsid w:val="00B97995"/>
    <w:rsid w:val="00B9799A"/>
    <w:rsid w:val="00B979AF"/>
    <w:rsid w:val="00B97AF8"/>
    <w:rsid w:val="00B97BAB"/>
    <w:rsid w:val="00B97BBF"/>
    <w:rsid w:val="00B97CC1"/>
    <w:rsid w:val="00B97CDC"/>
    <w:rsid w:val="00B97DAA"/>
    <w:rsid w:val="00B97F65"/>
    <w:rsid w:val="00B97F7A"/>
    <w:rsid w:val="00B97FAD"/>
    <w:rsid w:val="00B97FB4"/>
    <w:rsid w:val="00BA019C"/>
    <w:rsid w:val="00BA01B0"/>
    <w:rsid w:val="00BA022F"/>
    <w:rsid w:val="00BA0503"/>
    <w:rsid w:val="00BA057F"/>
    <w:rsid w:val="00BA05BF"/>
    <w:rsid w:val="00BA0869"/>
    <w:rsid w:val="00BA0885"/>
    <w:rsid w:val="00BA08DA"/>
    <w:rsid w:val="00BA09C1"/>
    <w:rsid w:val="00BA09E5"/>
    <w:rsid w:val="00BA0C25"/>
    <w:rsid w:val="00BA0CD6"/>
    <w:rsid w:val="00BA0D0B"/>
    <w:rsid w:val="00BA0E42"/>
    <w:rsid w:val="00BA0EFA"/>
    <w:rsid w:val="00BA105E"/>
    <w:rsid w:val="00BA10FE"/>
    <w:rsid w:val="00BA1247"/>
    <w:rsid w:val="00BA129B"/>
    <w:rsid w:val="00BA12AD"/>
    <w:rsid w:val="00BA1308"/>
    <w:rsid w:val="00BA13DE"/>
    <w:rsid w:val="00BA14D5"/>
    <w:rsid w:val="00BA1635"/>
    <w:rsid w:val="00BA185F"/>
    <w:rsid w:val="00BA1920"/>
    <w:rsid w:val="00BA19CC"/>
    <w:rsid w:val="00BA1AEC"/>
    <w:rsid w:val="00BA1B87"/>
    <w:rsid w:val="00BA1B92"/>
    <w:rsid w:val="00BA1CD6"/>
    <w:rsid w:val="00BA1CF9"/>
    <w:rsid w:val="00BA1D24"/>
    <w:rsid w:val="00BA1E4C"/>
    <w:rsid w:val="00BA2023"/>
    <w:rsid w:val="00BA217D"/>
    <w:rsid w:val="00BA21FD"/>
    <w:rsid w:val="00BA227F"/>
    <w:rsid w:val="00BA2363"/>
    <w:rsid w:val="00BA23C7"/>
    <w:rsid w:val="00BA23D6"/>
    <w:rsid w:val="00BA24CB"/>
    <w:rsid w:val="00BA25E3"/>
    <w:rsid w:val="00BA27D9"/>
    <w:rsid w:val="00BA2B6D"/>
    <w:rsid w:val="00BA2CAF"/>
    <w:rsid w:val="00BA2CEB"/>
    <w:rsid w:val="00BA2DAC"/>
    <w:rsid w:val="00BA2E57"/>
    <w:rsid w:val="00BA2E9A"/>
    <w:rsid w:val="00BA2F2C"/>
    <w:rsid w:val="00BA301E"/>
    <w:rsid w:val="00BA30C2"/>
    <w:rsid w:val="00BA3133"/>
    <w:rsid w:val="00BA321E"/>
    <w:rsid w:val="00BA33A9"/>
    <w:rsid w:val="00BA3457"/>
    <w:rsid w:val="00BA366B"/>
    <w:rsid w:val="00BA36E5"/>
    <w:rsid w:val="00BA38A0"/>
    <w:rsid w:val="00BA3917"/>
    <w:rsid w:val="00BA3ADD"/>
    <w:rsid w:val="00BA3E6A"/>
    <w:rsid w:val="00BA40B3"/>
    <w:rsid w:val="00BA41E2"/>
    <w:rsid w:val="00BA4283"/>
    <w:rsid w:val="00BA42AC"/>
    <w:rsid w:val="00BA42B0"/>
    <w:rsid w:val="00BA4454"/>
    <w:rsid w:val="00BA447F"/>
    <w:rsid w:val="00BA450D"/>
    <w:rsid w:val="00BA45FE"/>
    <w:rsid w:val="00BA4656"/>
    <w:rsid w:val="00BA481C"/>
    <w:rsid w:val="00BA48F2"/>
    <w:rsid w:val="00BA4A7B"/>
    <w:rsid w:val="00BA4B13"/>
    <w:rsid w:val="00BA4B95"/>
    <w:rsid w:val="00BA4C27"/>
    <w:rsid w:val="00BA4D72"/>
    <w:rsid w:val="00BA4DC5"/>
    <w:rsid w:val="00BA4EA9"/>
    <w:rsid w:val="00BA4F15"/>
    <w:rsid w:val="00BA4FA6"/>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E7B"/>
    <w:rsid w:val="00BA5E9F"/>
    <w:rsid w:val="00BA613C"/>
    <w:rsid w:val="00BA61A7"/>
    <w:rsid w:val="00BA625B"/>
    <w:rsid w:val="00BA634B"/>
    <w:rsid w:val="00BA6501"/>
    <w:rsid w:val="00BA662E"/>
    <w:rsid w:val="00BA66D4"/>
    <w:rsid w:val="00BA6A61"/>
    <w:rsid w:val="00BA6B6D"/>
    <w:rsid w:val="00BA6B6F"/>
    <w:rsid w:val="00BA6CDF"/>
    <w:rsid w:val="00BA6E21"/>
    <w:rsid w:val="00BA6F14"/>
    <w:rsid w:val="00BA703B"/>
    <w:rsid w:val="00BA7050"/>
    <w:rsid w:val="00BA705D"/>
    <w:rsid w:val="00BA707D"/>
    <w:rsid w:val="00BA7103"/>
    <w:rsid w:val="00BA722F"/>
    <w:rsid w:val="00BA733D"/>
    <w:rsid w:val="00BA7347"/>
    <w:rsid w:val="00BA7517"/>
    <w:rsid w:val="00BA761D"/>
    <w:rsid w:val="00BA769B"/>
    <w:rsid w:val="00BA7921"/>
    <w:rsid w:val="00BA7936"/>
    <w:rsid w:val="00BA793C"/>
    <w:rsid w:val="00BA7A31"/>
    <w:rsid w:val="00BA7A70"/>
    <w:rsid w:val="00BA7B92"/>
    <w:rsid w:val="00BA7CE0"/>
    <w:rsid w:val="00BA7D5C"/>
    <w:rsid w:val="00BA7E29"/>
    <w:rsid w:val="00BA7E78"/>
    <w:rsid w:val="00BB0183"/>
    <w:rsid w:val="00BB0221"/>
    <w:rsid w:val="00BB0250"/>
    <w:rsid w:val="00BB0288"/>
    <w:rsid w:val="00BB0298"/>
    <w:rsid w:val="00BB0578"/>
    <w:rsid w:val="00BB05B6"/>
    <w:rsid w:val="00BB07BC"/>
    <w:rsid w:val="00BB0877"/>
    <w:rsid w:val="00BB0913"/>
    <w:rsid w:val="00BB0A3E"/>
    <w:rsid w:val="00BB0D3D"/>
    <w:rsid w:val="00BB0D58"/>
    <w:rsid w:val="00BB0D59"/>
    <w:rsid w:val="00BB0E9D"/>
    <w:rsid w:val="00BB0FC5"/>
    <w:rsid w:val="00BB0FC7"/>
    <w:rsid w:val="00BB1254"/>
    <w:rsid w:val="00BB13FF"/>
    <w:rsid w:val="00BB159A"/>
    <w:rsid w:val="00BB15E0"/>
    <w:rsid w:val="00BB1611"/>
    <w:rsid w:val="00BB18B1"/>
    <w:rsid w:val="00BB18D3"/>
    <w:rsid w:val="00BB1A4D"/>
    <w:rsid w:val="00BB1A87"/>
    <w:rsid w:val="00BB1B93"/>
    <w:rsid w:val="00BB1C40"/>
    <w:rsid w:val="00BB1D9C"/>
    <w:rsid w:val="00BB1DB1"/>
    <w:rsid w:val="00BB1DEB"/>
    <w:rsid w:val="00BB1EE4"/>
    <w:rsid w:val="00BB1F0E"/>
    <w:rsid w:val="00BB1F33"/>
    <w:rsid w:val="00BB1F8E"/>
    <w:rsid w:val="00BB1FA5"/>
    <w:rsid w:val="00BB2042"/>
    <w:rsid w:val="00BB20D3"/>
    <w:rsid w:val="00BB2281"/>
    <w:rsid w:val="00BB228C"/>
    <w:rsid w:val="00BB2295"/>
    <w:rsid w:val="00BB24D3"/>
    <w:rsid w:val="00BB2521"/>
    <w:rsid w:val="00BB252E"/>
    <w:rsid w:val="00BB2590"/>
    <w:rsid w:val="00BB2650"/>
    <w:rsid w:val="00BB26CA"/>
    <w:rsid w:val="00BB2716"/>
    <w:rsid w:val="00BB2758"/>
    <w:rsid w:val="00BB27A0"/>
    <w:rsid w:val="00BB2936"/>
    <w:rsid w:val="00BB2AF1"/>
    <w:rsid w:val="00BB2BAE"/>
    <w:rsid w:val="00BB2C9B"/>
    <w:rsid w:val="00BB2CD7"/>
    <w:rsid w:val="00BB2D76"/>
    <w:rsid w:val="00BB2E54"/>
    <w:rsid w:val="00BB300B"/>
    <w:rsid w:val="00BB3055"/>
    <w:rsid w:val="00BB30B2"/>
    <w:rsid w:val="00BB30E5"/>
    <w:rsid w:val="00BB32F1"/>
    <w:rsid w:val="00BB3344"/>
    <w:rsid w:val="00BB33C3"/>
    <w:rsid w:val="00BB340A"/>
    <w:rsid w:val="00BB342B"/>
    <w:rsid w:val="00BB34B0"/>
    <w:rsid w:val="00BB352F"/>
    <w:rsid w:val="00BB3625"/>
    <w:rsid w:val="00BB379E"/>
    <w:rsid w:val="00BB38E7"/>
    <w:rsid w:val="00BB3A31"/>
    <w:rsid w:val="00BB3C7C"/>
    <w:rsid w:val="00BB3CE5"/>
    <w:rsid w:val="00BB3D91"/>
    <w:rsid w:val="00BB3DA1"/>
    <w:rsid w:val="00BB3E2B"/>
    <w:rsid w:val="00BB3F72"/>
    <w:rsid w:val="00BB4249"/>
    <w:rsid w:val="00BB4331"/>
    <w:rsid w:val="00BB436F"/>
    <w:rsid w:val="00BB438F"/>
    <w:rsid w:val="00BB4485"/>
    <w:rsid w:val="00BB44BC"/>
    <w:rsid w:val="00BB44DF"/>
    <w:rsid w:val="00BB46F0"/>
    <w:rsid w:val="00BB47B3"/>
    <w:rsid w:val="00BB47FD"/>
    <w:rsid w:val="00BB4929"/>
    <w:rsid w:val="00BB4A29"/>
    <w:rsid w:val="00BB4A99"/>
    <w:rsid w:val="00BB4B42"/>
    <w:rsid w:val="00BB4B6A"/>
    <w:rsid w:val="00BB4C0F"/>
    <w:rsid w:val="00BB4C7F"/>
    <w:rsid w:val="00BB4F0D"/>
    <w:rsid w:val="00BB4F19"/>
    <w:rsid w:val="00BB50B0"/>
    <w:rsid w:val="00BB50D1"/>
    <w:rsid w:val="00BB5204"/>
    <w:rsid w:val="00BB523D"/>
    <w:rsid w:val="00BB5279"/>
    <w:rsid w:val="00BB5298"/>
    <w:rsid w:val="00BB5336"/>
    <w:rsid w:val="00BB537C"/>
    <w:rsid w:val="00BB5482"/>
    <w:rsid w:val="00BB5579"/>
    <w:rsid w:val="00BB55A5"/>
    <w:rsid w:val="00BB55D1"/>
    <w:rsid w:val="00BB566E"/>
    <w:rsid w:val="00BB56F9"/>
    <w:rsid w:val="00BB59BF"/>
    <w:rsid w:val="00BB59E2"/>
    <w:rsid w:val="00BB5A68"/>
    <w:rsid w:val="00BB5CD0"/>
    <w:rsid w:val="00BB5D91"/>
    <w:rsid w:val="00BB5EDD"/>
    <w:rsid w:val="00BB611A"/>
    <w:rsid w:val="00BB6188"/>
    <w:rsid w:val="00BB61BD"/>
    <w:rsid w:val="00BB61F5"/>
    <w:rsid w:val="00BB6270"/>
    <w:rsid w:val="00BB64F8"/>
    <w:rsid w:val="00BB663A"/>
    <w:rsid w:val="00BB6651"/>
    <w:rsid w:val="00BB666B"/>
    <w:rsid w:val="00BB66C1"/>
    <w:rsid w:val="00BB674E"/>
    <w:rsid w:val="00BB675D"/>
    <w:rsid w:val="00BB6802"/>
    <w:rsid w:val="00BB681F"/>
    <w:rsid w:val="00BB689B"/>
    <w:rsid w:val="00BB6AC9"/>
    <w:rsid w:val="00BB6ACC"/>
    <w:rsid w:val="00BB6AE2"/>
    <w:rsid w:val="00BB6E41"/>
    <w:rsid w:val="00BB6FD3"/>
    <w:rsid w:val="00BB7002"/>
    <w:rsid w:val="00BB7068"/>
    <w:rsid w:val="00BB70D5"/>
    <w:rsid w:val="00BB73C7"/>
    <w:rsid w:val="00BB7436"/>
    <w:rsid w:val="00BB74ED"/>
    <w:rsid w:val="00BB7500"/>
    <w:rsid w:val="00BB756B"/>
    <w:rsid w:val="00BB75D7"/>
    <w:rsid w:val="00BB7711"/>
    <w:rsid w:val="00BB779F"/>
    <w:rsid w:val="00BB79BD"/>
    <w:rsid w:val="00BB7A8C"/>
    <w:rsid w:val="00BB7A91"/>
    <w:rsid w:val="00BB7B30"/>
    <w:rsid w:val="00BB7B48"/>
    <w:rsid w:val="00BB7B79"/>
    <w:rsid w:val="00BB7BBD"/>
    <w:rsid w:val="00BB7CA5"/>
    <w:rsid w:val="00BB7DC6"/>
    <w:rsid w:val="00BB7ED3"/>
    <w:rsid w:val="00BC0091"/>
    <w:rsid w:val="00BC00D8"/>
    <w:rsid w:val="00BC00F1"/>
    <w:rsid w:val="00BC0111"/>
    <w:rsid w:val="00BC01F5"/>
    <w:rsid w:val="00BC021D"/>
    <w:rsid w:val="00BC02EA"/>
    <w:rsid w:val="00BC0345"/>
    <w:rsid w:val="00BC0368"/>
    <w:rsid w:val="00BC038A"/>
    <w:rsid w:val="00BC043F"/>
    <w:rsid w:val="00BC0463"/>
    <w:rsid w:val="00BC04E7"/>
    <w:rsid w:val="00BC0548"/>
    <w:rsid w:val="00BC0652"/>
    <w:rsid w:val="00BC0935"/>
    <w:rsid w:val="00BC0B04"/>
    <w:rsid w:val="00BC0BC4"/>
    <w:rsid w:val="00BC0C0E"/>
    <w:rsid w:val="00BC0C4E"/>
    <w:rsid w:val="00BC0C8E"/>
    <w:rsid w:val="00BC0D16"/>
    <w:rsid w:val="00BC0D2D"/>
    <w:rsid w:val="00BC0D67"/>
    <w:rsid w:val="00BC0E7A"/>
    <w:rsid w:val="00BC10A4"/>
    <w:rsid w:val="00BC1275"/>
    <w:rsid w:val="00BC1354"/>
    <w:rsid w:val="00BC139E"/>
    <w:rsid w:val="00BC1457"/>
    <w:rsid w:val="00BC15AC"/>
    <w:rsid w:val="00BC1661"/>
    <w:rsid w:val="00BC16A0"/>
    <w:rsid w:val="00BC16B8"/>
    <w:rsid w:val="00BC17AC"/>
    <w:rsid w:val="00BC1909"/>
    <w:rsid w:val="00BC1980"/>
    <w:rsid w:val="00BC1A63"/>
    <w:rsid w:val="00BC1AC5"/>
    <w:rsid w:val="00BC1B60"/>
    <w:rsid w:val="00BC1BBE"/>
    <w:rsid w:val="00BC1C45"/>
    <w:rsid w:val="00BC1CD3"/>
    <w:rsid w:val="00BC1CD7"/>
    <w:rsid w:val="00BC1E78"/>
    <w:rsid w:val="00BC1F9F"/>
    <w:rsid w:val="00BC2050"/>
    <w:rsid w:val="00BC209D"/>
    <w:rsid w:val="00BC2141"/>
    <w:rsid w:val="00BC220B"/>
    <w:rsid w:val="00BC22A5"/>
    <w:rsid w:val="00BC2456"/>
    <w:rsid w:val="00BC2498"/>
    <w:rsid w:val="00BC24DC"/>
    <w:rsid w:val="00BC24F6"/>
    <w:rsid w:val="00BC2548"/>
    <w:rsid w:val="00BC26D8"/>
    <w:rsid w:val="00BC27B3"/>
    <w:rsid w:val="00BC2823"/>
    <w:rsid w:val="00BC28B7"/>
    <w:rsid w:val="00BC2A2F"/>
    <w:rsid w:val="00BC2A66"/>
    <w:rsid w:val="00BC2C49"/>
    <w:rsid w:val="00BC2D29"/>
    <w:rsid w:val="00BC2E26"/>
    <w:rsid w:val="00BC2F62"/>
    <w:rsid w:val="00BC307B"/>
    <w:rsid w:val="00BC32B7"/>
    <w:rsid w:val="00BC3404"/>
    <w:rsid w:val="00BC3571"/>
    <w:rsid w:val="00BC358C"/>
    <w:rsid w:val="00BC35B0"/>
    <w:rsid w:val="00BC3858"/>
    <w:rsid w:val="00BC388C"/>
    <w:rsid w:val="00BC38B6"/>
    <w:rsid w:val="00BC3947"/>
    <w:rsid w:val="00BC39E9"/>
    <w:rsid w:val="00BC39F5"/>
    <w:rsid w:val="00BC3BB1"/>
    <w:rsid w:val="00BC3D8B"/>
    <w:rsid w:val="00BC3DE0"/>
    <w:rsid w:val="00BC3F35"/>
    <w:rsid w:val="00BC3FF4"/>
    <w:rsid w:val="00BC4033"/>
    <w:rsid w:val="00BC404A"/>
    <w:rsid w:val="00BC4063"/>
    <w:rsid w:val="00BC4177"/>
    <w:rsid w:val="00BC42E1"/>
    <w:rsid w:val="00BC43B4"/>
    <w:rsid w:val="00BC43CB"/>
    <w:rsid w:val="00BC443E"/>
    <w:rsid w:val="00BC449E"/>
    <w:rsid w:val="00BC44F1"/>
    <w:rsid w:val="00BC4502"/>
    <w:rsid w:val="00BC4571"/>
    <w:rsid w:val="00BC45DD"/>
    <w:rsid w:val="00BC4653"/>
    <w:rsid w:val="00BC47A0"/>
    <w:rsid w:val="00BC4A0F"/>
    <w:rsid w:val="00BC4A80"/>
    <w:rsid w:val="00BC4B60"/>
    <w:rsid w:val="00BC4C08"/>
    <w:rsid w:val="00BC4C45"/>
    <w:rsid w:val="00BC4C4E"/>
    <w:rsid w:val="00BC4D2F"/>
    <w:rsid w:val="00BC4D75"/>
    <w:rsid w:val="00BC4EB1"/>
    <w:rsid w:val="00BC4F54"/>
    <w:rsid w:val="00BC4FF9"/>
    <w:rsid w:val="00BC5047"/>
    <w:rsid w:val="00BC510F"/>
    <w:rsid w:val="00BC5115"/>
    <w:rsid w:val="00BC51A0"/>
    <w:rsid w:val="00BC52BD"/>
    <w:rsid w:val="00BC5476"/>
    <w:rsid w:val="00BC559F"/>
    <w:rsid w:val="00BC5606"/>
    <w:rsid w:val="00BC565D"/>
    <w:rsid w:val="00BC58D0"/>
    <w:rsid w:val="00BC5A19"/>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95"/>
    <w:rsid w:val="00BC6CB2"/>
    <w:rsid w:val="00BC6D2F"/>
    <w:rsid w:val="00BC6F5B"/>
    <w:rsid w:val="00BC71E3"/>
    <w:rsid w:val="00BC726C"/>
    <w:rsid w:val="00BC72A5"/>
    <w:rsid w:val="00BC7392"/>
    <w:rsid w:val="00BC7435"/>
    <w:rsid w:val="00BC7638"/>
    <w:rsid w:val="00BC7698"/>
    <w:rsid w:val="00BC76E8"/>
    <w:rsid w:val="00BC7769"/>
    <w:rsid w:val="00BC7806"/>
    <w:rsid w:val="00BC78B5"/>
    <w:rsid w:val="00BC78B7"/>
    <w:rsid w:val="00BC7979"/>
    <w:rsid w:val="00BC7AB7"/>
    <w:rsid w:val="00BC7B3E"/>
    <w:rsid w:val="00BC7B3F"/>
    <w:rsid w:val="00BC7B87"/>
    <w:rsid w:val="00BC7C17"/>
    <w:rsid w:val="00BC7C1B"/>
    <w:rsid w:val="00BC7C8C"/>
    <w:rsid w:val="00BC7EA4"/>
    <w:rsid w:val="00BC7F01"/>
    <w:rsid w:val="00BC7F6B"/>
    <w:rsid w:val="00BC7F7B"/>
    <w:rsid w:val="00BC7FAF"/>
    <w:rsid w:val="00BD005A"/>
    <w:rsid w:val="00BD0254"/>
    <w:rsid w:val="00BD02FE"/>
    <w:rsid w:val="00BD030F"/>
    <w:rsid w:val="00BD0373"/>
    <w:rsid w:val="00BD03B7"/>
    <w:rsid w:val="00BD04B4"/>
    <w:rsid w:val="00BD050B"/>
    <w:rsid w:val="00BD058D"/>
    <w:rsid w:val="00BD06D3"/>
    <w:rsid w:val="00BD07E6"/>
    <w:rsid w:val="00BD0858"/>
    <w:rsid w:val="00BD0A99"/>
    <w:rsid w:val="00BD0F90"/>
    <w:rsid w:val="00BD0FDA"/>
    <w:rsid w:val="00BD1036"/>
    <w:rsid w:val="00BD10EE"/>
    <w:rsid w:val="00BD121A"/>
    <w:rsid w:val="00BD122E"/>
    <w:rsid w:val="00BD1281"/>
    <w:rsid w:val="00BD1381"/>
    <w:rsid w:val="00BD1471"/>
    <w:rsid w:val="00BD1574"/>
    <w:rsid w:val="00BD164E"/>
    <w:rsid w:val="00BD189F"/>
    <w:rsid w:val="00BD197B"/>
    <w:rsid w:val="00BD1A90"/>
    <w:rsid w:val="00BD1B20"/>
    <w:rsid w:val="00BD1B32"/>
    <w:rsid w:val="00BD1B67"/>
    <w:rsid w:val="00BD1D67"/>
    <w:rsid w:val="00BD1D9D"/>
    <w:rsid w:val="00BD1DC0"/>
    <w:rsid w:val="00BD1EC3"/>
    <w:rsid w:val="00BD1FFD"/>
    <w:rsid w:val="00BD2071"/>
    <w:rsid w:val="00BD209E"/>
    <w:rsid w:val="00BD21C7"/>
    <w:rsid w:val="00BD2335"/>
    <w:rsid w:val="00BD2378"/>
    <w:rsid w:val="00BD2451"/>
    <w:rsid w:val="00BD2527"/>
    <w:rsid w:val="00BD25DC"/>
    <w:rsid w:val="00BD2657"/>
    <w:rsid w:val="00BD26F3"/>
    <w:rsid w:val="00BD2747"/>
    <w:rsid w:val="00BD29F0"/>
    <w:rsid w:val="00BD2A8D"/>
    <w:rsid w:val="00BD2BF7"/>
    <w:rsid w:val="00BD2CFE"/>
    <w:rsid w:val="00BD2D0B"/>
    <w:rsid w:val="00BD2D3D"/>
    <w:rsid w:val="00BD2D8E"/>
    <w:rsid w:val="00BD2DD5"/>
    <w:rsid w:val="00BD2E1C"/>
    <w:rsid w:val="00BD2FC8"/>
    <w:rsid w:val="00BD2FD8"/>
    <w:rsid w:val="00BD302F"/>
    <w:rsid w:val="00BD3104"/>
    <w:rsid w:val="00BD3181"/>
    <w:rsid w:val="00BD328B"/>
    <w:rsid w:val="00BD337C"/>
    <w:rsid w:val="00BD3457"/>
    <w:rsid w:val="00BD353F"/>
    <w:rsid w:val="00BD37C6"/>
    <w:rsid w:val="00BD3918"/>
    <w:rsid w:val="00BD3A12"/>
    <w:rsid w:val="00BD3A8C"/>
    <w:rsid w:val="00BD3B98"/>
    <w:rsid w:val="00BD3BC5"/>
    <w:rsid w:val="00BD3D2A"/>
    <w:rsid w:val="00BD3D51"/>
    <w:rsid w:val="00BD3EC0"/>
    <w:rsid w:val="00BD3F00"/>
    <w:rsid w:val="00BD3FDF"/>
    <w:rsid w:val="00BD4190"/>
    <w:rsid w:val="00BD4202"/>
    <w:rsid w:val="00BD4261"/>
    <w:rsid w:val="00BD42D3"/>
    <w:rsid w:val="00BD43E6"/>
    <w:rsid w:val="00BD43F0"/>
    <w:rsid w:val="00BD4527"/>
    <w:rsid w:val="00BD46A7"/>
    <w:rsid w:val="00BD47E9"/>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D78"/>
    <w:rsid w:val="00BD4F4D"/>
    <w:rsid w:val="00BD4FAC"/>
    <w:rsid w:val="00BD5090"/>
    <w:rsid w:val="00BD518E"/>
    <w:rsid w:val="00BD5319"/>
    <w:rsid w:val="00BD531C"/>
    <w:rsid w:val="00BD5409"/>
    <w:rsid w:val="00BD547C"/>
    <w:rsid w:val="00BD5489"/>
    <w:rsid w:val="00BD54C6"/>
    <w:rsid w:val="00BD5545"/>
    <w:rsid w:val="00BD560E"/>
    <w:rsid w:val="00BD5865"/>
    <w:rsid w:val="00BD5931"/>
    <w:rsid w:val="00BD5A94"/>
    <w:rsid w:val="00BD5AF7"/>
    <w:rsid w:val="00BD5BAB"/>
    <w:rsid w:val="00BD5C92"/>
    <w:rsid w:val="00BD5D70"/>
    <w:rsid w:val="00BD5F94"/>
    <w:rsid w:val="00BD5FD1"/>
    <w:rsid w:val="00BD5FFE"/>
    <w:rsid w:val="00BD60BD"/>
    <w:rsid w:val="00BD6240"/>
    <w:rsid w:val="00BD62DB"/>
    <w:rsid w:val="00BD62E2"/>
    <w:rsid w:val="00BD643A"/>
    <w:rsid w:val="00BD648F"/>
    <w:rsid w:val="00BD667C"/>
    <w:rsid w:val="00BD66CC"/>
    <w:rsid w:val="00BD681B"/>
    <w:rsid w:val="00BD698A"/>
    <w:rsid w:val="00BD6AFF"/>
    <w:rsid w:val="00BD6EE1"/>
    <w:rsid w:val="00BD7086"/>
    <w:rsid w:val="00BD70B6"/>
    <w:rsid w:val="00BD7166"/>
    <w:rsid w:val="00BD7437"/>
    <w:rsid w:val="00BD7469"/>
    <w:rsid w:val="00BD7519"/>
    <w:rsid w:val="00BD75E2"/>
    <w:rsid w:val="00BD75E7"/>
    <w:rsid w:val="00BD76D7"/>
    <w:rsid w:val="00BD79EA"/>
    <w:rsid w:val="00BD7B11"/>
    <w:rsid w:val="00BD7C26"/>
    <w:rsid w:val="00BD7CB9"/>
    <w:rsid w:val="00BD7E65"/>
    <w:rsid w:val="00BD7F57"/>
    <w:rsid w:val="00BD7FAA"/>
    <w:rsid w:val="00BE014E"/>
    <w:rsid w:val="00BE018F"/>
    <w:rsid w:val="00BE02A0"/>
    <w:rsid w:val="00BE02B4"/>
    <w:rsid w:val="00BE0315"/>
    <w:rsid w:val="00BE0426"/>
    <w:rsid w:val="00BE045D"/>
    <w:rsid w:val="00BE046F"/>
    <w:rsid w:val="00BE056B"/>
    <w:rsid w:val="00BE05B6"/>
    <w:rsid w:val="00BE05BE"/>
    <w:rsid w:val="00BE0700"/>
    <w:rsid w:val="00BE07AE"/>
    <w:rsid w:val="00BE0AA6"/>
    <w:rsid w:val="00BE0AA8"/>
    <w:rsid w:val="00BE0C32"/>
    <w:rsid w:val="00BE0E72"/>
    <w:rsid w:val="00BE0E84"/>
    <w:rsid w:val="00BE10FE"/>
    <w:rsid w:val="00BE1188"/>
    <w:rsid w:val="00BE1194"/>
    <w:rsid w:val="00BE11EB"/>
    <w:rsid w:val="00BE123C"/>
    <w:rsid w:val="00BE1385"/>
    <w:rsid w:val="00BE1747"/>
    <w:rsid w:val="00BE1879"/>
    <w:rsid w:val="00BE1A9D"/>
    <w:rsid w:val="00BE1B30"/>
    <w:rsid w:val="00BE1CC7"/>
    <w:rsid w:val="00BE1D7D"/>
    <w:rsid w:val="00BE1E7C"/>
    <w:rsid w:val="00BE1F1E"/>
    <w:rsid w:val="00BE1FBA"/>
    <w:rsid w:val="00BE20E1"/>
    <w:rsid w:val="00BE2157"/>
    <w:rsid w:val="00BE21BB"/>
    <w:rsid w:val="00BE23F6"/>
    <w:rsid w:val="00BE2432"/>
    <w:rsid w:val="00BE25A4"/>
    <w:rsid w:val="00BE274C"/>
    <w:rsid w:val="00BE288F"/>
    <w:rsid w:val="00BE2897"/>
    <w:rsid w:val="00BE29B9"/>
    <w:rsid w:val="00BE29D4"/>
    <w:rsid w:val="00BE2A5F"/>
    <w:rsid w:val="00BE2A6F"/>
    <w:rsid w:val="00BE2A95"/>
    <w:rsid w:val="00BE2AE9"/>
    <w:rsid w:val="00BE2B8C"/>
    <w:rsid w:val="00BE2C45"/>
    <w:rsid w:val="00BE2D0D"/>
    <w:rsid w:val="00BE2D57"/>
    <w:rsid w:val="00BE2D76"/>
    <w:rsid w:val="00BE2EEB"/>
    <w:rsid w:val="00BE2F18"/>
    <w:rsid w:val="00BE2F21"/>
    <w:rsid w:val="00BE2FAD"/>
    <w:rsid w:val="00BE30CE"/>
    <w:rsid w:val="00BE30E1"/>
    <w:rsid w:val="00BE3153"/>
    <w:rsid w:val="00BE3154"/>
    <w:rsid w:val="00BE3226"/>
    <w:rsid w:val="00BE325D"/>
    <w:rsid w:val="00BE33CD"/>
    <w:rsid w:val="00BE3415"/>
    <w:rsid w:val="00BE343D"/>
    <w:rsid w:val="00BE34AE"/>
    <w:rsid w:val="00BE3594"/>
    <w:rsid w:val="00BE35AF"/>
    <w:rsid w:val="00BE35C2"/>
    <w:rsid w:val="00BE36B6"/>
    <w:rsid w:val="00BE36D4"/>
    <w:rsid w:val="00BE38B0"/>
    <w:rsid w:val="00BE3AAA"/>
    <w:rsid w:val="00BE3B31"/>
    <w:rsid w:val="00BE3B4E"/>
    <w:rsid w:val="00BE3B5D"/>
    <w:rsid w:val="00BE3C22"/>
    <w:rsid w:val="00BE3E29"/>
    <w:rsid w:val="00BE3E36"/>
    <w:rsid w:val="00BE3E37"/>
    <w:rsid w:val="00BE3F09"/>
    <w:rsid w:val="00BE3F4B"/>
    <w:rsid w:val="00BE3F7A"/>
    <w:rsid w:val="00BE40B0"/>
    <w:rsid w:val="00BE4155"/>
    <w:rsid w:val="00BE41E9"/>
    <w:rsid w:val="00BE41EE"/>
    <w:rsid w:val="00BE4255"/>
    <w:rsid w:val="00BE4279"/>
    <w:rsid w:val="00BE428F"/>
    <w:rsid w:val="00BE42C2"/>
    <w:rsid w:val="00BE4366"/>
    <w:rsid w:val="00BE4505"/>
    <w:rsid w:val="00BE453C"/>
    <w:rsid w:val="00BE4573"/>
    <w:rsid w:val="00BE4575"/>
    <w:rsid w:val="00BE45C0"/>
    <w:rsid w:val="00BE45C2"/>
    <w:rsid w:val="00BE4604"/>
    <w:rsid w:val="00BE464D"/>
    <w:rsid w:val="00BE470C"/>
    <w:rsid w:val="00BE484D"/>
    <w:rsid w:val="00BE4866"/>
    <w:rsid w:val="00BE48DC"/>
    <w:rsid w:val="00BE4940"/>
    <w:rsid w:val="00BE4991"/>
    <w:rsid w:val="00BE4A52"/>
    <w:rsid w:val="00BE4E84"/>
    <w:rsid w:val="00BE52C3"/>
    <w:rsid w:val="00BE52FF"/>
    <w:rsid w:val="00BE536A"/>
    <w:rsid w:val="00BE53D9"/>
    <w:rsid w:val="00BE5580"/>
    <w:rsid w:val="00BE567A"/>
    <w:rsid w:val="00BE5821"/>
    <w:rsid w:val="00BE58E6"/>
    <w:rsid w:val="00BE5907"/>
    <w:rsid w:val="00BE595D"/>
    <w:rsid w:val="00BE59D8"/>
    <w:rsid w:val="00BE5A94"/>
    <w:rsid w:val="00BE5B24"/>
    <w:rsid w:val="00BE5B55"/>
    <w:rsid w:val="00BE5D09"/>
    <w:rsid w:val="00BE5E28"/>
    <w:rsid w:val="00BE5E78"/>
    <w:rsid w:val="00BE5EBE"/>
    <w:rsid w:val="00BE5F13"/>
    <w:rsid w:val="00BE5F65"/>
    <w:rsid w:val="00BE6024"/>
    <w:rsid w:val="00BE61FA"/>
    <w:rsid w:val="00BE6227"/>
    <w:rsid w:val="00BE6287"/>
    <w:rsid w:val="00BE6337"/>
    <w:rsid w:val="00BE64D9"/>
    <w:rsid w:val="00BE683E"/>
    <w:rsid w:val="00BE6B24"/>
    <w:rsid w:val="00BE6EDB"/>
    <w:rsid w:val="00BE6EEA"/>
    <w:rsid w:val="00BE6F73"/>
    <w:rsid w:val="00BE6FD2"/>
    <w:rsid w:val="00BE6FD5"/>
    <w:rsid w:val="00BE70D5"/>
    <w:rsid w:val="00BE70F2"/>
    <w:rsid w:val="00BE7169"/>
    <w:rsid w:val="00BE7270"/>
    <w:rsid w:val="00BE728B"/>
    <w:rsid w:val="00BE72D4"/>
    <w:rsid w:val="00BE72E5"/>
    <w:rsid w:val="00BE7346"/>
    <w:rsid w:val="00BE735B"/>
    <w:rsid w:val="00BE758B"/>
    <w:rsid w:val="00BE7611"/>
    <w:rsid w:val="00BE761C"/>
    <w:rsid w:val="00BE7676"/>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E7FA0"/>
    <w:rsid w:val="00BF00F7"/>
    <w:rsid w:val="00BF0197"/>
    <w:rsid w:val="00BF0206"/>
    <w:rsid w:val="00BF0331"/>
    <w:rsid w:val="00BF0567"/>
    <w:rsid w:val="00BF056A"/>
    <w:rsid w:val="00BF06BE"/>
    <w:rsid w:val="00BF0784"/>
    <w:rsid w:val="00BF07B0"/>
    <w:rsid w:val="00BF0887"/>
    <w:rsid w:val="00BF08DB"/>
    <w:rsid w:val="00BF093F"/>
    <w:rsid w:val="00BF0951"/>
    <w:rsid w:val="00BF0963"/>
    <w:rsid w:val="00BF09B7"/>
    <w:rsid w:val="00BF0A35"/>
    <w:rsid w:val="00BF0B37"/>
    <w:rsid w:val="00BF0B59"/>
    <w:rsid w:val="00BF0BEC"/>
    <w:rsid w:val="00BF0D11"/>
    <w:rsid w:val="00BF0D2E"/>
    <w:rsid w:val="00BF0D92"/>
    <w:rsid w:val="00BF0DAB"/>
    <w:rsid w:val="00BF0F6E"/>
    <w:rsid w:val="00BF1009"/>
    <w:rsid w:val="00BF10BC"/>
    <w:rsid w:val="00BF1350"/>
    <w:rsid w:val="00BF162C"/>
    <w:rsid w:val="00BF16FF"/>
    <w:rsid w:val="00BF195C"/>
    <w:rsid w:val="00BF19A6"/>
    <w:rsid w:val="00BF19EA"/>
    <w:rsid w:val="00BF1D13"/>
    <w:rsid w:val="00BF1E08"/>
    <w:rsid w:val="00BF1E81"/>
    <w:rsid w:val="00BF1F31"/>
    <w:rsid w:val="00BF1F33"/>
    <w:rsid w:val="00BF1F8A"/>
    <w:rsid w:val="00BF1FC4"/>
    <w:rsid w:val="00BF201C"/>
    <w:rsid w:val="00BF2027"/>
    <w:rsid w:val="00BF2101"/>
    <w:rsid w:val="00BF2127"/>
    <w:rsid w:val="00BF2260"/>
    <w:rsid w:val="00BF232C"/>
    <w:rsid w:val="00BF23B0"/>
    <w:rsid w:val="00BF2425"/>
    <w:rsid w:val="00BF2448"/>
    <w:rsid w:val="00BF2549"/>
    <w:rsid w:val="00BF264A"/>
    <w:rsid w:val="00BF264D"/>
    <w:rsid w:val="00BF2685"/>
    <w:rsid w:val="00BF26F6"/>
    <w:rsid w:val="00BF271A"/>
    <w:rsid w:val="00BF2860"/>
    <w:rsid w:val="00BF291F"/>
    <w:rsid w:val="00BF29D8"/>
    <w:rsid w:val="00BF2A73"/>
    <w:rsid w:val="00BF2C66"/>
    <w:rsid w:val="00BF2D22"/>
    <w:rsid w:val="00BF2ECE"/>
    <w:rsid w:val="00BF2F7D"/>
    <w:rsid w:val="00BF3041"/>
    <w:rsid w:val="00BF30B3"/>
    <w:rsid w:val="00BF322B"/>
    <w:rsid w:val="00BF3323"/>
    <w:rsid w:val="00BF3356"/>
    <w:rsid w:val="00BF34A6"/>
    <w:rsid w:val="00BF356B"/>
    <w:rsid w:val="00BF36D4"/>
    <w:rsid w:val="00BF36D7"/>
    <w:rsid w:val="00BF36EC"/>
    <w:rsid w:val="00BF372B"/>
    <w:rsid w:val="00BF37F6"/>
    <w:rsid w:val="00BF37FF"/>
    <w:rsid w:val="00BF383B"/>
    <w:rsid w:val="00BF3959"/>
    <w:rsid w:val="00BF39F8"/>
    <w:rsid w:val="00BF3BA0"/>
    <w:rsid w:val="00BF3C46"/>
    <w:rsid w:val="00BF3D72"/>
    <w:rsid w:val="00BF3FFF"/>
    <w:rsid w:val="00BF4025"/>
    <w:rsid w:val="00BF4097"/>
    <w:rsid w:val="00BF40A0"/>
    <w:rsid w:val="00BF424D"/>
    <w:rsid w:val="00BF42C6"/>
    <w:rsid w:val="00BF43DA"/>
    <w:rsid w:val="00BF4433"/>
    <w:rsid w:val="00BF4458"/>
    <w:rsid w:val="00BF44AB"/>
    <w:rsid w:val="00BF451E"/>
    <w:rsid w:val="00BF4620"/>
    <w:rsid w:val="00BF4683"/>
    <w:rsid w:val="00BF4745"/>
    <w:rsid w:val="00BF4772"/>
    <w:rsid w:val="00BF47D8"/>
    <w:rsid w:val="00BF48A7"/>
    <w:rsid w:val="00BF491D"/>
    <w:rsid w:val="00BF491F"/>
    <w:rsid w:val="00BF494D"/>
    <w:rsid w:val="00BF4952"/>
    <w:rsid w:val="00BF49E8"/>
    <w:rsid w:val="00BF4AE0"/>
    <w:rsid w:val="00BF4BF0"/>
    <w:rsid w:val="00BF4CAF"/>
    <w:rsid w:val="00BF4DDC"/>
    <w:rsid w:val="00BF4E39"/>
    <w:rsid w:val="00BF4E50"/>
    <w:rsid w:val="00BF4E97"/>
    <w:rsid w:val="00BF509E"/>
    <w:rsid w:val="00BF50EA"/>
    <w:rsid w:val="00BF5144"/>
    <w:rsid w:val="00BF520D"/>
    <w:rsid w:val="00BF52D3"/>
    <w:rsid w:val="00BF5329"/>
    <w:rsid w:val="00BF534A"/>
    <w:rsid w:val="00BF5353"/>
    <w:rsid w:val="00BF5439"/>
    <w:rsid w:val="00BF543A"/>
    <w:rsid w:val="00BF54A7"/>
    <w:rsid w:val="00BF5590"/>
    <w:rsid w:val="00BF561A"/>
    <w:rsid w:val="00BF56C4"/>
    <w:rsid w:val="00BF57BD"/>
    <w:rsid w:val="00BF59AA"/>
    <w:rsid w:val="00BF5AA8"/>
    <w:rsid w:val="00BF5C6E"/>
    <w:rsid w:val="00BF5CE8"/>
    <w:rsid w:val="00BF5D65"/>
    <w:rsid w:val="00BF5E16"/>
    <w:rsid w:val="00BF5E41"/>
    <w:rsid w:val="00BF5E4B"/>
    <w:rsid w:val="00BF5EC8"/>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AA"/>
    <w:rsid w:val="00BF7039"/>
    <w:rsid w:val="00BF70AF"/>
    <w:rsid w:val="00BF70EE"/>
    <w:rsid w:val="00BF711C"/>
    <w:rsid w:val="00BF71F5"/>
    <w:rsid w:val="00BF71F8"/>
    <w:rsid w:val="00BF7240"/>
    <w:rsid w:val="00BF724E"/>
    <w:rsid w:val="00BF7285"/>
    <w:rsid w:val="00BF728F"/>
    <w:rsid w:val="00BF7654"/>
    <w:rsid w:val="00BF7664"/>
    <w:rsid w:val="00BF7889"/>
    <w:rsid w:val="00BF78A0"/>
    <w:rsid w:val="00BF78D1"/>
    <w:rsid w:val="00BF791A"/>
    <w:rsid w:val="00BF794A"/>
    <w:rsid w:val="00BF7A18"/>
    <w:rsid w:val="00BF7B06"/>
    <w:rsid w:val="00BF7BAC"/>
    <w:rsid w:val="00BF7C3D"/>
    <w:rsid w:val="00BF7C7D"/>
    <w:rsid w:val="00BF7E6A"/>
    <w:rsid w:val="00BF7F9D"/>
    <w:rsid w:val="00C00048"/>
    <w:rsid w:val="00C00099"/>
    <w:rsid w:val="00C000DC"/>
    <w:rsid w:val="00C00255"/>
    <w:rsid w:val="00C0044F"/>
    <w:rsid w:val="00C004A1"/>
    <w:rsid w:val="00C00561"/>
    <w:rsid w:val="00C00616"/>
    <w:rsid w:val="00C0073B"/>
    <w:rsid w:val="00C0073E"/>
    <w:rsid w:val="00C00787"/>
    <w:rsid w:val="00C007A3"/>
    <w:rsid w:val="00C007E2"/>
    <w:rsid w:val="00C007EC"/>
    <w:rsid w:val="00C0084F"/>
    <w:rsid w:val="00C00953"/>
    <w:rsid w:val="00C009F8"/>
    <w:rsid w:val="00C00A3A"/>
    <w:rsid w:val="00C00AB3"/>
    <w:rsid w:val="00C00B33"/>
    <w:rsid w:val="00C00C9B"/>
    <w:rsid w:val="00C00CBB"/>
    <w:rsid w:val="00C00F0B"/>
    <w:rsid w:val="00C00F17"/>
    <w:rsid w:val="00C00F6B"/>
    <w:rsid w:val="00C0105C"/>
    <w:rsid w:val="00C0107D"/>
    <w:rsid w:val="00C010DB"/>
    <w:rsid w:val="00C01206"/>
    <w:rsid w:val="00C012A6"/>
    <w:rsid w:val="00C012B2"/>
    <w:rsid w:val="00C012B6"/>
    <w:rsid w:val="00C01387"/>
    <w:rsid w:val="00C0147E"/>
    <w:rsid w:val="00C014EC"/>
    <w:rsid w:val="00C01504"/>
    <w:rsid w:val="00C01601"/>
    <w:rsid w:val="00C0182C"/>
    <w:rsid w:val="00C01854"/>
    <w:rsid w:val="00C01861"/>
    <w:rsid w:val="00C01909"/>
    <w:rsid w:val="00C0196A"/>
    <w:rsid w:val="00C0198D"/>
    <w:rsid w:val="00C019B9"/>
    <w:rsid w:val="00C01A60"/>
    <w:rsid w:val="00C01ADD"/>
    <w:rsid w:val="00C01D16"/>
    <w:rsid w:val="00C01E2C"/>
    <w:rsid w:val="00C01EC5"/>
    <w:rsid w:val="00C01EFD"/>
    <w:rsid w:val="00C02097"/>
    <w:rsid w:val="00C0218B"/>
    <w:rsid w:val="00C02276"/>
    <w:rsid w:val="00C024FC"/>
    <w:rsid w:val="00C025A3"/>
    <w:rsid w:val="00C02679"/>
    <w:rsid w:val="00C0269D"/>
    <w:rsid w:val="00C026E2"/>
    <w:rsid w:val="00C0275C"/>
    <w:rsid w:val="00C027E1"/>
    <w:rsid w:val="00C028B5"/>
    <w:rsid w:val="00C028B9"/>
    <w:rsid w:val="00C028EA"/>
    <w:rsid w:val="00C0290B"/>
    <w:rsid w:val="00C02A3D"/>
    <w:rsid w:val="00C02A4C"/>
    <w:rsid w:val="00C02A8E"/>
    <w:rsid w:val="00C02AE7"/>
    <w:rsid w:val="00C02AED"/>
    <w:rsid w:val="00C02C37"/>
    <w:rsid w:val="00C02D65"/>
    <w:rsid w:val="00C02D6A"/>
    <w:rsid w:val="00C02DA2"/>
    <w:rsid w:val="00C02DDA"/>
    <w:rsid w:val="00C02DFC"/>
    <w:rsid w:val="00C02E12"/>
    <w:rsid w:val="00C02EBD"/>
    <w:rsid w:val="00C03148"/>
    <w:rsid w:val="00C03217"/>
    <w:rsid w:val="00C03229"/>
    <w:rsid w:val="00C03425"/>
    <w:rsid w:val="00C03477"/>
    <w:rsid w:val="00C03584"/>
    <w:rsid w:val="00C03742"/>
    <w:rsid w:val="00C03745"/>
    <w:rsid w:val="00C03769"/>
    <w:rsid w:val="00C03773"/>
    <w:rsid w:val="00C037C9"/>
    <w:rsid w:val="00C03B68"/>
    <w:rsid w:val="00C03C5C"/>
    <w:rsid w:val="00C03CA2"/>
    <w:rsid w:val="00C03CAE"/>
    <w:rsid w:val="00C03CE2"/>
    <w:rsid w:val="00C03CF4"/>
    <w:rsid w:val="00C03F2E"/>
    <w:rsid w:val="00C03FA5"/>
    <w:rsid w:val="00C03FAD"/>
    <w:rsid w:val="00C0408A"/>
    <w:rsid w:val="00C04170"/>
    <w:rsid w:val="00C04181"/>
    <w:rsid w:val="00C041BD"/>
    <w:rsid w:val="00C041D2"/>
    <w:rsid w:val="00C04252"/>
    <w:rsid w:val="00C043D2"/>
    <w:rsid w:val="00C04491"/>
    <w:rsid w:val="00C04527"/>
    <w:rsid w:val="00C0465E"/>
    <w:rsid w:val="00C04723"/>
    <w:rsid w:val="00C0489A"/>
    <w:rsid w:val="00C048A9"/>
    <w:rsid w:val="00C048B6"/>
    <w:rsid w:val="00C049D0"/>
    <w:rsid w:val="00C04A02"/>
    <w:rsid w:val="00C04BC6"/>
    <w:rsid w:val="00C04C3A"/>
    <w:rsid w:val="00C04E89"/>
    <w:rsid w:val="00C04EE0"/>
    <w:rsid w:val="00C04F45"/>
    <w:rsid w:val="00C05156"/>
    <w:rsid w:val="00C051E2"/>
    <w:rsid w:val="00C052AB"/>
    <w:rsid w:val="00C052B8"/>
    <w:rsid w:val="00C053CC"/>
    <w:rsid w:val="00C054FB"/>
    <w:rsid w:val="00C0564B"/>
    <w:rsid w:val="00C056A2"/>
    <w:rsid w:val="00C05781"/>
    <w:rsid w:val="00C0597A"/>
    <w:rsid w:val="00C059F3"/>
    <w:rsid w:val="00C05B1B"/>
    <w:rsid w:val="00C05C4B"/>
    <w:rsid w:val="00C05D9B"/>
    <w:rsid w:val="00C05DCE"/>
    <w:rsid w:val="00C05DE5"/>
    <w:rsid w:val="00C05E05"/>
    <w:rsid w:val="00C05E95"/>
    <w:rsid w:val="00C05E9C"/>
    <w:rsid w:val="00C060B8"/>
    <w:rsid w:val="00C062B7"/>
    <w:rsid w:val="00C064FF"/>
    <w:rsid w:val="00C06523"/>
    <w:rsid w:val="00C06539"/>
    <w:rsid w:val="00C0653C"/>
    <w:rsid w:val="00C06647"/>
    <w:rsid w:val="00C067B5"/>
    <w:rsid w:val="00C0684B"/>
    <w:rsid w:val="00C068C2"/>
    <w:rsid w:val="00C0692F"/>
    <w:rsid w:val="00C06B1F"/>
    <w:rsid w:val="00C06CA3"/>
    <w:rsid w:val="00C06CE7"/>
    <w:rsid w:val="00C06D49"/>
    <w:rsid w:val="00C06E0C"/>
    <w:rsid w:val="00C06EF9"/>
    <w:rsid w:val="00C06F6D"/>
    <w:rsid w:val="00C06FBF"/>
    <w:rsid w:val="00C06FEB"/>
    <w:rsid w:val="00C0702E"/>
    <w:rsid w:val="00C07035"/>
    <w:rsid w:val="00C070DC"/>
    <w:rsid w:val="00C071A7"/>
    <w:rsid w:val="00C07274"/>
    <w:rsid w:val="00C074B2"/>
    <w:rsid w:val="00C074C8"/>
    <w:rsid w:val="00C074CD"/>
    <w:rsid w:val="00C074D1"/>
    <w:rsid w:val="00C0757B"/>
    <w:rsid w:val="00C075A7"/>
    <w:rsid w:val="00C07724"/>
    <w:rsid w:val="00C07BE3"/>
    <w:rsid w:val="00C07BEE"/>
    <w:rsid w:val="00C07CAD"/>
    <w:rsid w:val="00C07D02"/>
    <w:rsid w:val="00C07D4A"/>
    <w:rsid w:val="00C07E16"/>
    <w:rsid w:val="00C07E61"/>
    <w:rsid w:val="00C07E99"/>
    <w:rsid w:val="00C07F8A"/>
    <w:rsid w:val="00C07F8E"/>
    <w:rsid w:val="00C0D3A4"/>
    <w:rsid w:val="00C100BF"/>
    <w:rsid w:val="00C10179"/>
    <w:rsid w:val="00C1021E"/>
    <w:rsid w:val="00C10282"/>
    <w:rsid w:val="00C10452"/>
    <w:rsid w:val="00C104DB"/>
    <w:rsid w:val="00C10586"/>
    <w:rsid w:val="00C106C6"/>
    <w:rsid w:val="00C10881"/>
    <w:rsid w:val="00C108BE"/>
    <w:rsid w:val="00C108CF"/>
    <w:rsid w:val="00C109F7"/>
    <w:rsid w:val="00C10A5C"/>
    <w:rsid w:val="00C10B8D"/>
    <w:rsid w:val="00C10BFE"/>
    <w:rsid w:val="00C10C2D"/>
    <w:rsid w:val="00C10C66"/>
    <w:rsid w:val="00C10C8C"/>
    <w:rsid w:val="00C10CCE"/>
    <w:rsid w:val="00C10D33"/>
    <w:rsid w:val="00C10EC9"/>
    <w:rsid w:val="00C10FCF"/>
    <w:rsid w:val="00C11015"/>
    <w:rsid w:val="00C1118B"/>
    <w:rsid w:val="00C1124E"/>
    <w:rsid w:val="00C1132A"/>
    <w:rsid w:val="00C1154D"/>
    <w:rsid w:val="00C1155C"/>
    <w:rsid w:val="00C11583"/>
    <w:rsid w:val="00C11954"/>
    <w:rsid w:val="00C11982"/>
    <w:rsid w:val="00C11A29"/>
    <w:rsid w:val="00C11CBB"/>
    <w:rsid w:val="00C11E3D"/>
    <w:rsid w:val="00C11E7B"/>
    <w:rsid w:val="00C11F99"/>
    <w:rsid w:val="00C11FA0"/>
    <w:rsid w:val="00C12148"/>
    <w:rsid w:val="00C121BE"/>
    <w:rsid w:val="00C12211"/>
    <w:rsid w:val="00C1225C"/>
    <w:rsid w:val="00C122D3"/>
    <w:rsid w:val="00C122DD"/>
    <w:rsid w:val="00C1241F"/>
    <w:rsid w:val="00C12482"/>
    <w:rsid w:val="00C12551"/>
    <w:rsid w:val="00C125EB"/>
    <w:rsid w:val="00C125EC"/>
    <w:rsid w:val="00C126A0"/>
    <w:rsid w:val="00C126FA"/>
    <w:rsid w:val="00C1274B"/>
    <w:rsid w:val="00C12750"/>
    <w:rsid w:val="00C127EB"/>
    <w:rsid w:val="00C128B7"/>
    <w:rsid w:val="00C12A83"/>
    <w:rsid w:val="00C12B0A"/>
    <w:rsid w:val="00C12D13"/>
    <w:rsid w:val="00C12E7A"/>
    <w:rsid w:val="00C12F4A"/>
    <w:rsid w:val="00C12FD9"/>
    <w:rsid w:val="00C130D5"/>
    <w:rsid w:val="00C130EE"/>
    <w:rsid w:val="00C131C7"/>
    <w:rsid w:val="00C132FC"/>
    <w:rsid w:val="00C1338D"/>
    <w:rsid w:val="00C13400"/>
    <w:rsid w:val="00C134A1"/>
    <w:rsid w:val="00C13624"/>
    <w:rsid w:val="00C13674"/>
    <w:rsid w:val="00C136A5"/>
    <w:rsid w:val="00C139CC"/>
    <w:rsid w:val="00C139E5"/>
    <w:rsid w:val="00C13A1F"/>
    <w:rsid w:val="00C13BC6"/>
    <w:rsid w:val="00C13C14"/>
    <w:rsid w:val="00C13D10"/>
    <w:rsid w:val="00C13D66"/>
    <w:rsid w:val="00C13DDD"/>
    <w:rsid w:val="00C13E9F"/>
    <w:rsid w:val="00C13F66"/>
    <w:rsid w:val="00C141BD"/>
    <w:rsid w:val="00C14256"/>
    <w:rsid w:val="00C142B3"/>
    <w:rsid w:val="00C14311"/>
    <w:rsid w:val="00C1450C"/>
    <w:rsid w:val="00C14642"/>
    <w:rsid w:val="00C14773"/>
    <w:rsid w:val="00C1490D"/>
    <w:rsid w:val="00C14A87"/>
    <w:rsid w:val="00C14B06"/>
    <w:rsid w:val="00C14B28"/>
    <w:rsid w:val="00C14B65"/>
    <w:rsid w:val="00C14F47"/>
    <w:rsid w:val="00C14F87"/>
    <w:rsid w:val="00C14F9D"/>
    <w:rsid w:val="00C1507B"/>
    <w:rsid w:val="00C150C6"/>
    <w:rsid w:val="00C1522F"/>
    <w:rsid w:val="00C15347"/>
    <w:rsid w:val="00C15350"/>
    <w:rsid w:val="00C155CA"/>
    <w:rsid w:val="00C1563D"/>
    <w:rsid w:val="00C15650"/>
    <w:rsid w:val="00C15654"/>
    <w:rsid w:val="00C15656"/>
    <w:rsid w:val="00C15728"/>
    <w:rsid w:val="00C158A3"/>
    <w:rsid w:val="00C159B0"/>
    <w:rsid w:val="00C15A74"/>
    <w:rsid w:val="00C15A7A"/>
    <w:rsid w:val="00C15BCC"/>
    <w:rsid w:val="00C15D84"/>
    <w:rsid w:val="00C15E22"/>
    <w:rsid w:val="00C15EDB"/>
    <w:rsid w:val="00C15F04"/>
    <w:rsid w:val="00C16105"/>
    <w:rsid w:val="00C163AE"/>
    <w:rsid w:val="00C164C7"/>
    <w:rsid w:val="00C16587"/>
    <w:rsid w:val="00C1662C"/>
    <w:rsid w:val="00C1664F"/>
    <w:rsid w:val="00C1665D"/>
    <w:rsid w:val="00C1675B"/>
    <w:rsid w:val="00C16761"/>
    <w:rsid w:val="00C16786"/>
    <w:rsid w:val="00C167BC"/>
    <w:rsid w:val="00C167E5"/>
    <w:rsid w:val="00C16826"/>
    <w:rsid w:val="00C16906"/>
    <w:rsid w:val="00C16A98"/>
    <w:rsid w:val="00C16C39"/>
    <w:rsid w:val="00C16C4F"/>
    <w:rsid w:val="00C16CCF"/>
    <w:rsid w:val="00C16E22"/>
    <w:rsid w:val="00C16E70"/>
    <w:rsid w:val="00C1709D"/>
    <w:rsid w:val="00C170B8"/>
    <w:rsid w:val="00C170D9"/>
    <w:rsid w:val="00C171C7"/>
    <w:rsid w:val="00C171F2"/>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AC4"/>
    <w:rsid w:val="00C17CC4"/>
    <w:rsid w:val="00C17D15"/>
    <w:rsid w:val="00C17DA4"/>
    <w:rsid w:val="00C17E04"/>
    <w:rsid w:val="00C17E95"/>
    <w:rsid w:val="00C17FCF"/>
    <w:rsid w:val="00C1993D"/>
    <w:rsid w:val="00C2001C"/>
    <w:rsid w:val="00C20028"/>
    <w:rsid w:val="00C2004E"/>
    <w:rsid w:val="00C200C0"/>
    <w:rsid w:val="00C20103"/>
    <w:rsid w:val="00C201A6"/>
    <w:rsid w:val="00C20219"/>
    <w:rsid w:val="00C20298"/>
    <w:rsid w:val="00C203F1"/>
    <w:rsid w:val="00C20531"/>
    <w:rsid w:val="00C205A5"/>
    <w:rsid w:val="00C20648"/>
    <w:rsid w:val="00C206B9"/>
    <w:rsid w:val="00C207E1"/>
    <w:rsid w:val="00C20900"/>
    <w:rsid w:val="00C20A80"/>
    <w:rsid w:val="00C20AA5"/>
    <w:rsid w:val="00C20BEA"/>
    <w:rsid w:val="00C20C31"/>
    <w:rsid w:val="00C20D1B"/>
    <w:rsid w:val="00C20D64"/>
    <w:rsid w:val="00C20DE8"/>
    <w:rsid w:val="00C20E0E"/>
    <w:rsid w:val="00C20F0C"/>
    <w:rsid w:val="00C20FA8"/>
    <w:rsid w:val="00C21016"/>
    <w:rsid w:val="00C21107"/>
    <w:rsid w:val="00C21123"/>
    <w:rsid w:val="00C21159"/>
    <w:rsid w:val="00C21170"/>
    <w:rsid w:val="00C211E3"/>
    <w:rsid w:val="00C21224"/>
    <w:rsid w:val="00C21368"/>
    <w:rsid w:val="00C21420"/>
    <w:rsid w:val="00C21548"/>
    <w:rsid w:val="00C215B0"/>
    <w:rsid w:val="00C216CC"/>
    <w:rsid w:val="00C217C4"/>
    <w:rsid w:val="00C21994"/>
    <w:rsid w:val="00C21D22"/>
    <w:rsid w:val="00C21E4D"/>
    <w:rsid w:val="00C21EA8"/>
    <w:rsid w:val="00C2221E"/>
    <w:rsid w:val="00C22245"/>
    <w:rsid w:val="00C2224E"/>
    <w:rsid w:val="00C22289"/>
    <w:rsid w:val="00C222C9"/>
    <w:rsid w:val="00C2238F"/>
    <w:rsid w:val="00C22543"/>
    <w:rsid w:val="00C2255D"/>
    <w:rsid w:val="00C22579"/>
    <w:rsid w:val="00C225DC"/>
    <w:rsid w:val="00C225E7"/>
    <w:rsid w:val="00C22776"/>
    <w:rsid w:val="00C22797"/>
    <w:rsid w:val="00C228CB"/>
    <w:rsid w:val="00C22931"/>
    <w:rsid w:val="00C229D6"/>
    <w:rsid w:val="00C229E4"/>
    <w:rsid w:val="00C229F1"/>
    <w:rsid w:val="00C22A92"/>
    <w:rsid w:val="00C22AB0"/>
    <w:rsid w:val="00C22B9D"/>
    <w:rsid w:val="00C22F3F"/>
    <w:rsid w:val="00C22F66"/>
    <w:rsid w:val="00C22FC0"/>
    <w:rsid w:val="00C23215"/>
    <w:rsid w:val="00C23216"/>
    <w:rsid w:val="00C232ED"/>
    <w:rsid w:val="00C2335E"/>
    <w:rsid w:val="00C233C1"/>
    <w:rsid w:val="00C23446"/>
    <w:rsid w:val="00C237AB"/>
    <w:rsid w:val="00C2385E"/>
    <w:rsid w:val="00C2391C"/>
    <w:rsid w:val="00C2392F"/>
    <w:rsid w:val="00C23B83"/>
    <w:rsid w:val="00C23BA2"/>
    <w:rsid w:val="00C23BBD"/>
    <w:rsid w:val="00C23BFE"/>
    <w:rsid w:val="00C23CC3"/>
    <w:rsid w:val="00C23D4F"/>
    <w:rsid w:val="00C23D87"/>
    <w:rsid w:val="00C23E28"/>
    <w:rsid w:val="00C23F14"/>
    <w:rsid w:val="00C23F73"/>
    <w:rsid w:val="00C24167"/>
    <w:rsid w:val="00C241C0"/>
    <w:rsid w:val="00C24221"/>
    <w:rsid w:val="00C24267"/>
    <w:rsid w:val="00C24313"/>
    <w:rsid w:val="00C243F4"/>
    <w:rsid w:val="00C24478"/>
    <w:rsid w:val="00C2447C"/>
    <w:rsid w:val="00C246DA"/>
    <w:rsid w:val="00C24744"/>
    <w:rsid w:val="00C2477A"/>
    <w:rsid w:val="00C2477E"/>
    <w:rsid w:val="00C248C4"/>
    <w:rsid w:val="00C2495D"/>
    <w:rsid w:val="00C249B5"/>
    <w:rsid w:val="00C249FE"/>
    <w:rsid w:val="00C24B27"/>
    <w:rsid w:val="00C24B3D"/>
    <w:rsid w:val="00C24C60"/>
    <w:rsid w:val="00C24D2B"/>
    <w:rsid w:val="00C24D2F"/>
    <w:rsid w:val="00C24DA6"/>
    <w:rsid w:val="00C24FCF"/>
    <w:rsid w:val="00C2501C"/>
    <w:rsid w:val="00C25097"/>
    <w:rsid w:val="00C250CC"/>
    <w:rsid w:val="00C2525D"/>
    <w:rsid w:val="00C2555E"/>
    <w:rsid w:val="00C2561D"/>
    <w:rsid w:val="00C25681"/>
    <w:rsid w:val="00C256A2"/>
    <w:rsid w:val="00C257B9"/>
    <w:rsid w:val="00C257E1"/>
    <w:rsid w:val="00C2585E"/>
    <w:rsid w:val="00C25874"/>
    <w:rsid w:val="00C258AF"/>
    <w:rsid w:val="00C258E5"/>
    <w:rsid w:val="00C259FF"/>
    <w:rsid w:val="00C25AFB"/>
    <w:rsid w:val="00C25CC6"/>
    <w:rsid w:val="00C25E64"/>
    <w:rsid w:val="00C25E9F"/>
    <w:rsid w:val="00C25EE3"/>
    <w:rsid w:val="00C25F8A"/>
    <w:rsid w:val="00C2600A"/>
    <w:rsid w:val="00C260C8"/>
    <w:rsid w:val="00C261D0"/>
    <w:rsid w:val="00C261D1"/>
    <w:rsid w:val="00C262A4"/>
    <w:rsid w:val="00C263EC"/>
    <w:rsid w:val="00C26500"/>
    <w:rsid w:val="00C2660A"/>
    <w:rsid w:val="00C26664"/>
    <w:rsid w:val="00C267E8"/>
    <w:rsid w:val="00C26822"/>
    <w:rsid w:val="00C268B7"/>
    <w:rsid w:val="00C269F4"/>
    <w:rsid w:val="00C26A05"/>
    <w:rsid w:val="00C26BC3"/>
    <w:rsid w:val="00C26CD4"/>
    <w:rsid w:val="00C26E21"/>
    <w:rsid w:val="00C26E55"/>
    <w:rsid w:val="00C26FD7"/>
    <w:rsid w:val="00C26FE5"/>
    <w:rsid w:val="00C26FF2"/>
    <w:rsid w:val="00C271C5"/>
    <w:rsid w:val="00C271F0"/>
    <w:rsid w:val="00C272F2"/>
    <w:rsid w:val="00C27512"/>
    <w:rsid w:val="00C2764E"/>
    <w:rsid w:val="00C277AB"/>
    <w:rsid w:val="00C277B0"/>
    <w:rsid w:val="00C27818"/>
    <w:rsid w:val="00C27846"/>
    <w:rsid w:val="00C278F3"/>
    <w:rsid w:val="00C279F7"/>
    <w:rsid w:val="00C27A5C"/>
    <w:rsid w:val="00C27BAA"/>
    <w:rsid w:val="00C27D66"/>
    <w:rsid w:val="00C27E80"/>
    <w:rsid w:val="00C27EB7"/>
    <w:rsid w:val="00C30017"/>
    <w:rsid w:val="00C3005C"/>
    <w:rsid w:val="00C300FC"/>
    <w:rsid w:val="00C30172"/>
    <w:rsid w:val="00C30264"/>
    <w:rsid w:val="00C303D8"/>
    <w:rsid w:val="00C303DC"/>
    <w:rsid w:val="00C303E2"/>
    <w:rsid w:val="00C30444"/>
    <w:rsid w:val="00C3051C"/>
    <w:rsid w:val="00C305D9"/>
    <w:rsid w:val="00C305F1"/>
    <w:rsid w:val="00C30603"/>
    <w:rsid w:val="00C30762"/>
    <w:rsid w:val="00C308DA"/>
    <w:rsid w:val="00C30A31"/>
    <w:rsid w:val="00C30D6B"/>
    <w:rsid w:val="00C30F03"/>
    <w:rsid w:val="00C30F5C"/>
    <w:rsid w:val="00C30FA0"/>
    <w:rsid w:val="00C3104D"/>
    <w:rsid w:val="00C31178"/>
    <w:rsid w:val="00C311BC"/>
    <w:rsid w:val="00C311F2"/>
    <w:rsid w:val="00C31301"/>
    <w:rsid w:val="00C31445"/>
    <w:rsid w:val="00C314B7"/>
    <w:rsid w:val="00C314B8"/>
    <w:rsid w:val="00C314CF"/>
    <w:rsid w:val="00C315DA"/>
    <w:rsid w:val="00C31686"/>
    <w:rsid w:val="00C31753"/>
    <w:rsid w:val="00C317EA"/>
    <w:rsid w:val="00C3187D"/>
    <w:rsid w:val="00C318D1"/>
    <w:rsid w:val="00C3199A"/>
    <w:rsid w:val="00C31A07"/>
    <w:rsid w:val="00C31B65"/>
    <w:rsid w:val="00C31DBF"/>
    <w:rsid w:val="00C31FFE"/>
    <w:rsid w:val="00C32021"/>
    <w:rsid w:val="00C32149"/>
    <w:rsid w:val="00C322C2"/>
    <w:rsid w:val="00C32406"/>
    <w:rsid w:val="00C3263B"/>
    <w:rsid w:val="00C32746"/>
    <w:rsid w:val="00C32772"/>
    <w:rsid w:val="00C32A10"/>
    <w:rsid w:val="00C32A34"/>
    <w:rsid w:val="00C32AF4"/>
    <w:rsid w:val="00C32B52"/>
    <w:rsid w:val="00C32C30"/>
    <w:rsid w:val="00C32C9F"/>
    <w:rsid w:val="00C32CA6"/>
    <w:rsid w:val="00C32D74"/>
    <w:rsid w:val="00C32EDE"/>
    <w:rsid w:val="00C32FC9"/>
    <w:rsid w:val="00C32FF1"/>
    <w:rsid w:val="00C33043"/>
    <w:rsid w:val="00C3304D"/>
    <w:rsid w:val="00C33086"/>
    <w:rsid w:val="00C33118"/>
    <w:rsid w:val="00C33133"/>
    <w:rsid w:val="00C33134"/>
    <w:rsid w:val="00C332B7"/>
    <w:rsid w:val="00C33392"/>
    <w:rsid w:val="00C33476"/>
    <w:rsid w:val="00C334B9"/>
    <w:rsid w:val="00C336E8"/>
    <w:rsid w:val="00C33813"/>
    <w:rsid w:val="00C339B9"/>
    <w:rsid w:val="00C33BC7"/>
    <w:rsid w:val="00C33C54"/>
    <w:rsid w:val="00C33CA0"/>
    <w:rsid w:val="00C33CF6"/>
    <w:rsid w:val="00C33E53"/>
    <w:rsid w:val="00C34021"/>
    <w:rsid w:val="00C34028"/>
    <w:rsid w:val="00C34237"/>
    <w:rsid w:val="00C34314"/>
    <w:rsid w:val="00C3431D"/>
    <w:rsid w:val="00C3441D"/>
    <w:rsid w:val="00C34443"/>
    <w:rsid w:val="00C344CD"/>
    <w:rsid w:val="00C34684"/>
    <w:rsid w:val="00C34779"/>
    <w:rsid w:val="00C348F4"/>
    <w:rsid w:val="00C349DC"/>
    <w:rsid w:val="00C349EF"/>
    <w:rsid w:val="00C34A3D"/>
    <w:rsid w:val="00C34A92"/>
    <w:rsid w:val="00C34B39"/>
    <w:rsid w:val="00C34C12"/>
    <w:rsid w:val="00C34C52"/>
    <w:rsid w:val="00C35024"/>
    <w:rsid w:val="00C35047"/>
    <w:rsid w:val="00C35299"/>
    <w:rsid w:val="00C35435"/>
    <w:rsid w:val="00C354A9"/>
    <w:rsid w:val="00C355D2"/>
    <w:rsid w:val="00C355F1"/>
    <w:rsid w:val="00C35795"/>
    <w:rsid w:val="00C357BE"/>
    <w:rsid w:val="00C358DB"/>
    <w:rsid w:val="00C35A16"/>
    <w:rsid w:val="00C35A7F"/>
    <w:rsid w:val="00C35B93"/>
    <w:rsid w:val="00C35C44"/>
    <w:rsid w:val="00C35C47"/>
    <w:rsid w:val="00C35CC1"/>
    <w:rsid w:val="00C35D3E"/>
    <w:rsid w:val="00C35E10"/>
    <w:rsid w:val="00C35E30"/>
    <w:rsid w:val="00C35ECA"/>
    <w:rsid w:val="00C35EF4"/>
    <w:rsid w:val="00C36048"/>
    <w:rsid w:val="00C3608A"/>
    <w:rsid w:val="00C360B3"/>
    <w:rsid w:val="00C36170"/>
    <w:rsid w:val="00C36177"/>
    <w:rsid w:val="00C3621D"/>
    <w:rsid w:val="00C3630D"/>
    <w:rsid w:val="00C36310"/>
    <w:rsid w:val="00C36334"/>
    <w:rsid w:val="00C364AF"/>
    <w:rsid w:val="00C365C9"/>
    <w:rsid w:val="00C3661A"/>
    <w:rsid w:val="00C3665C"/>
    <w:rsid w:val="00C36675"/>
    <w:rsid w:val="00C3677C"/>
    <w:rsid w:val="00C36840"/>
    <w:rsid w:val="00C369FD"/>
    <w:rsid w:val="00C36C77"/>
    <w:rsid w:val="00C36DEE"/>
    <w:rsid w:val="00C36E62"/>
    <w:rsid w:val="00C370AE"/>
    <w:rsid w:val="00C37122"/>
    <w:rsid w:val="00C372A2"/>
    <w:rsid w:val="00C372ED"/>
    <w:rsid w:val="00C37314"/>
    <w:rsid w:val="00C37371"/>
    <w:rsid w:val="00C37397"/>
    <w:rsid w:val="00C3747B"/>
    <w:rsid w:val="00C37838"/>
    <w:rsid w:val="00C379CB"/>
    <w:rsid w:val="00C37ACB"/>
    <w:rsid w:val="00C37AE0"/>
    <w:rsid w:val="00C37BE6"/>
    <w:rsid w:val="00C37C0B"/>
    <w:rsid w:val="00C37F0B"/>
    <w:rsid w:val="00C37F6D"/>
    <w:rsid w:val="00C37FDE"/>
    <w:rsid w:val="00C400C6"/>
    <w:rsid w:val="00C400E3"/>
    <w:rsid w:val="00C4012C"/>
    <w:rsid w:val="00C40349"/>
    <w:rsid w:val="00C403DB"/>
    <w:rsid w:val="00C403EC"/>
    <w:rsid w:val="00C4041B"/>
    <w:rsid w:val="00C4042F"/>
    <w:rsid w:val="00C40463"/>
    <w:rsid w:val="00C404AA"/>
    <w:rsid w:val="00C40506"/>
    <w:rsid w:val="00C40514"/>
    <w:rsid w:val="00C40602"/>
    <w:rsid w:val="00C4060F"/>
    <w:rsid w:val="00C40685"/>
    <w:rsid w:val="00C40690"/>
    <w:rsid w:val="00C40706"/>
    <w:rsid w:val="00C407DE"/>
    <w:rsid w:val="00C407EA"/>
    <w:rsid w:val="00C40911"/>
    <w:rsid w:val="00C40A6B"/>
    <w:rsid w:val="00C40AD7"/>
    <w:rsid w:val="00C40B56"/>
    <w:rsid w:val="00C40B5B"/>
    <w:rsid w:val="00C40BC6"/>
    <w:rsid w:val="00C40C91"/>
    <w:rsid w:val="00C40D4D"/>
    <w:rsid w:val="00C40D5A"/>
    <w:rsid w:val="00C40DCC"/>
    <w:rsid w:val="00C40F36"/>
    <w:rsid w:val="00C4104C"/>
    <w:rsid w:val="00C4116A"/>
    <w:rsid w:val="00C411E6"/>
    <w:rsid w:val="00C4125C"/>
    <w:rsid w:val="00C41262"/>
    <w:rsid w:val="00C41405"/>
    <w:rsid w:val="00C41415"/>
    <w:rsid w:val="00C41416"/>
    <w:rsid w:val="00C41484"/>
    <w:rsid w:val="00C41560"/>
    <w:rsid w:val="00C41586"/>
    <w:rsid w:val="00C4167D"/>
    <w:rsid w:val="00C41793"/>
    <w:rsid w:val="00C41804"/>
    <w:rsid w:val="00C41A6A"/>
    <w:rsid w:val="00C41B32"/>
    <w:rsid w:val="00C41B52"/>
    <w:rsid w:val="00C41B87"/>
    <w:rsid w:val="00C41B9E"/>
    <w:rsid w:val="00C41C96"/>
    <w:rsid w:val="00C41CAE"/>
    <w:rsid w:val="00C41D6C"/>
    <w:rsid w:val="00C41ED7"/>
    <w:rsid w:val="00C41F77"/>
    <w:rsid w:val="00C422D5"/>
    <w:rsid w:val="00C4242B"/>
    <w:rsid w:val="00C4253A"/>
    <w:rsid w:val="00C42569"/>
    <w:rsid w:val="00C42783"/>
    <w:rsid w:val="00C4286B"/>
    <w:rsid w:val="00C42A69"/>
    <w:rsid w:val="00C42A85"/>
    <w:rsid w:val="00C42A9A"/>
    <w:rsid w:val="00C42AED"/>
    <w:rsid w:val="00C42B2E"/>
    <w:rsid w:val="00C42B74"/>
    <w:rsid w:val="00C42BFF"/>
    <w:rsid w:val="00C42C24"/>
    <w:rsid w:val="00C42CD1"/>
    <w:rsid w:val="00C42D1D"/>
    <w:rsid w:val="00C42DB8"/>
    <w:rsid w:val="00C42DBB"/>
    <w:rsid w:val="00C42E55"/>
    <w:rsid w:val="00C43052"/>
    <w:rsid w:val="00C431BF"/>
    <w:rsid w:val="00C431FD"/>
    <w:rsid w:val="00C432A5"/>
    <w:rsid w:val="00C43325"/>
    <w:rsid w:val="00C43389"/>
    <w:rsid w:val="00C43555"/>
    <w:rsid w:val="00C4381D"/>
    <w:rsid w:val="00C438A4"/>
    <w:rsid w:val="00C438A5"/>
    <w:rsid w:val="00C43A51"/>
    <w:rsid w:val="00C43A9E"/>
    <w:rsid w:val="00C43BA2"/>
    <w:rsid w:val="00C43C0D"/>
    <w:rsid w:val="00C43C31"/>
    <w:rsid w:val="00C43C6F"/>
    <w:rsid w:val="00C43CD4"/>
    <w:rsid w:val="00C43D25"/>
    <w:rsid w:val="00C43E58"/>
    <w:rsid w:val="00C43EF3"/>
    <w:rsid w:val="00C43F71"/>
    <w:rsid w:val="00C43FF0"/>
    <w:rsid w:val="00C44042"/>
    <w:rsid w:val="00C440A6"/>
    <w:rsid w:val="00C44105"/>
    <w:rsid w:val="00C4421F"/>
    <w:rsid w:val="00C44317"/>
    <w:rsid w:val="00C4441A"/>
    <w:rsid w:val="00C4448D"/>
    <w:rsid w:val="00C444F5"/>
    <w:rsid w:val="00C44622"/>
    <w:rsid w:val="00C446E3"/>
    <w:rsid w:val="00C4489E"/>
    <w:rsid w:val="00C448C2"/>
    <w:rsid w:val="00C449DA"/>
    <w:rsid w:val="00C449F3"/>
    <w:rsid w:val="00C44AA5"/>
    <w:rsid w:val="00C44B16"/>
    <w:rsid w:val="00C44BCD"/>
    <w:rsid w:val="00C44C38"/>
    <w:rsid w:val="00C44DD1"/>
    <w:rsid w:val="00C44E27"/>
    <w:rsid w:val="00C44ECA"/>
    <w:rsid w:val="00C44FB0"/>
    <w:rsid w:val="00C45148"/>
    <w:rsid w:val="00C45178"/>
    <w:rsid w:val="00C45189"/>
    <w:rsid w:val="00C451F4"/>
    <w:rsid w:val="00C4523C"/>
    <w:rsid w:val="00C452A9"/>
    <w:rsid w:val="00C452B5"/>
    <w:rsid w:val="00C452CD"/>
    <w:rsid w:val="00C45321"/>
    <w:rsid w:val="00C45408"/>
    <w:rsid w:val="00C4541A"/>
    <w:rsid w:val="00C454C1"/>
    <w:rsid w:val="00C4554F"/>
    <w:rsid w:val="00C45550"/>
    <w:rsid w:val="00C45580"/>
    <w:rsid w:val="00C45597"/>
    <w:rsid w:val="00C455FD"/>
    <w:rsid w:val="00C45603"/>
    <w:rsid w:val="00C4581B"/>
    <w:rsid w:val="00C458B2"/>
    <w:rsid w:val="00C45A7E"/>
    <w:rsid w:val="00C45AC4"/>
    <w:rsid w:val="00C45D41"/>
    <w:rsid w:val="00C45EAB"/>
    <w:rsid w:val="00C45F04"/>
    <w:rsid w:val="00C45F94"/>
    <w:rsid w:val="00C46029"/>
    <w:rsid w:val="00C4604E"/>
    <w:rsid w:val="00C46125"/>
    <w:rsid w:val="00C46285"/>
    <w:rsid w:val="00C463C3"/>
    <w:rsid w:val="00C46467"/>
    <w:rsid w:val="00C464AF"/>
    <w:rsid w:val="00C46509"/>
    <w:rsid w:val="00C4651C"/>
    <w:rsid w:val="00C46646"/>
    <w:rsid w:val="00C46785"/>
    <w:rsid w:val="00C4678F"/>
    <w:rsid w:val="00C4695B"/>
    <w:rsid w:val="00C46A00"/>
    <w:rsid w:val="00C46B7E"/>
    <w:rsid w:val="00C46B81"/>
    <w:rsid w:val="00C46D6A"/>
    <w:rsid w:val="00C46F2B"/>
    <w:rsid w:val="00C46FE4"/>
    <w:rsid w:val="00C46FF6"/>
    <w:rsid w:val="00C47017"/>
    <w:rsid w:val="00C47077"/>
    <w:rsid w:val="00C4723A"/>
    <w:rsid w:val="00C4728A"/>
    <w:rsid w:val="00C4732C"/>
    <w:rsid w:val="00C47466"/>
    <w:rsid w:val="00C4769D"/>
    <w:rsid w:val="00C476D5"/>
    <w:rsid w:val="00C476F2"/>
    <w:rsid w:val="00C477D9"/>
    <w:rsid w:val="00C4782B"/>
    <w:rsid w:val="00C4789A"/>
    <w:rsid w:val="00C47A11"/>
    <w:rsid w:val="00C47AD6"/>
    <w:rsid w:val="00C47B8E"/>
    <w:rsid w:val="00C47D14"/>
    <w:rsid w:val="00C47DC2"/>
    <w:rsid w:val="00C47E0B"/>
    <w:rsid w:val="00C47E2D"/>
    <w:rsid w:val="00C47F2C"/>
    <w:rsid w:val="00C47F7C"/>
    <w:rsid w:val="00C47F8D"/>
    <w:rsid w:val="00C47FCC"/>
    <w:rsid w:val="00C5006B"/>
    <w:rsid w:val="00C500B4"/>
    <w:rsid w:val="00C50117"/>
    <w:rsid w:val="00C50196"/>
    <w:rsid w:val="00C501EF"/>
    <w:rsid w:val="00C501FE"/>
    <w:rsid w:val="00C50308"/>
    <w:rsid w:val="00C503D0"/>
    <w:rsid w:val="00C5045C"/>
    <w:rsid w:val="00C506FC"/>
    <w:rsid w:val="00C507C9"/>
    <w:rsid w:val="00C508B3"/>
    <w:rsid w:val="00C508C1"/>
    <w:rsid w:val="00C509E6"/>
    <w:rsid w:val="00C50A63"/>
    <w:rsid w:val="00C50AFC"/>
    <w:rsid w:val="00C50B00"/>
    <w:rsid w:val="00C50B71"/>
    <w:rsid w:val="00C50B7A"/>
    <w:rsid w:val="00C50C57"/>
    <w:rsid w:val="00C50CBA"/>
    <w:rsid w:val="00C50CE7"/>
    <w:rsid w:val="00C50D0C"/>
    <w:rsid w:val="00C50D45"/>
    <w:rsid w:val="00C50DF6"/>
    <w:rsid w:val="00C50E2C"/>
    <w:rsid w:val="00C5117A"/>
    <w:rsid w:val="00C5146F"/>
    <w:rsid w:val="00C514E6"/>
    <w:rsid w:val="00C514F1"/>
    <w:rsid w:val="00C51760"/>
    <w:rsid w:val="00C5176B"/>
    <w:rsid w:val="00C51895"/>
    <w:rsid w:val="00C518BF"/>
    <w:rsid w:val="00C518C6"/>
    <w:rsid w:val="00C518E4"/>
    <w:rsid w:val="00C51980"/>
    <w:rsid w:val="00C51983"/>
    <w:rsid w:val="00C5198E"/>
    <w:rsid w:val="00C519BE"/>
    <w:rsid w:val="00C519C8"/>
    <w:rsid w:val="00C51BC6"/>
    <w:rsid w:val="00C51BE9"/>
    <w:rsid w:val="00C51BFB"/>
    <w:rsid w:val="00C51DEB"/>
    <w:rsid w:val="00C51F4E"/>
    <w:rsid w:val="00C52083"/>
    <w:rsid w:val="00C52096"/>
    <w:rsid w:val="00C520B9"/>
    <w:rsid w:val="00C52122"/>
    <w:rsid w:val="00C52237"/>
    <w:rsid w:val="00C522AE"/>
    <w:rsid w:val="00C523BD"/>
    <w:rsid w:val="00C52410"/>
    <w:rsid w:val="00C52581"/>
    <w:rsid w:val="00C5259C"/>
    <w:rsid w:val="00C525B3"/>
    <w:rsid w:val="00C525FE"/>
    <w:rsid w:val="00C5285F"/>
    <w:rsid w:val="00C52AC8"/>
    <w:rsid w:val="00C52C28"/>
    <w:rsid w:val="00C52C5F"/>
    <w:rsid w:val="00C52CF6"/>
    <w:rsid w:val="00C52F1C"/>
    <w:rsid w:val="00C52F98"/>
    <w:rsid w:val="00C52FA0"/>
    <w:rsid w:val="00C5306B"/>
    <w:rsid w:val="00C53237"/>
    <w:rsid w:val="00C5327A"/>
    <w:rsid w:val="00C5334D"/>
    <w:rsid w:val="00C5354D"/>
    <w:rsid w:val="00C5369D"/>
    <w:rsid w:val="00C5377D"/>
    <w:rsid w:val="00C53915"/>
    <w:rsid w:val="00C53970"/>
    <w:rsid w:val="00C53BDB"/>
    <w:rsid w:val="00C53BE7"/>
    <w:rsid w:val="00C53C42"/>
    <w:rsid w:val="00C53CD9"/>
    <w:rsid w:val="00C53D1D"/>
    <w:rsid w:val="00C53F71"/>
    <w:rsid w:val="00C5415C"/>
    <w:rsid w:val="00C54193"/>
    <w:rsid w:val="00C543A3"/>
    <w:rsid w:val="00C543C4"/>
    <w:rsid w:val="00C54760"/>
    <w:rsid w:val="00C54800"/>
    <w:rsid w:val="00C54869"/>
    <w:rsid w:val="00C548DE"/>
    <w:rsid w:val="00C5491E"/>
    <w:rsid w:val="00C54921"/>
    <w:rsid w:val="00C54935"/>
    <w:rsid w:val="00C54949"/>
    <w:rsid w:val="00C54BC8"/>
    <w:rsid w:val="00C54D6A"/>
    <w:rsid w:val="00C54DC1"/>
    <w:rsid w:val="00C54DC7"/>
    <w:rsid w:val="00C54E06"/>
    <w:rsid w:val="00C54E28"/>
    <w:rsid w:val="00C54E6D"/>
    <w:rsid w:val="00C54E7A"/>
    <w:rsid w:val="00C54EEC"/>
    <w:rsid w:val="00C54F57"/>
    <w:rsid w:val="00C5503D"/>
    <w:rsid w:val="00C55190"/>
    <w:rsid w:val="00C551D5"/>
    <w:rsid w:val="00C55204"/>
    <w:rsid w:val="00C55248"/>
    <w:rsid w:val="00C5528D"/>
    <w:rsid w:val="00C552C7"/>
    <w:rsid w:val="00C552E0"/>
    <w:rsid w:val="00C5531A"/>
    <w:rsid w:val="00C5535A"/>
    <w:rsid w:val="00C55384"/>
    <w:rsid w:val="00C5538A"/>
    <w:rsid w:val="00C55654"/>
    <w:rsid w:val="00C55663"/>
    <w:rsid w:val="00C55710"/>
    <w:rsid w:val="00C55732"/>
    <w:rsid w:val="00C5589E"/>
    <w:rsid w:val="00C558B6"/>
    <w:rsid w:val="00C5594A"/>
    <w:rsid w:val="00C55A34"/>
    <w:rsid w:val="00C55A51"/>
    <w:rsid w:val="00C55C2C"/>
    <w:rsid w:val="00C55C83"/>
    <w:rsid w:val="00C55CA1"/>
    <w:rsid w:val="00C55CCC"/>
    <w:rsid w:val="00C5617A"/>
    <w:rsid w:val="00C56203"/>
    <w:rsid w:val="00C5648E"/>
    <w:rsid w:val="00C56685"/>
    <w:rsid w:val="00C5677B"/>
    <w:rsid w:val="00C56868"/>
    <w:rsid w:val="00C568DD"/>
    <w:rsid w:val="00C56B39"/>
    <w:rsid w:val="00C56BA1"/>
    <w:rsid w:val="00C56BAF"/>
    <w:rsid w:val="00C56F16"/>
    <w:rsid w:val="00C56FEE"/>
    <w:rsid w:val="00C57043"/>
    <w:rsid w:val="00C57200"/>
    <w:rsid w:val="00C57321"/>
    <w:rsid w:val="00C5744E"/>
    <w:rsid w:val="00C574E7"/>
    <w:rsid w:val="00C57586"/>
    <w:rsid w:val="00C575DF"/>
    <w:rsid w:val="00C5764A"/>
    <w:rsid w:val="00C576D2"/>
    <w:rsid w:val="00C57751"/>
    <w:rsid w:val="00C577A4"/>
    <w:rsid w:val="00C57832"/>
    <w:rsid w:val="00C5791B"/>
    <w:rsid w:val="00C57953"/>
    <w:rsid w:val="00C579E1"/>
    <w:rsid w:val="00C57B77"/>
    <w:rsid w:val="00C57CCC"/>
    <w:rsid w:val="00C57F02"/>
    <w:rsid w:val="00C60077"/>
    <w:rsid w:val="00C6016A"/>
    <w:rsid w:val="00C60264"/>
    <w:rsid w:val="00C602B8"/>
    <w:rsid w:val="00C602F6"/>
    <w:rsid w:val="00C60345"/>
    <w:rsid w:val="00C60348"/>
    <w:rsid w:val="00C604D0"/>
    <w:rsid w:val="00C6053A"/>
    <w:rsid w:val="00C6056F"/>
    <w:rsid w:val="00C605FF"/>
    <w:rsid w:val="00C60CF7"/>
    <w:rsid w:val="00C60DBF"/>
    <w:rsid w:val="00C60DE0"/>
    <w:rsid w:val="00C60E12"/>
    <w:rsid w:val="00C60E65"/>
    <w:rsid w:val="00C60E90"/>
    <w:rsid w:val="00C60EA1"/>
    <w:rsid w:val="00C60F23"/>
    <w:rsid w:val="00C60F4A"/>
    <w:rsid w:val="00C60FEF"/>
    <w:rsid w:val="00C61046"/>
    <w:rsid w:val="00C61204"/>
    <w:rsid w:val="00C612E3"/>
    <w:rsid w:val="00C61333"/>
    <w:rsid w:val="00C61341"/>
    <w:rsid w:val="00C61381"/>
    <w:rsid w:val="00C613B0"/>
    <w:rsid w:val="00C613D1"/>
    <w:rsid w:val="00C613D8"/>
    <w:rsid w:val="00C6153C"/>
    <w:rsid w:val="00C6168C"/>
    <w:rsid w:val="00C61755"/>
    <w:rsid w:val="00C61785"/>
    <w:rsid w:val="00C617DD"/>
    <w:rsid w:val="00C61936"/>
    <w:rsid w:val="00C61957"/>
    <w:rsid w:val="00C61A32"/>
    <w:rsid w:val="00C61A40"/>
    <w:rsid w:val="00C61B12"/>
    <w:rsid w:val="00C61B5C"/>
    <w:rsid w:val="00C61C6B"/>
    <w:rsid w:val="00C61C88"/>
    <w:rsid w:val="00C61E84"/>
    <w:rsid w:val="00C61E88"/>
    <w:rsid w:val="00C6200F"/>
    <w:rsid w:val="00C62051"/>
    <w:rsid w:val="00C620A2"/>
    <w:rsid w:val="00C62181"/>
    <w:rsid w:val="00C6218A"/>
    <w:rsid w:val="00C6225A"/>
    <w:rsid w:val="00C62348"/>
    <w:rsid w:val="00C6256B"/>
    <w:rsid w:val="00C625E0"/>
    <w:rsid w:val="00C6264F"/>
    <w:rsid w:val="00C6270B"/>
    <w:rsid w:val="00C627AE"/>
    <w:rsid w:val="00C6286F"/>
    <w:rsid w:val="00C62906"/>
    <w:rsid w:val="00C62930"/>
    <w:rsid w:val="00C629F6"/>
    <w:rsid w:val="00C62B20"/>
    <w:rsid w:val="00C62B8C"/>
    <w:rsid w:val="00C62D61"/>
    <w:rsid w:val="00C62DA6"/>
    <w:rsid w:val="00C62DF1"/>
    <w:rsid w:val="00C62F07"/>
    <w:rsid w:val="00C62F2C"/>
    <w:rsid w:val="00C63204"/>
    <w:rsid w:val="00C633BE"/>
    <w:rsid w:val="00C634BC"/>
    <w:rsid w:val="00C63653"/>
    <w:rsid w:val="00C6368A"/>
    <w:rsid w:val="00C636B0"/>
    <w:rsid w:val="00C63701"/>
    <w:rsid w:val="00C63909"/>
    <w:rsid w:val="00C639B8"/>
    <w:rsid w:val="00C639D4"/>
    <w:rsid w:val="00C63A4D"/>
    <w:rsid w:val="00C63B22"/>
    <w:rsid w:val="00C63BC6"/>
    <w:rsid w:val="00C63BE2"/>
    <w:rsid w:val="00C63C43"/>
    <w:rsid w:val="00C63C6E"/>
    <w:rsid w:val="00C63DB6"/>
    <w:rsid w:val="00C640FC"/>
    <w:rsid w:val="00C64147"/>
    <w:rsid w:val="00C64176"/>
    <w:rsid w:val="00C641E2"/>
    <w:rsid w:val="00C64243"/>
    <w:rsid w:val="00C6427F"/>
    <w:rsid w:val="00C64341"/>
    <w:rsid w:val="00C64406"/>
    <w:rsid w:val="00C645DA"/>
    <w:rsid w:val="00C6468E"/>
    <w:rsid w:val="00C646B0"/>
    <w:rsid w:val="00C646BA"/>
    <w:rsid w:val="00C647BC"/>
    <w:rsid w:val="00C6480F"/>
    <w:rsid w:val="00C64857"/>
    <w:rsid w:val="00C64926"/>
    <w:rsid w:val="00C64AC5"/>
    <w:rsid w:val="00C64B38"/>
    <w:rsid w:val="00C64B5B"/>
    <w:rsid w:val="00C64B7B"/>
    <w:rsid w:val="00C64B87"/>
    <w:rsid w:val="00C64CA3"/>
    <w:rsid w:val="00C64D32"/>
    <w:rsid w:val="00C64DC1"/>
    <w:rsid w:val="00C64E93"/>
    <w:rsid w:val="00C64FEB"/>
    <w:rsid w:val="00C64FF9"/>
    <w:rsid w:val="00C65091"/>
    <w:rsid w:val="00C6510D"/>
    <w:rsid w:val="00C65248"/>
    <w:rsid w:val="00C653ED"/>
    <w:rsid w:val="00C654E9"/>
    <w:rsid w:val="00C65560"/>
    <w:rsid w:val="00C65582"/>
    <w:rsid w:val="00C655A4"/>
    <w:rsid w:val="00C65738"/>
    <w:rsid w:val="00C657D3"/>
    <w:rsid w:val="00C65814"/>
    <w:rsid w:val="00C65850"/>
    <w:rsid w:val="00C659B1"/>
    <w:rsid w:val="00C65B33"/>
    <w:rsid w:val="00C65B62"/>
    <w:rsid w:val="00C65BD3"/>
    <w:rsid w:val="00C65BDB"/>
    <w:rsid w:val="00C65BF9"/>
    <w:rsid w:val="00C65C70"/>
    <w:rsid w:val="00C65E32"/>
    <w:rsid w:val="00C66025"/>
    <w:rsid w:val="00C6602D"/>
    <w:rsid w:val="00C66076"/>
    <w:rsid w:val="00C6609D"/>
    <w:rsid w:val="00C66107"/>
    <w:rsid w:val="00C6629D"/>
    <w:rsid w:val="00C66662"/>
    <w:rsid w:val="00C66820"/>
    <w:rsid w:val="00C668D2"/>
    <w:rsid w:val="00C66957"/>
    <w:rsid w:val="00C66973"/>
    <w:rsid w:val="00C66985"/>
    <w:rsid w:val="00C66B51"/>
    <w:rsid w:val="00C66C37"/>
    <w:rsid w:val="00C66D17"/>
    <w:rsid w:val="00C66D31"/>
    <w:rsid w:val="00C66D96"/>
    <w:rsid w:val="00C66F7E"/>
    <w:rsid w:val="00C67155"/>
    <w:rsid w:val="00C6716C"/>
    <w:rsid w:val="00C671A2"/>
    <w:rsid w:val="00C67224"/>
    <w:rsid w:val="00C6725E"/>
    <w:rsid w:val="00C6768A"/>
    <w:rsid w:val="00C67694"/>
    <w:rsid w:val="00C676B7"/>
    <w:rsid w:val="00C676F7"/>
    <w:rsid w:val="00C677A4"/>
    <w:rsid w:val="00C678B6"/>
    <w:rsid w:val="00C67B67"/>
    <w:rsid w:val="00C67B6A"/>
    <w:rsid w:val="00C67C03"/>
    <w:rsid w:val="00C67C40"/>
    <w:rsid w:val="00C67CBD"/>
    <w:rsid w:val="00C67E05"/>
    <w:rsid w:val="00C67E07"/>
    <w:rsid w:val="00C67E17"/>
    <w:rsid w:val="00C67F27"/>
    <w:rsid w:val="00C67F99"/>
    <w:rsid w:val="00C70307"/>
    <w:rsid w:val="00C703A1"/>
    <w:rsid w:val="00C70400"/>
    <w:rsid w:val="00C70500"/>
    <w:rsid w:val="00C70635"/>
    <w:rsid w:val="00C706BB"/>
    <w:rsid w:val="00C706C2"/>
    <w:rsid w:val="00C708B3"/>
    <w:rsid w:val="00C708B8"/>
    <w:rsid w:val="00C708F3"/>
    <w:rsid w:val="00C70B0C"/>
    <w:rsid w:val="00C70BB4"/>
    <w:rsid w:val="00C70C3D"/>
    <w:rsid w:val="00C70CCC"/>
    <w:rsid w:val="00C70DB9"/>
    <w:rsid w:val="00C70E35"/>
    <w:rsid w:val="00C70F70"/>
    <w:rsid w:val="00C71058"/>
    <w:rsid w:val="00C7105F"/>
    <w:rsid w:val="00C7106B"/>
    <w:rsid w:val="00C710D2"/>
    <w:rsid w:val="00C7120D"/>
    <w:rsid w:val="00C71319"/>
    <w:rsid w:val="00C71320"/>
    <w:rsid w:val="00C713E6"/>
    <w:rsid w:val="00C71414"/>
    <w:rsid w:val="00C71425"/>
    <w:rsid w:val="00C71627"/>
    <w:rsid w:val="00C71949"/>
    <w:rsid w:val="00C7199C"/>
    <w:rsid w:val="00C719D1"/>
    <w:rsid w:val="00C71A73"/>
    <w:rsid w:val="00C71C15"/>
    <w:rsid w:val="00C71CB2"/>
    <w:rsid w:val="00C71DAF"/>
    <w:rsid w:val="00C71DB1"/>
    <w:rsid w:val="00C71E8C"/>
    <w:rsid w:val="00C71E8E"/>
    <w:rsid w:val="00C71F49"/>
    <w:rsid w:val="00C71F6F"/>
    <w:rsid w:val="00C71FE3"/>
    <w:rsid w:val="00C720AE"/>
    <w:rsid w:val="00C7215D"/>
    <w:rsid w:val="00C72196"/>
    <w:rsid w:val="00C722BC"/>
    <w:rsid w:val="00C722D3"/>
    <w:rsid w:val="00C7233D"/>
    <w:rsid w:val="00C7238D"/>
    <w:rsid w:val="00C72800"/>
    <w:rsid w:val="00C728DF"/>
    <w:rsid w:val="00C7291D"/>
    <w:rsid w:val="00C72A35"/>
    <w:rsid w:val="00C72CD2"/>
    <w:rsid w:val="00C7313C"/>
    <w:rsid w:val="00C731FC"/>
    <w:rsid w:val="00C733BA"/>
    <w:rsid w:val="00C73408"/>
    <w:rsid w:val="00C734CA"/>
    <w:rsid w:val="00C734F6"/>
    <w:rsid w:val="00C73517"/>
    <w:rsid w:val="00C7355F"/>
    <w:rsid w:val="00C7371F"/>
    <w:rsid w:val="00C7372F"/>
    <w:rsid w:val="00C73748"/>
    <w:rsid w:val="00C7374C"/>
    <w:rsid w:val="00C737F4"/>
    <w:rsid w:val="00C73942"/>
    <w:rsid w:val="00C73A60"/>
    <w:rsid w:val="00C73C15"/>
    <w:rsid w:val="00C73D8C"/>
    <w:rsid w:val="00C73DE6"/>
    <w:rsid w:val="00C73EAC"/>
    <w:rsid w:val="00C73F4C"/>
    <w:rsid w:val="00C73FA8"/>
    <w:rsid w:val="00C7402A"/>
    <w:rsid w:val="00C74046"/>
    <w:rsid w:val="00C740FA"/>
    <w:rsid w:val="00C74132"/>
    <w:rsid w:val="00C742A4"/>
    <w:rsid w:val="00C74369"/>
    <w:rsid w:val="00C743E8"/>
    <w:rsid w:val="00C74459"/>
    <w:rsid w:val="00C744AF"/>
    <w:rsid w:val="00C7458D"/>
    <w:rsid w:val="00C74644"/>
    <w:rsid w:val="00C748EA"/>
    <w:rsid w:val="00C74AF2"/>
    <w:rsid w:val="00C74B8D"/>
    <w:rsid w:val="00C74CA9"/>
    <w:rsid w:val="00C74CB8"/>
    <w:rsid w:val="00C74CCD"/>
    <w:rsid w:val="00C74D6A"/>
    <w:rsid w:val="00C74E21"/>
    <w:rsid w:val="00C74F5D"/>
    <w:rsid w:val="00C74F74"/>
    <w:rsid w:val="00C74FDB"/>
    <w:rsid w:val="00C75008"/>
    <w:rsid w:val="00C7506C"/>
    <w:rsid w:val="00C7512D"/>
    <w:rsid w:val="00C7521B"/>
    <w:rsid w:val="00C75312"/>
    <w:rsid w:val="00C7533F"/>
    <w:rsid w:val="00C7534C"/>
    <w:rsid w:val="00C75350"/>
    <w:rsid w:val="00C753A5"/>
    <w:rsid w:val="00C753D1"/>
    <w:rsid w:val="00C75467"/>
    <w:rsid w:val="00C754E3"/>
    <w:rsid w:val="00C754F7"/>
    <w:rsid w:val="00C75555"/>
    <w:rsid w:val="00C755B6"/>
    <w:rsid w:val="00C75608"/>
    <w:rsid w:val="00C756A1"/>
    <w:rsid w:val="00C75773"/>
    <w:rsid w:val="00C757B8"/>
    <w:rsid w:val="00C7581F"/>
    <w:rsid w:val="00C758BA"/>
    <w:rsid w:val="00C758E4"/>
    <w:rsid w:val="00C75982"/>
    <w:rsid w:val="00C75A8E"/>
    <w:rsid w:val="00C75AA6"/>
    <w:rsid w:val="00C75AD2"/>
    <w:rsid w:val="00C75AEE"/>
    <w:rsid w:val="00C75B18"/>
    <w:rsid w:val="00C75B84"/>
    <w:rsid w:val="00C75B9E"/>
    <w:rsid w:val="00C75BC9"/>
    <w:rsid w:val="00C75C2D"/>
    <w:rsid w:val="00C75C8F"/>
    <w:rsid w:val="00C75C99"/>
    <w:rsid w:val="00C75D45"/>
    <w:rsid w:val="00C75D6D"/>
    <w:rsid w:val="00C75D71"/>
    <w:rsid w:val="00C75DCF"/>
    <w:rsid w:val="00C75EA1"/>
    <w:rsid w:val="00C75F91"/>
    <w:rsid w:val="00C7600E"/>
    <w:rsid w:val="00C76198"/>
    <w:rsid w:val="00C76205"/>
    <w:rsid w:val="00C76253"/>
    <w:rsid w:val="00C762F0"/>
    <w:rsid w:val="00C762FD"/>
    <w:rsid w:val="00C76385"/>
    <w:rsid w:val="00C76405"/>
    <w:rsid w:val="00C7648C"/>
    <w:rsid w:val="00C764C9"/>
    <w:rsid w:val="00C764FE"/>
    <w:rsid w:val="00C76538"/>
    <w:rsid w:val="00C7660B"/>
    <w:rsid w:val="00C766C4"/>
    <w:rsid w:val="00C766F7"/>
    <w:rsid w:val="00C76815"/>
    <w:rsid w:val="00C7683E"/>
    <w:rsid w:val="00C769E9"/>
    <w:rsid w:val="00C76A2C"/>
    <w:rsid w:val="00C76A5B"/>
    <w:rsid w:val="00C76AC7"/>
    <w:rsid w:val="00C76AD8"/>
    <w:rsid w:val="00C76B14"/>
    <w:rsid w:val="00C76B4F"/>
    <w:rsid w:val="00C76ECA"/>
    <w:rsid w:val="00C76F58"/>
    <w:rsid w:val="00C76FAD"/>
    <w:rsid w:val="00C77194"/>
    <w:rsid w:val="00C771B5"/>
    <w:rsid w:val="00C772C5"/>
    <w:rsid w:val="00C77313"/>
    <w:rsid w:val="00C77318"/>
    <w:rsid w:val="00C77428"/>
    <w:rsid w:val="00C7745E"/>
    <w:rsid w:val="00C7778B"/>
    <w:rsid w:val="00C777A6"/>
    <w:rsid w:val="00C77812"/>
    <w:rsid w:val="00C77860"/>
    <w:rsid w:val="00C778F3"/>
    <w:rsid w:val="00C77A2B"/>
    <w:rsid w:val="00C77AFD"/>
    <w:rsid w:val="00C77B41"/>
    <w:rsid w:val="00C77F4E"/>
    <w:rsid w:val="00C77F8F"/>
    <w:rsid w:val="00C80084"/>
    <w:rsid w:val="00C800E8"/>
    <w:rsid w:val="00C8014F"/>
    <w:rsid w:val="00C801BE"/>
    <w:rsid w:val="00C80269"/>
    <w:rsid w:val="00C802DF"/>
    <w:rsid w:val="00C802F1"/>
    <w:rsid w:val="00C8035A"/>
    <w:rsid w:val="00C80496"/>
    <w:rsid w:val="00C80568"/>
    <w:rsid w:val="00C805AD"/>
    <w:rsid w:val="00C8073A"/>
    <w:rsid w:val="00C80769"/>
    <w:rsid w:val="00C8077E"/>
    <w:rsid w:val="00C808E5"/>
    <w:rsid w:val="00C80900"/>
    <w:rsid w:val="00C80928"/>
    <w:rsid w:val="00C8099A"/>
    <w:rsid w:val="00C809B2"/>
    <w:rsid w:val="00C80A51"/>
    <w:rsid w:val="00C80B7E"/>
    <w:rsid w:val="00C80CF1"/>
    <w:rsid w:val="00C80D63"/>
    <w:rsid w:val="00C80E80"/>
    <w:rsid w:val="00C8107D"/>
    <w:rsid w:val="00C81205"/>
    <w:rsid w:val="00C812C1"/>
    <w:rsid w:val="00C812F6"/>
    <w:rsid w:val="00C813B0"/>
    <w:rsid w:val="00C8144D"/>
    <w:rsid w:val="00C81479"/>
    <w:rsid w:val="00C814DA"/>
    <w:rsid w:val="00C814E3"/>
    <w:rsid w:val="00C81576"/>
    <w:rsid w:val="00C8163F"/>
    <w:rsid w:val="00C816A3"/>
    <w:rsid w:val="00C817D0"/>
    <w:rsid w:val="00C8183A"/>
    <w:rsid w:val="00C818CC"/>
    <w:rsid w:val="00C81989"/>
    <w:rsid w:val="00C81A64"/>
    <w:rsid w:val="00C81B5F"/>
    <w:rsid w:val="00C81BA7"/>
    <w:rsid w:val="00C81C1F"/>
    <w:rsid w:val="00C81C2D"/>
    <w:rsid w:val="00C81D09"/>
    <w:rsid w:val="00C81D5D"/>
    <w:rsid w:val="00C81EC7"/>
    <w:rsid w:val="00C81ECA"/>
    <w:rsid w:val="00C81FE0"/>
    <w:rsid w:val="00C82179"/>
    <w:rsid w:val="00C82183"/>
    <w:rsid w:val="00C821CD"/>
    <w:rsid w:val="00C822FD"/>
    <w:rsid w:val="00C823EF"/>
    <w:rsid w:val="00C8250F"/>
    <w:rsid w:val="00C82557"/>
    <w:rsid w:val="00C825AB"/>
    <w:rsid w:val="00C82656"/>
    <w:rsid w:val="00C82661"/>
    <w:rsid w:val="00C8266B"/>
    <w:rsid w:val="00C82691"/>
    <w:rsid w:val="00C826BB"/>
    <w:rsid w:val="00C8273D"/>
    <w:rsid w:val="00C827FF"/>
    <w:rsid w:val="00C8282D"/>
    <w:rsid w:val="00C829FC"/>
    <w:rsid w:val="00C82A06"/>
    <w:rsid w:val="00C82A66"/>
    <w:rsid w:val="00C82B9D"/>
    <w:rsid w:val="00C82B9E"/>
    <w:rsid w:val="00C82BC3"/>
    <w:rsid w:val="00C82C4C"/>
    <w:rsid w:val="00C82D15"/>
    <w:rsid w:val="00C82D33"/>
    <w:rsid w:val="00C82D6B"/>
    <w:rsid w:val="00C82FCD"/>
    <w:rsid w:val="00C830F2"/>
    <w:rsid w:val="00C832ED"/>
    <w:rsid w:val="00C833C0"/>
    <w:rsid w:val="00C8351E"/>
    <w:rsid w:val="00C837DE"/>
    <w:rsid w:val="00C83964"/>
    <w:rsid w:val="00C83A80"/>
    <w:rsid w:val="00C83AC3"/>
    <w:rsid w:val="00C83BFE"/>
    <w:rsid w:val="00C83C34"/>
    <w:rsid w:val="00C83CF4"/>
    <w:rsid w:val="00C83D0B"/>
    <w:rsid w:val="00C83DEE"/>
    <w:rsid w:val="00C83FB6"/>
    <w:rsid w:val="00C84184"/>
    <w:rsid w:val="00C841E5"/>
    <w:rsid w:val="00C84210"/>
    <w:rsid w:val="00C842B6"/>
    <w:rsid w:val="00C842CE"/>
    <w:rsid w:val="00C842EE"/>
    <w:rsid w:val="00C84313"/>
    <w:rsid w:val="00C8439A"/>
    <w:rsid w:val="00C84425"/>
    <w:rsid w:val="00C84455"/>
    <w:rsid w:val="00C84882"/>
    <w:rsid w:val="00C84A30"/>
    <w:rsid w:val="00C84A7D"/>
    <w:rsid w:val="00C84AAD"/>
    <w:rsid w:val="00C84BAA"/>
    <w:rsid w:val="00C84CD2"/>
    <w:rsid w:val="00C84D2C"/>
    <w:rsid w:val="00C84D77"/>
    <w:rsid w:val="00C84F02"/>
    <w:rsid w:val="00C8502C"/>
    <w:rsid w:val="00C8506C"/>
    <w:rsid w:val="00C850A4"/>
    <w:rsid w:val="00C85154"/>
    <w:rsid w:val="00C85316"/>
    <w:rsid w:val="00C8531D"/>
    <w:rsid w:val="00C853B4"/>
    <w:rsid w:val="00C853F2"/>
    <w:rsid w:val="00C85428"/>
    <w:rsid w:val="00C8561F"/>
    <w:rsid w:val="00C856E8"/>
    <w:rsid w:val="00C857BE"/>
    <w:rsid w:val="00C857E0"/>
    <w:rsid w:val="00C859CF"/>
    <w:rsid w:val="00C85A17"/>
    <w:rsid w:val="00C85BEF"/>
    <w:rsid w:val="00C85DC3"/>
    <w:rsid w:val="00C85DE2"/>
    <w:rsid w:val="00C860FD"/>
    <w:rsid w:val="00C8611F"/>
    <w:rsid w:val="00C86183"/>
    <w:rsid w:val="00C8623C"/>
    <w:rsid w:val="00C86255"/>
    <w:rsid w:val="00C862BF"/>
    <w:rsid w:val="00C862CD"/>
    <w:rsid w:val="00C862DA"/>
    <w:rsid w:val="00C863A6"/>
    <w:rsid w:val="00C86460"/>
    <w:rsid w:val="00C86559"/>
    <w:rsid w:val="00C86610"/>
    <w:rsid w:val="00C866C5"/>
    <w:rsid w:val="00C866F4"/>
    <w:rsid w:val="00C86719"/>
    <w:rsid w:val="00C8686D"/>
    <w:rsid w:val="00C869C7"/>
    <w:rsid w:val="00C869CA"/>
    <w:rsid w:val="00C86AEF"/>
    <w:rsid w:val="00C86B3C"/>
    <w:rsid w:val="00C86C76"/>
    <w:rsid w:val="00C86CEE"/>
    <w:rsid w:val="00C86D89"/>
    <w:rsid w:val="00C86DE5"/>
    <w:rsid w:val="00C86E8F"/>
    <w:rsid w:val="00C86FE7"/>
    <w:rsid w:val="00C8712C"/>
    <w:rsid w:val="00C87180"/>
    <w:rsid w:val="00C87210"/>
    <w:rsid w:val="00C87217"/>
    <w:rsid w:val="00C87230"/>
    <w:rsid w:val="00C87378"/>
    <w:rsid w:val="00C87464"/>
    <w:rsid w:val="00C874D0"/>
    <w:rsid w:val="00C874FE"/>
    <w:rsid w:val="00C87508"/>
    <w:rsid w:val="00C87667"/>
    <w:rsid w:val="00C8771D"/>
    <w:rsid w:val="00C87726"/>
    <w:rsid w:val="00C8778F"/>
    <w:rsid w:val="00C87794"/>
    <w:rsid w:val="00C8781C"/>
    <w:rsid w:val="00C87845"/>
    <w:rsid w:val="00C878EE"/>
    <w:rsid w:val="00C87AC4"/>
    <w:rsid w:val="00C87B0D"/>
    <w:rsid w:val="00C87B8F"/>
    <w:rsid w:val="00C87BFF"/>
    <w:rsid w:val="00C87CE5"/>
    <w:rsid w:val="00C87DD3"/>
    <w:rsid w:val="00C87DD8"/>
    <w:rsid w:val="00C87E50"/>
    <w:rsid w:val="00C87E68"/>
    <w:rsid w:val="00C87EE7"/>
    <w:rsid w:val="00C87F32"/>
    <w:rsid w:val="00C90330"/>
    <w:rsid w:val="00C903BD"/>
    <w:rsid w:val="00C90459"/>
    <w:rsid w:val="00C9045B"/>
    <w:rsid w:val="00C90489"/>
    <w:rsid w:val="00C907CB"/>
    <w:rsid w:val="00C90929"/>
    <w:rsid w:val="00C9094E"/>
    <w:rsid w:val="00C90C25"/>
    <w:rsid w:val="00C90D1F"/>
    <w:rsid w:val="00C90EFB"/>
    <w:rsid w:val="00C90F40"/>
    <w:rsid w:val="00C9109C"/>
    <w:rsid w:val="00C910AB"/>
    <w:rsid w:val="00C910C0"/>
    <w:rsid w:val="00C91260"/>
    <w:rsid w:val="00C91272"/>
    <w:rsid w:val="00C9143A"/>
    <w:rsid w:val="00C914D4"/>
    <w:rsid w:val="00C91619"/>
    <w:rsid w:val="00C916C1"/>
    <w:rsid w:val="00C91763"/>
    <w:rsid w:val="00C91792"/>
    <w:rsid w:val="00C917C2"/>
    <w:rsid w:val="00C91906"/>
    <w:rsid w:val="00C919C1"/>
    <w:rsid w:val="00C91A27"/>
    <w:rsid w:val="00C91ADF"/>
    <w:rsid w:val="00C91B70"/>
    <w:rsid w:val="00C91BFB"/>
    <w:rsid w:val="00C91C19"/>
    <w:rsid w:val="00C91C62"/>
    <w:rsid w:val="00C91D3D"/>
    <w:rsid w:val="00C91D57"/>
    <w:rsid w:val="00C91F80"/>
    <w:rsid w:val="00C91FAD"/>
    <w:rsid w:val="00C91FCA"/>
    <w:rsid w:val="00C91FEA"/>
    <w:rsid w:val="00C9205D"/>
    <w:rsid w:val="00C920CF"/>
    <w:rsid w:val="00C920E3"/>
    <w:rsid w:val="00C920ED"/>
    <w:rsid w:val="00C9220C"/>
    <w:rsid w:val="00C922EA"/>
    <w:rsid w:val="00C92461"/>
    <w:rsid w:val="00C92474"/>
    <w:rsid w:val="00C9259F"/>
    <w:rsid w:val="00C92603"/>
    <w:rsid w:val="00C92678"/>
    <w:rsid w:val="00C926E6"/>
    <w:rsid w:val="00C92753"/>
    <w:rsid w:val="00C92768"/>
    <w:rsid w:val="00C9282A"/>
    <w:rsid w:val="00C9284E"/>
    <w:rsid w:val="00C92850"/>
    <w:rsid w:val="00C9289B"/>
    <w:rsid w:val="00C929B5"/>
    <w:rsid w:val="00C929C5"/>
    <w:rsid w:val="00C92ABA"/>
    <w:rsid w:val="00C92B57"/>
    <w:rsid w:val="00C92C7B"/>
    <w:rsid w:val="00C92CA8"/>
    <w:rsid w:val="00C92EA3"/>
    <w:rsid w:val="00C92ED2"/>
    <w:rsid w:val="00C92EE1"/>
    <w:rsid w:val="00C92F4A"/>
    <w:rsid w:val="00C93047"/>
    <w:rsid w:val="00C9306D"/>
    <w:rsid w:val="00C9319A"/>
    <w:rsid w:val="00C931C7"/>
    <w:rsid w:val="00C931EC"/>
    <w:rsid w:val="00C93344"/>
    <w:rsid w:val="00C933BC"/>
    <w:rsid w:val="00C934F9"/>
    <w:rsid w:val="00C936D2"/>
    <w:rsid w:val="00C93850"/>
    <w:rsid w:val="00C938A6"/>
    <w:rsid w:val="00C938D5"/>
    <w:rsid w:val="00C939BF"/>
    <w:rsid w:val="00C93A78"/>
    <w:rsid w:val="00C93AC3"/>
    <w:rsid w:val="00C93D0C"/>
    <w:rsid w:val="00C93D10"/>
    <w:rsid w:val="00C93DCE"/>
    <w:rsid w:val="00C93FCE"/>
    <w:rsid w:val="00C94002"/>
    <w:rsid w:val="00C941B1"/>
    <w:rsid w:val="00C942F5"/>
    <w:rsid w:val="00C9432B"/>
    <w:rsid w:val="00C943B2"/>
    <w:rsid w:val="00C94454"/>
    <w:rsid w:val="00C944AD"/>
    <w:rsid w:val="00C946E0"/>
    <w:rsid w:val="00C9477F"/>
    <w:rsid w:val="00C94785"/>
    <w:rsid w:val="00C948EE"/>
    <w:rsid w:val="00C9499F"/>
    <w:rsid w:val="00C949CD"/>
    <w:rsid w:val="00C94AD3"/>
    <w:rsid w:val="00C94BF2"/>
    <w:rsid w:val="00C94CE9"/>
    <w:rsid w:val="00C94E9F"/>
    <w:rsid w:val="00C94EB5"/>
    <w:rsid w:val="00C94ECE"/>
    <w:rsid w:val="00C94F37"/>
    <w:rsid w:val="00C95054"/>
    <w:rsid w:val="00C950AF"/>
    <w:rsid w:val="00C950BE"/>
    <w:rsid w:val="00C950D1"/>
    <w:rsid w:val="00C951B3"/>
    <w:rsid w:val="00C953D6"/>
    <w:rsid w:val="00C95464"/>
    <w:rsid w:val="00C95516"/>
    <w:rsid w:val="00C95759"/>
    <w:rsid w:val="00C957DB"/>
    <w:rsid w:val="00C95A64"/>
    <w:rsid w:val="00C95B85"/>
    <w:rsid w:val="00C95BEF"/>
    <w:rsid w:val="00C95CC5"/>
    <w:rsid w:val="00C95D42"/>
    <w:rsid w:val="00C95D79"/>
    <w:rsid w:val="00C95E20"/>
    <w:rsid w:val="00C95E48"/>
    <w:rsid w:val="00C95ECD"/>
    <w:rsid w:val="00C95F47"/>
    <w:rsid w:val="00C95F49"/>
    <w:rsid w:val="00C96021"/>
    <w:rsid w:val="00C96044"/>
    <w:rsid w:val="00C96063"/>
    <w:rsid w:val="00C9620D"/>
    <w:rsid w:val="00C9621A"/>
    <w:rsid w:val="00C96437"/>
    <w:rsid w:val="00C96464"/>
    <w:rsid w:val="00C96477"/>
    <w:rsid w:val="00C96495"/>
    <w:rsid w:val="00C964EC"/>
    <w:rsid w:val="00C96827"/>
    <w:rsid w:val="00C96863"/>
    <w:rsid w:val="00C968DD"/>
    <w:rsid w:val="00C9699B"/>
    <w:rsid w:val="00C96AFC"/>
    <w:rsid w:val="00C96B20"/>
    <w:rsid w:val="00C96E55"/>
    <w:rsid w:val="00C96E6C"/>
    <w:rsid w:val="00C96ECF"/>
    <w:rsid w:val="00C96ED5"/>
    <w:rsid w:val="00C96F1B"/>
    <w:rsid w:val="00C96F61"/>
    <w:rsid w:val="00C96F79"/>
    <w:rsid w:val="00C96FE1"/>
    <w:rsid w:val="00C97081"/>
    <w:rsid w:val="00C9718B"/>
    <w:rsid w:val="00C9721B"/>
    <w:rsid w:val="00C97375"/>
    <w:rsid w:val="00C97519"/>
    <w:rsid w:val="00C977A6"/>
    <w:rsid w:val="00C97834"/>
    <w:rsid w:val="00C978AD"/>
    <w:rsid w:val="00C978DF"/>
    <w:rsid w:val="00C9790B"/>
    <w:rsid w:val="00C97A27"/>
    <w:rsid w:val="00C97AA6"/>
    <w:rsid w:val="00C97B07"/>
    <w:rsid w:val="00C97C4C"/>
    <w:rsid w:val="00C97D28"/>
    <w:rsid w:val="00C97DFE"/>
    <w:rsid w:val="00CA0079"/>
    <w:rsid w:val="00CA013A"/>
    <w:rsid w:val="00CA01E0"/>
    <w:rsid w:val="00CA020E"/>
    <w:rsid w:val="00CA025C"/>
    <w:rsid w:val="00CA02E6"/>
    <w:rsid w:val="00CA048B"/>
    <w:rsid w:val="00CA0612"/>
    <w:rsid w:val="00CA0664"/>
    <w:rsid w:val="00CA06B2"/>
    <w:rsid w:val="00CA0754"/>
    <w:rsid w:val="00CA07F3"/>
    <w:rsid w:val="00CA0941"/>
    <w:rsid w:val="00CA0A1F"/>
    <w:rsid w:val="00CA0AFF"/>
    <w:rsid w:val="00CA0B2B"/>
    <w:rsid w:val="00CA0C52"/>
    <w:rsid w:val="00CA0D57"/>
    <w:rsid w:val="00CA0D5D"/>
    <w:rsid w:val="00CA0DD3"/>
    <w:rsid w:val="00CA0EA6"/>
    <w:rsid w:val="00CA10C6"/>
    <w:rsid w:val="00CA115F"/>
    <w:rsid w:val="00CA1231"/>
    <w:rsid w:val="00CA12C3"/>
    <w:rsid w:val="00CA1330"/>
    <w:rsid w:val="00CA13D8"/>
    <w:rsid w:val="00CA1446"/>
    <w:rsid w:val="00CA14B2"/>
    <w:rsid w:val="00CA1717"/>
    <w:rsid w:val="00CA174C"/>
    <w:rsid w:val="00CA18A7"/>
    <w:rsid w:val="00CA18F6"/>
    <w:rsid w:val="00CA1A7E"/>
    <w:rsid w:val="00CA1B9E"/>
    <w:rsid w:val="00CA1BFC"/>
    <w:rsid w:val="00CA1CA5"/>
    <w:rsid w:val="00CA1CB7"/>
    <w:rsid w:val="00CA1CE6"/>
    <w:rsid w:val="00CA1D7A"/>
    <w:rsid w:val="00CA1E25"/>
    <w:rsid w:val="00CA1E39"/>
    <w:rsid w:val="00CA1E61"/>
    <w:rsid w:val="00CA1F5F"/>
    <w:rsid w:val="00CA1FCA"/>
    <w:rsid w:val="00CA201D"/>
    <w:rsid w:val="00CA2284"/>
    <w:rsid w:val="00CA2302"/>
    <w:rsid w:val="00CA231E"/>
    <w:rsid w:val="00CA238E"/>
    <w:rsid w:val="00CA24D6"/>
    <w:rsid w:val="00CA24DD"/>
    <w:rsid w:val="00CA2655"/>
    <w:rsid w:val="00CA286C"/>
    <w:rsid w:val="00CA2967"/>
    <w:rsid w:val="00CA2990"/>
    <w:rsid w:val="00CA2A13"/>
    <w:rsid w:val="00CA2B3C"/>
    <w:rsid w:val="00CA2C83"/>
    <w:rsid w:val="00CA2CCE"/>
    <w:rsid w:val="00CA2DD4"/>
    <w:rsid w:val="00CA2E45"/>
    <w:rsid w:val="00CA2EAB"/>
    <w:rsid w:val="00CA2F11"/>
    <w:rsid w:val="00CA3055"/>
    <w:rsid w:val="00CA30AF"/>
    <w:rsid w:val="00CA30B2"/>
    <w:rsid w:val="00CA30F9"/>
    <w:rsid w:val="00CA31DA"/>
    <w:rsid w:val="00CA3214"/>
    <w:rsid w:val="00CA328C"/>
    <w:rsid w:val="00CA32F2"/>
    <w:rsid w:val="00CA34B3"/>
    <w:rsid w:val="00CA37F1"/>
    <w:rsid w:val="00CA3898"/>
    <w:rsid w:val="00CA38B6"/>
    <w:rsid w:val="00CA3909"/>
    <w:rsid w:val="00CA3941"/>
    <w:rsid w:val="00CA39EE"/>
    <w:rsid w:val="00CA3A30"/>
    <w:rsid w:val="00CA3B05"/>
    <w:rsid w:val="00CA3B71"/>
    <w:rsid w:val="00CA3BC4"/>
    <w:rsid w:val="00CA3BFD"/>
    <w:rsid w:val="00CA3C36"/>
    <w:rsid w:val="00CA3CBB"/>
    <w:rsid w:val="00CA3DA6"/>
    <w:rsid w:val="00CA3F17"/>
    <w:rsid w:val="00CA3F99"/>
    <w:rsid w:val="00CA40BF"/>
    <w:rsid w:val="00CA40E1"/>
    <w:rsid w:val="00CA4191"/>
    <w:rsid w:val="00CA42E9"/>
    <w:rsid w:val="00CA4367"/>
    <w:rsid w:val="00CA449D"/>
    <w:rsid w:val="00CA4620"/>
    <w:rsid w:val="00CA46CE"/>
    <w:rsid w:val="00CA48C2"/>
    <w:rsid w:val="00CA492E"/>
    <w:rsid w:val="00CA4952"/>
    <w:rsid w:val="00CA4984"/>
    <w:rsid w:val="00CA4986"/>
    <w:rsid w:val="00CA49BD"/>
    <w:rsid w:val="00CA49CE"/>
    <w:rsid w:val="00CA49E4"/>
    <w:rsid w:val="00CA4A1D"/>
    <w:rsid w:val="00CA4AF5"/>
    <w:rsid w:val="00CA4CC6"/>
    <w:rsid w:val="00CA4D99"/>
    <w:rsid w:val="00CA4E4B"/>
    <w:rsid w:val="00CA4EB0"/>
    <w:rsid w:val="00CA4F06"/>
    <w:rsid w:val="00CA4F34"/>
    <w:rsid w:val="00CA50C9"/>
    <w:rsid w:val="00CA532D"/>
    <w:rsid w:val="00CA53B3"/>
    <w:rsid w:val="00CA5414"/>
    <w:rsid w:val="00CA544E"/>
    <w:rsid w:val="00CA5583"/>
    <w:rsid w:val="00CA5608"/>
    <w:rsid w:val="00CA567D"/>
    <w:rsid w:val="00CA56C5"/>
    <w:rsid w:val="00CA56D1"/>
    <w:rsid w:val="00CA571F"/>
    <w:rsid w:val="00CA588D"/>
    <w:rsid w:val="00CA58CA"/>
    <w:rsid w:val="00CA599A"/>
    <w:rsid w:val="00CA5A2D"/>
    <w:rsid w:val="00CA5BD5"/>
    <w:rsid w:val="00CA5CFC"/>
    <w:rsid w:val="00CA5CFE"/>
    <w:rsid w:val="00CA6227"/>
    <w:rsid w:val="00CA62B1"/>
    <w:rsid w:val="00CA6359"/>
    <w:rsid w:val="00CA63F2"/>
    <w:rsid w:val="00CA6418"/>
    <w:rsid w:val="00CA6491"/>
    <w:rsid w:val="00CA64B0"/>
    <w:rsid w:val="00CA64F1"/>
    <w:rsid w:val="00CA6536"/>
    <w:rsid w:val="00CA65F0"/>
    <w:rsid w:val="00CA66A8"/>
    <w:rsid w:val="00CA66B7"/>
    <w:rsid w:val="00CA67E0"/>
    <w:rsid w:val="00CA686A"/>
    <w:rsid w:val="00CA695E"/>
    <w:rsid w:val="00CA69AC"/>
    <w:rsid w:val="00CA6A23"/>
    <w:rsid w:val="00CA6B40"/>
    <w:rsid w:val="00CA6B86"/>
    <w:rsid w:val="00CA6B8F"/>
    <w:rsid w:val="00CA6B93"/>
    <w:rsid w:val="00CA6C0B"/>
    <w:rsid w:val="00CA6C16"/>
    <w:rsid w:val="00CA6C46"/>
    <w:rsid w:val="00CA6C62"/>
    <w:rsid w:val="00CA6CA8"/>
    <w:rsid w:val="00CA6D12"/>
    <w:rsid w:val="00CA6D65"/>
    <w:rsid w:val="00CA6EBC"/>
    <w:rsid w:val="00CA6F8A"/>
    <w:rsid w:val="00CA6F8D"/>
    <w:rsid w:val="00CA7198"/>
    <w:rsid w:val="00CA73FF"/>
    <w:rsid w:val="00CA74CA"/>
    <w:rsid w:val="00CA7628"/>
    <w:rsid w:val="00CA76F1"/>
    <w:rsid w:val="00CA776E"/>
    <w:rsid w:val="00CA7792"/>
    <w:rsid w:val="00CA78E9"/>
    <w:rsid w:val="00CA79DF"/>
    <w:rsid w:val="00CA7A00"/>
    <w:rsid w:val="00CA7A1C"/>
    <w:rsid w:val="00CA7E2D"/>
    <w:rsid w:val="00CA7E99"/>
    <w:rsid w:val="00CA7EFB"/>
    <w:rsid w:val="00CA7F6B"/>
    <w:rsid w:val="00CA7F9F"/>
    <w:rsid w:val="00CB00D0"/>
    <w:rsid w:val="00CB0176"/>
    <w:rsid w:val="00CB02D2"/>
    <w:rsid w:val="00CB0410"/>
    <w:rsid w:val="00CB0483"/>
    <w:rsid w:val="00CB04AD"/>
    <w:rsid w:val="00CB057D"/>
    <w:rsid w:val="00CB07D9"/>
    <w:rsid w:val="00CB082E"/>
    <w:rsid w:val="00CB0926"/>
    <w:rsid w:val="00CB0962"/>
    <w:rsid w:val="00CB0983"/>
    <w:rsid w:val="00CB09AB"/>
    <w:rsid w:val="00CB09DA"/>
    <w:rsid w:val="00CB0A40"/>
    <w:rsid w:val="00CB0ABE"/>
    <w:rsid w:val="00CB0C5B"/>
    <w:rsid w:val="00CB0D87"/>
    <w:rsid w:val="00CB0E54"/>
    <w:rsid w:val="00CB0EC6"/>
    <w:rsid w:val="00CB0F34"/>
    <w:rsid w:val="00CB0F41"/>
    <w:rsid w:val="00CB120B"/>
    <w:rsid w:val="00CB12A9"/>
    <w:rsid w:val="00CB12DE"/>
    <w:rsid w:val="00CB132A"/>
    <w:rsid w:val="00CB1337"/>
    <w:rsid w:val="00CB13F6"/>
    <w:rsid w:val="00CB141B"/>
    <w:rsid w:val="00CB1484"/>
    <w:rsid w:val="00CB14F1"/>
    <w:rsid w:val="00CB1531"/>
    <w:rsid w:val="00CB1541"/>
    <w:rsid w:val="00CB15B2"/>
    <w:rsid w:val="00CB15DA"/>
    <w:rsid w:val="00CB1679"/>
    <w:rsid w:val="00CB1820"/>
    <w:rsid w:val="00CB1851"/>
    <w:rsid w:val="00CB18BE"/>
    <w:rsid w:val="00CB1985"/>
    <w:rsid w:val="00CB198A"/>
    <w:rsid w:val="00CB1CB8"/>
    <w:rsid w:val="00CB1F9E"/>
    <w:rsid w:val="00CB2150"/>
    <w:rsid w:val="00CB22CB"/>
    <w:rsid w:val="00CB2346"/>
    <w:rsid w:val="00CB2364"/>
    <w:rsid w:val="00CB2376"/>
    <w:rsid w:val="00CB2411"/>
    <w:rsid w:val="00CB24C6"/>
    <w:rsid w:val="00CB250D"/>
    <w:rsid w:val="00CB2539"/>
    <w:rsid w:val="00CB25C1"/>
    <w:rsid w:val="00CB26C1"/>
    <w:rsid w:val="00CB2724"/>
    <w:rsid w:val="00CB287F"/>
    <w:rsid w:val="00CB29EC"/>
    <w:rsid w:val="00CB2A2F"/>
    <w:rsid w:val="00CB2C65"/>
    <w:rsid w:val="00CB2C92"/>
    <w:rsid w:val="00CB2CB1"/>
    <w:rsid w:val="00CB2D66"/>
    <w:rsid w:val="00CB2DCC"/>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B94"/>
    <w:rsid w:val="00CB3C06"/>
    <w:rsid w:val="00CB3C66"/>
    <w:rsid w:val="00CB3CA6"/>
    <w:rsid w:val="00CB3F61"/>
    <w:rsid w:val="00CB4040"/>
    <w:rsid w:val="00CB405B"/>
    <w:rsid w:val="00CB41A0"/>
    <w:rsid w:val="00CB41BC"/>
    <w:rsid w:val="00CB41BD"/>
    <w:rsid w:val="00CB4384"/>
    <w:rsid w:val="00CB43FA"/>
    <w:rsid w:val="00CB4658"/>
    <w:rsid w:val="00CB4676"/>
    <w:rsid w:val="00CB46D7"/>
    <w:rsid w:val="00CB4745"/>
    <w:rsid w:val="00CB478D"/>
    <w:rsid w:val="00CB481E"/>
    <w:rsid w:val="00CB486F"/>
    <w:rsid w:val="00CB49A0"/>
    <w:rsid w:val="00CB49EE"/>
    <w:rsid w:val="00CB4A1C"/>
    <w:rsid w:val="00CB4A7D"/>
    <w:rsid w:val="00CB4B56"/>
    <w:rsid w:val="00CB4BB5"/>
    <w:rsid w:val="00CB4BEC"/>
    <w:rsid w:val="00CB4C1B"/>
    <w:rsid w:val="00CB4D4E"/>
    <w:rsid w:val="00CB4FB2"/>
    <w:rsid w:val="00CB50DB"/>
    <w:rsid w:val="00CB5120"/>
    <w:rsid w:val="00CB52D2"/>
    <w:rsid w:val="00CB532A"/>
    <w:rsid w:val="00CB5466"/>
    <w:rsid w:val="00CB5484"/>
    <w:rsid w:val="00CB54AF"/>
    <w:rsid w:val="00CB5619"/>
    <w:rsid w:val="00CB5664"/>
    <w:rsid w:val="00CB573E"/>
    <w:rsid w:val="00CB5799"/>
    <w:rsid w:val="00CB5894"/>
    <w:rsid w:val="00CB5A40"/>
    <w:rsid w:val="00CB5A7D"/>
    <w:rsid w:val="00CB5B35"/>
    <w:rsid w:val="00CB5BE6"/>
    <w:rsid w:val="00CB5C10"/>
    <w:rsid w:val="00CB5C70"/>
    <w:rsid w:val="00CB5E17"/>
    <w:rsid w:val="00CB5F13"/>
    <w:rsid w:val="00CB6492"/>
    <w:rsid w:val="00CB64DF"/>
    <w:rsid w:val="00CB6510"/>
    <w:rsid w:val="00CB657A"/>
    <w:rsid w:val="00CB6582"/>
    <w:rsid w:val="00CB65F5"/>
    <w:rsid w:val="00CB661B"/>
    <w:rsid w:val="00CB6648"/>
    <w:rsid w:val="00CB68A9"/>
    <w:rsid w:val="00CB690B"/>
    <w:rsid w:val="00CB695F"/>
    <w:rsid w:val="00CB69D2"/>
    <w:rsid w:val="00CB6A27"/>
    <w:rsid w:val="00CB6A61"/>
    <w:rsid w:val="00CB6A71"/>
    <w:rsid w:val="00CB6AA4"/>
    <w:rsid w:val="00CB6AD7"/>
    <w:rsid w:val="00CB6C7B"/>
    <w:rsid w:val="00CB6D15"/>
    <w:rsid w:val="00CB6D9F"/>
    <w:rsid w:val="00CB6EE8"/>
    <w:rsid w:val="00CB6F2A"/>
    <w:rsid w:val="00CB6F5D"/>
    <w:rsid w:val="00CB700C"/>
    <w:rsid w:val="00CB701B"/>
    <w:rsid w:val="00CB70F6"/>
    <w:rsid w:val="00CB7241"/>
    <w:rsid w:val="00CB7310"/>
    <w:rsid w:val="00CB73F3"/>
    <w:rsid w:val="00CB7443"/>
    <w:rsid w:val="00CB7467"/>
    <w:rsid w:val="00CB748A"/>
    <w:rsid w:val="00CB74BD"/>
    <w:rsid w:val="00CB75C4"/>
    <w:rsid w:val="00CB76CF"/>
    <w:rsid w:val="00CB76D2"/>
    <w:rsid w:val="00CB7712"/>
    <w:rsid w:val="00CB792D"/>
    <w:rsid w:val="00CB7970"/>
    <w:rsid w:val="00CB79F6"/>
    <w:rsid w:val="00CB7AEE"/>
    <w:rsid w:val="00CB7B21"/>
    <w:rsid w:val="00CB7B40"/>
    <w:rsid w:val="00CB7CA8"/>
    <w:rsid w:val="00CB7CC3"/>
    <w:rsid w:val="00CB7D4E"/>
    <w:rsid w:val="00CB7F68"/>
    <w:rsid w:val="00CB7FE3"/>
    <w:rsid w:val="00CB7FF3"/>
    <w:rsid w:val="00CC006D"/>
    <w:rsid w:val="00CC007F"/>
    <w:rsid w:val="00CC0084"/>
    <w:rsid w:val="00CC0148"/>
    <w:rsid w:val="00CC0190"/>
    <w:rsid w:val="00CC0246"/>
    <w:rsid w:val="00CC029C"/>
    <w:rsid w:val="00CC02EF"/>
    <w:rsid w:val="00CC0381"/>
    <w:rsid w:val="00CC039B"/>
    <w:rsid w:val="00CC0435"/>
    <w:rsid w:val="00CC054E"/>
    <w:rsid w:val="00CC057D"/>
    <w:rsid w:val="00CC0613"/>
    <w:rsid w:val="00CC06B5"/>
    <w:rsid w:val="00CC06BA"/>
    <w:rsid w:val="00CC06DF"/>
    <w:rsid w:val="00CC09C2"/>
    <w:rsid w:val="00CC0A7C"/>
    <w:rsid w:val="00CC0A81"/>
    <w:rsid w:val="00CC0B1D"/>
    <w:rsid w:val="00CC0B90"/>
    <w:rsid w:val="00CC0BCB"/>
    <w:rsid w:val="00CC0D6E"/>
    <w:rsid w:val="00CC0D76"/>
    <w:rsid w:val="00CC10B0"/>
    <w:rsid w:val="00CC117C"/>
    <w:rsid w:val="00CC11B8"/>
    <w:rsid w:val="00CC1208"/>
    <w:rsid w:val="00CC122A"/>
    <w:rsid w:val="00CC131D"/>
    <w:rsid w:val="00CC1599"/>
    <w:rsid w:val="00CC15A1"/>
    <w:rsid w:val="00CC1620"/>
    <w:rsid w:val="00CC16C2"/>
    <w:rsid w:val="00CC1738"/>
    <w:rsid w:val="00CC1781"/>
    <w:rsid w:val="00CC17FF"/>
    <w:rsid w:val="00CC1895"/>
    <w:rsid w:val="00CC19D3"/>
    <w:rsid w:val="00CC19FE"/>
    <w:rsid w:val="00CC1AA0"/>
    <w:rsid w:val="00CC1B4E"/>
    <w:rsid w:val="00CC1D95"/>
    <w:rsid w:val="00CC1E5A"/>
    <w:rsid w:val="00CC205E"/>
    <w:rsid w:val="00CC209F"/>
    <w:rsid w:val="00CC20F5"/>
    <w:rsid w:val="00CC2128"/>
    <w:rsid w:val="00CC213D"/>
    <w:rsid w:val="00CC2168"/>
    <w:rsid w:val="00CC21CB"/>
    <w:rsid w:val="00CC2291"/>
    <w:rsid w:val="00CC23A3"/>
    <w:rsid w:val="00CC240A"/>
    <w:rsid w:val="00CC2453"/>
    <w:rsid w:val="00CC2454"/>
    <w:rsid w:val="00CC2484"/>
    <w:rsid w:val="00CC252F"/>
    <w:rsid w:val="00CC277F"/>
    <w:rsid w:val="00CC279C"/>
    <w:rsid w:val="00CC279F"/>
    <w:rsid w:val="00CC28DD"/>
    <w:rsid w:val="00CC28E5"/>
    <w:rsid w:val="00CC2950"/>
    <w:rsid w:val="00CC29BF"/>
    <w:rsid w:val="00CC2A89"/>
    <w:rsid w:val="00CC2B37"/>
    <w:rsid w:val="00CC2C79"/>
    <w:rsid w:val="00CC2CCA"/>
    <w:rsid w:val="00CC2D34"/>
    <w:rsid w:val="00CC2EBB"/>
    <w:rsid w:val="00CC2F30"/>
    <w:rsid w:val="00CC2F53"/>
    <w:rsid w:val="00CC2FF7"/>
    <w:rsid w:val="00CC30B7"/>
    <w:rsid w:val="00CC3189"/>
    <w:rsid w:val="00CC32BE"/>
    <w:rsid w:val="00CC3315"/>
    <w:rsid w:val="00CC3486"/>
    <w:rsid w:val="00CC348B"/>
    <w:rsid w:val="00CC350E"/>
    <w:rsid w:val="00CC3570"/>
    <w:rsid w:val="00CC3571"/>
    <w:rsid w:val="00CC357E"/>
    <w:rsid w:val="00CC36BF"/>
    <w:rsid w:val="00CC36F1"/>
    <w:rsid w:val="00CC374F"/>
    <w:rsid w:val="00CC377F"/>
    <w:rsid w:val="00CC3859"/>
    <w:rsid w:val="00CC3872"/>
    <w:rsid w:val="00CC39C8"/>
    <w:rsid w:val="00CC3A71"/>
    <w:rsid w:val="00CC3A88"/>
    <w:rsid w:val="00CC3C8A"/>
    <w:rsid w:val="00CC3D59"/>
    <w:rsid w:val="00CC3D74"/>
    <w:rsid w:val="00CC3DA6"/>
    <w:rsid w:val="00CC3DD8"/>
    <w:rsid w:val="00CC3DE4"/>
    <w:rsid w:val="00CC3E3B"/>
    <w:rsid w:val="00CC3F68"/>
    <w:rsid w:val="00CC4038"/>
    <w:rsid w:val="00CC409B"/>
    <w:rsid w:val="00CC43EB"/>
    <w:rsid w:val="00CC4545"/>
    <w:rsid w:val="00CC4718"/>
    <w:rsid w:val="00CC4733"/>
    <w:rsid w:val="00CC4747"/>
    <w:rsid w:val="00CC484F"/>
    <w:rsid w:val="00CC485B"/>
    <w:rsid w:val="00CC485D"/>
    <w:rsid w:val="00CC48CB"/>
    <w:rsid w:val="00CC48D8"/>
    <w:rsid w:val="00CC49BA"/>
    <w:rsid w:val="00CC49DD"/>
    <w:rsid w:val="00CC4AC5"/>
    <w:rsid w:val="00CC4BBB"/>
    <w:rsid w:val="00CC4BE6"/>
    <w:rsid w:val="00CC4D63"/>
    <w:rsid w:val="00CC4DF4"/>
    <w:rsid w:val="00CC4E30"/>
    <w:rsid w:val="00CC4E5E"/>
    <w:rsid w:val="00CC51E4"/>
    <w:rsid w:val="00CC526D"/>
    <w:rsid w:val="00CC530A"/>
    <w:rsid w:val="00CC5326"/>
    <w:rsid w:val="00CC53B1"/>
    <w:rsid w:val="00CC540B"/>
    <w:rsid w:val="00CC5546"/>
    <w:rsid w:val="00CC5585"/>
    <w:rsid w:val="00CC55C0"/>
    <w:rsid w:val="00CC5697"/>
    <w:rsid w:val="00CC569D"/>
    <w:rsid w:val="00CC57C9"/>
    <w:rsid w:val="00CC57DC"/>
    <w:rsid w:val="00CC58DC"/>
    <w:rsid w:val="00CC59F7"/>
    <w:rsid w:val="00CC5ACF"/>
    <w:rsid w:val="00CC5B24"/>
    <w:rsid w:val="00CC5B5A"/>
    <w:rsid w:val="00CC5BF6"/>
    <w:rsid w:val="00CC5C5D"/>
    <w:rsid w:val="00CC5D41"/>
    <w:rsid w:val="00CC5D5C"/>
    <w:rsid w:val="00CC5DD9"/>
    <w:rsid w:val="00CC5EF9"/>
    <w:rsid w:val="00CC6042"/>
    <w:rsid w:val="00CC6045"/>
    <w:rsid w:val="00CC609E"/>
    <w:rsid w:val="00CC6126"/>
    <w:rsid w:val="00CC6167"/>
    <w:rsid w:val="00CC6174"/>
    <w:rsid w:val="00CC617B"/>
    <w:rsid w:val="00CC6192"/>
    <w:rsid w:val="00CC620E"/>
    <w:rsid w:val="00CC62CB"/>
    <w:rsid w:val="00CC6370"/>
    <w:rsid w:val="00CC641D"/>
    <w:rsid w:val="00CC65F4"/>
    <w:rsid w:val="00CC6632"/>
    <w:rsid w:val="00CC6688"/>
    <w:rsid w:val="00CC6833"/>
    <w:rsid w:val="00CC688E"/>
    <w:rsid w:val="00CC68A7"/>
    <w:rsid w:val="00CC68FB"/>
    <w:rsid w:val="00CC695A"/>
    <w:rsid w:val="00CC6A64"/>
    <w:rsid w:val="00CC6AC2"/>
    <w:rsid w:val="00CC6B7F"/>
    <w:rsid w:val="00CC6BB3"/>
    <w:rsid w:val="00CC6D40"/>
    <w:rsid w:val="00CC7202"/>
    <w:rsid w:val="00CC7366"/>
    <w:rsid w:val="00CC73D8"/>
    <w:rsid w:val="00CC73E8"/>
    <w:rsid w:val="00CC7499"/>
    <w:rsid w:val="00CC7554"/>
    <w:rsid w:val="00CC75D1"/>
    <w:rsid w:val="00CC75E5"/>
    <w:rsid w:val="00CC762F"/>
    <w:rsid w:val="00CC768B"/>
    <w:rsid w:val="00CC77FA"/>
    <w:rsid w:val="00CC7947"/>
    <w:rsid w:val="00CC7A3D"/>
    <w:rsid w:val="00CC7BD9"/>
    <w:rsid w:val="00CC7C15"/>
    <w:rsid w:val="00CC7D05"/>
    <w:rsid w:val="00CC7DBA"/>
    <w:rsid w:val="00CD0020"/>
    <w:rsid w:val="00CD0182"/>
    <w:rsid w:val="00CD01A5"/>
    <w:rsid w:val="00CD0396"/>
    <w:rsid w:val="00CD04D7"/>
    <w:rsid w:val="00CD0529"/>
    <w:rsid w:val="00CD05E0"/>
    <w:rsid w:val="00CD05E3"/>
    <w:rsid w:val="00CD0686"/>
    <w:rsid w:val="00CD083D"/>
    <w:rsid w:val="00CD08F4"/>
    <w:rsid w:val="00CD092B"/>
    <w:rsid w:val="00CD0982"/>
    <w:rsid w:val="00CD09B4"/>
    <w:rsid w:val="00CD0A52"/>
    <w:rsid w:val="00CD0A96"/>
    <w:rsid w:val="00CD0AB2"/>
    <w:rsid w:val="00CD0CB0"/>
    <w:rsid w:val="00CD0F4C"/>
    <w:rsid w:val="00CD1122"/>
    <w:rsid w:val="00CD1143"/>
    <w:rsid w:val="00CD1219"/>
    <w:rsid w:val="00CD12A6"/>
    <w:rsid w:val="00CD135B"/>
    <w:rsid w:val="00CD1471"/>
    <w:rsid w:val="00CD15C1"/>
    <w:rsid w:val="00CD1667"/>
    <w:rsid w:val="00CD16A7"/>
    <w:rsid w:val="00CD16BD"/>
    <w:rsid w:val="00CD1797"/>
    <w:rsid w:val="00CD18C8"/>
    <w:rsid w:val="00CD1996"/>
    <w:rsid w:val="00CD19C5"/>
    <w:rsid w:val="00CD1A6C"/>
    <w:rsid w:val="00CD1B66"/>
    <w:rsid w:val="00CD1CA2"/>
    <w:rsid w:val="00CD1F33"/>
    <w:rsid w:val="00CD1FC5"/>
    <w:rsid w:val="00CD2043"/>
    <w:rsid w:val="00CD205E"/>
    <w:rsid w:val="00CD21C5"/>
    <w:rsid w:val="00CD21E7"/>
    <w:rsid w:val="00CD2225"/>
    <w:rsid w:val="00CD22B7"/>
    <w:rsid w:val="00CD23C7"/>
    <w:rsid w:val="00CD2417"/>
    <w:rsid w:val="00CD24ED"/>
    <w:rsid w:val="00CD264C"/>
    <w:rsid w:val="00CD2687"/>
    <w:rsid w:val="00CD269B"/>
    <w:rsid w:val="00CD2757"/>
    <w:rsid w:val="00CD27E3"/>
    <w:rsid w:val="00CD27E6"/>
    <w:rsid w:val="00CD2851"/>
    <w:rsid w:val="00CD29C9"/>
    <w:rsid w:val="00CD29FF"/>
    <w:rsid w:val="00CD2BD0"/>
    <w:rsid w:val="00CD2C12"/>
    <w:rsid w:val="00CD2CA5"/>
    <w:rsid w:val="00CD2D0C"/>
    <w:rsid w:val="00CD2E03"/>
    <w:rsid w:val="00CD2F63"/>
    <w:rsid w:val="00CD2FE6"/>
    <w:rsid w:val="00CD306C"/>
    <w:rsid w:val="00CD3079"/>
    <w:rsid w:val="00CD30A8"/>
    <w:rsid w:val="00CD30D5"/>
    <w:rsid w:val="00CD30F5"/>
    <w:rsid w:val="00CD326E"/>
    <w:rsid w:val="00CD3285"/>
    <w:rsid w:val="00CD32D1"/>
    <w:rsid w:val="00CD3426"/>
    <w:rsid w:val="00CD34A5"/>
    <w:rsid w:val="00CD3577"/>
    <w:rsid w:val="00CD3595"/>
    <w:rsid w:val="00CD35E5"/>
    <w:rsid w:val="00CD360A"/>
    <w:rsid w:val="00CD3669"/>
    <w:rsid w:val="00CD3670"/>
    <w:rsid w:val="00CD36BE"/>
    <w:rsid w:val="00CD3768"/>
    <w:rsid w:val="00CD37EE"/>
    <w:rsid w:val="00CD3812"/>
    <w:rsid w:val="00CD387B"/>
    <w:rsid w:val="00CD3A9C"/>
    <w:rsid w:val="00CD3AA6"/>
    <w:rsid w:val="00CD3B98"/>
    <w:rsid w:val="00CD3BF0"/>
    <w:rsid w:val="00CD3C5F"/>
    <w:rsid w:val="00CD3CE7"/>
    <w:rsid w:val="00CD3D8F"/>
    <w:rsid w:val="00CD3E29"/>
    <w:rsid w:val="00CD3ECB"/>
    <w:rsid w:val="00CD3F2A"/>
    <w:rsid w:val="00CD401A"/>
    <w:rsid w:val="00CD4089"/>
    <w:rsid w:val="00CD40E1"/>
    <w:rsid w:val="00CD4280"/>
    <w:rsid w:val="00CD432E"/>
    <w:rsid w:val="00CD440C"/>
    <w:rsid w:val="00CD4531"/>
    <w:rsid w:val="00CD454C"/>
    <w:rsid w:val="00CD45C1"/>
    <w:rsid w:val="00CD467D"/>
    <w:rsid w:val="00CD46C6"/>
    <w:rsid w:val="00CD4710"/>
    <w:rsid w:val="00CD47C1"/>
    <w:rsid w:val="00CD4833"/>
    <w:rsid w:val="00CD487C"/>
    <w:rsid w:val="00CD4B26"/>
    <w:rsid w:val="00CD4BB5"/>
    <w:rsid w:val="00CD4BFE"/>
    <w:rsid w:val="00CD4CF2"/>
    <w:rsid w:val="00CD4D3B"/>
    <w:rsid w:val="00CD4D3C"/>
    <w:rsid w:val="00CD4D5E"/>
    <w:rsid w:val="00CD4DEB"/>
    <w:rsid w:val="00CD4E73"/>
    <w:rsid w:val="00CD4EAD"/>
    <w:rsid w:val="00CD4ED4"/>
    <w:rsid w:val="00CD4EE0"/>
    <w:rsid w:val="00CD4FE8"/>
    <w:rsid w:val="00CD54A2"/>
    <w:rsid w:val="00CD57C8"/>
    <w:rsid w:val="00CD585A"/>
    <w:rsid w:val="00CD586C"/>
    <w:rsid w:val="00CD5961"/>
    <w:rsid w:val="00CD5A18"/>
    <w:rsid w:val="00CD5E06"/>
    <w:rsid w:val="00CD5EA0"/>
    <w:rsid w:val="00CD619F"/>
    <w:rsid w:val="00CD61D9"/>
    <w:rsid w:val="00CD6356"/>
    <w:rsid w:val="00CD6470"/>
    <w:rsid w:val="00CD64D7"/>
    <w:rsid w:val="00CD6505"/>
    <w:rsid w:val="00CD6556"/>
    <w:rsid w:val="00CD6652"/>
    <w:rsid w:val="00CD665A"/>
    <w:rsid w:val="00CD67B9"/>
    <w:rsid w:val="00CD67D6"/>
    <w:rsid w:val="00CD67F8"/>
    <w:rsid w:val="00CD683B"/>
    <w:rsid w:val="00CD6864"/>
    <w:rsid w:val="00CD6980"/>
    <w:rsid w:val="00CD6B20"/>
    <w:rsid w:val="00CD6B67"/>
    <w:rsid w:val="00CD6C53"/>
    <w:rsid w:val="00CD6DCF"/>
    <w:rsid w:val="00CD6E77"/>
    <w:rsid w:val="00CD6EFA"/>
    <w:rsid w:val="00CD6FCA"/>
    <w:rsid w:val="00CD7040"/>
    <w:rsid w:val="00CD7135"/>
    <w:rsid w:val="00CD731C"/>
    <w:rsid w:val="00CD7479"/>
    <w:rsid w:val="00CD74D8"/>
    <w:rsid w:val="00CD75B5"/>
    <w:rsid w:val="00CD7662"/>
    <w:rsid w:val="00CD7690"/>
    <w:rsid w:val="00CD7706"/>
    <w:rsid w:val="00CD7897"/>
    <w:rsid w:val="00CD7BDB"/>
    <w:rsid w:val="00CD7D2E"/>
    <w:rsid w:val="00CE0008"/>
    <w:rsid w:val="00CE0064"/>
    <w:rsid w:val="00CE007A"/>
    <w:rsid w:val="00CE01F9"/>
    <w:rsid w:val="00CE021E"/>
    <w:rsid w:val="00CE0227"/>
    <w:rsid w:val="00CE03C3"/>
    <w:rsid w:val="00CE03E1"/>
    <w:rsid w:val="00CE03F2"/>
    <w:rsid w:val="00CE05A8"/>
    <w:rsid w:val="00CE05F7"/>
    <w:rsid w:val="00CE063D"/>
    <w:rsid w:val="00CE0932"/>
    <w:rsid w:val="00CE09C6"/>
    <w:rsid w:val="00CE0A65"/>
    <w:rsid w:val="00CE0AA2"/>
    <w:rsid w:val="00CE0AAD"/>
    <w:rsid w:val="00CE0B13"/>
    <w:rsid w:val="00CE0B26"/>
    <w:rsid w:val="00CE0C51"/>
    <w:rsid w:val="00CE0CB2"/>
    <w:rsid w:val="00CE0DA2"/>
    <w:rsid w:val="00CE0E38"/>
    <w:rsid w:val="00CE0F1B"/>
    <w:rsid w:val="00CE1097"/>
    <w:rsid w:val="00CE10EF"/>
    <w:rsid w:val="00CE1134"/>
    <w:rsid w:val="00CE1162"/>
    <w:rsid w:val="00CE120E"/>
    <w:rsid w:val="00CE12B6"/>
    <w:rsid w:val="00CE1312"/>
    <w:rsid w:val="00CE1339"/>
    <w:rsid w:val="00CE139B"/>
    <w:rsid w:val="00CE13B2"/>
    <w:rsid w:val="00CE1462"/>
    <w:rsid w:val="00CE14A6"/>
    <w:rsid w:val="00CE14E6"/>
    <w:rsid w:val="00CE156E"/>
    <w:rsid w:val="00CE172F"/>
    <w:rsid w:val="00CE1757"/>
    <w:rsid w:val="00CE1789"/>
    <w:rsid w:val="00CE1835"/>
    <w:rsid w:val="00CE186B"/>
    <w:rsid w:val="00CE1962"/>
    <w:rsid w:val="00CE19D5"/>
    <w:rsid w:val="00CE1C0F"/>
    <w:rsid w:val="00CE1D31"/>
    <w:rsid w:val="00CE1DCD"/>
    <w:rsid w:val="00CE1E64"/>
    <w:rsid w:val="00CE1EFD"/>
    <w:rsid w:val="00CE203E"/>
    <w:rsid w:val="00CE2064"/>
    <w:rsid w:val="00CE2105"/>
    <w:rsid w:val="00CE213D"/>
    <w:rsid w:val="00CE2161"/>
    <w:rsid w:val="00CE226C"/>
    <w:rsid w:val="00CE22E5"/>
    <w:rsid w:val="00CE2483"/>
    <w:rsid w:val="00CE24D4"/>
    <w:rsid w:val="00CE2523"/>
    <w:rsid w:val="00CE2524"/>
    <w:rsid w:val="00CE259E"/>
    <w:rsid w:val="00CE2CA5"/>
    <w:rsid w:val="00CE2E8C"/>
    <w:rsid w:val="00CE3070"/>
    <w:rsid w:val="00CE3094"/>
    <w:rsid w:val="00CE3194"/>
    <w:rsid w:val="00CE334E"/>
    <w:rsid w:val="00CE336F"/>
    <w:rsid w:val="00CE3443"/>
    <w:rsid w:val="00CE35BA"/>
    <w:rsid w:val="00CE361B"/>
    <w:rsid w:val="00CE36ED"/>
    <w:rsid w:val="00CE385E"/>
    <w:rsid w:val="00CE385F"/>
    <w:rsid w:val="00CE3952"/>
    <w:rsid w:val="00CE3977"/>
    <w:rsid w:val="00CE3C68"/>
    <w:rsid w:val="00CE3CCB"/>
    <w:rsid w:val="00CE3CF5"/>
    <w:rsid w:val="00CE3CFE"/>
    <w:rsid w:val="00CE3D6D"/>
    <w:rsid w:val="00CE3D75"/>
    <w:rsid w:val="00CE3E8A"/>
    <w:rsid w:val="00CE3F9D"/>
    <w:rsid w:val="00CE3FC2"/>
    <w:rsid w:val="00CE410B"/>
    <w:rsid w:val="00CE4113"/>
    <w:rsid w:val="00CE417A"/>
    <w:rsid w:val="00CE4235"/>
    <w:rsid w:val="00CE42E2"/>
    <w:rsid w:val="00CE42F7"/>
    <w:rsid w:val="00CE441C"/>
    <w:rsid w:val="00CE4448"/>
    <w:rsid w:val="00CE4482"/>
    <w:rsid w:val="00CE4483"/>
    <w:rsid w:val="00CE4543"/>
    <w:rsid w:val="00CE4639"/>
    <w:rsid w:val="00CE46FB"/>
    <w:rsid w:val="00CE4795"/>
    <w:rsid w:val="00CE47CB"/>
    <w:rsid w:val="00CE49AC"/>
    <w:rsid w:val="00CE4B22"/>
    <w:rsid w:val="00CE4B3B"/>
    <w:rsid w:val="00CE4BD4"/>
    <w:rsid w:val="00CE4CE0"/>
    <w:rsid w:val="00CE4CED"/>
    <w:rsid w:val="00CE4D51"/>
    <w:rsid w:val="00CE4E2F"/>
    <w:rsid w:val="00CE4E63"/>
    <w:rsid w:val="00CE4EE6"/>
    <w:rsid w:val="00CE503F"/>
    <w:rsid w:val="00CE50FD"/>
    <w:rsid w:val="00CE5120"/>
    <w:rsid w:val="00CE516A"/>
    <w:rsid w:val="00CE51B0"/>
    <w:rsid w:val="00CE54AA"/>
    <w:rsid w:val="00CE55E4"/>
    <w:rsid w:val="00CE567F"/>
    <w:rsid w:val="00CE56B8"/>
    <w:rsid w:val="00CE5707"/>
    <w:rsid w:val="00CE5747"/>
    <w:rsid w:val="00CE5763"/>
    <w:rsid w:val="00CE588F"/>
    <w:rsid w:val="00CE5B4B"/>
    <w:rsid w:val="00CE5BEA"/>
    <w:rsid w:val="00CE5F0E"/>
    <w:rsid w:val="00CE5FB0"/>
    <w:rsid w:val="00CE5FC5"/>
    <w:rsid w:val="00CE5FE5"/>
    <w:rsid w:val="00CE5FE9"/>
    <w:rsid w:val="00CE601F"/>
    <w:rsid w:val="00CE603F"/>
    <w:rsid w:val="00CE60A3"/>
    <w:rsid w:val="00CE622C"/>
    <w:rsid w:val="00CE6287"/>
    <w:rsid w:val="00CE62D8"/>
    <w:rsid w:val="00CE6374"/>
    <w:rsid w:val="00CE638F"/>
    <w:rsid w:val="00CE646B"/>
    <w:rsid w:val="00CE64C9"/>
    <w:rsid w:val="00CE6696"/>
    <w:rsid w:val="00CE687A"/>
    <w:rsid w:val="00CE6998"/>
    <w:rsid w:val="00CE69CD"/>
    <w:rsid w:val="00CE6C18"/>
    <w:rsid w:val="00CE6CEF"/>
    <w:rsid w:val="00CE6CFA"/>
    <w:rsid w:val="00CE6D7B"/>
    <w:rsid w:val="00CE6E1E"/>
    <w:rsid w:val="00CE7015"/>
    <w:rsid w:val="00CE70C0"/>
    <w:rsid w:val="00CE70F2"/>
    <w:rsid w:val="00CE713A"/>
    <w:rsid w:val="00CE741E"/>
    <w:rsid w:val="00CE752A"/>
    <w:rsid w:val="00CE75EA"/>
    <w:rsid w:val="00CE775A"/>
    <w:rsid w:val="00CE779C"/>
    <w:rsid w:val="00CE77E9"/>
    <w:rsid w:val="00CE78E1"/>
    <w:rsid w:val="00CE796A"/>
    <w:rsid w:val="00CE79D2"/>
    <w:rsid w:val="00CE7AED"/>
    <w:rsid w:val="00CE7B6C"/>
    <w:rsid w:val="00CE7B78"/>
    <w:rsid w:val="00CE7D25"/>
    <w:rsid w:val="00CE7E7B"/>
    <w:rsid w:val="00CE7F46"/>
    <w:rsid w:val="00CE7FB1"/>
    <w:rsid w:val="00CE7FE5"/>
    <w:rsid w:val="00CF003D"/>
    <w:rsid w:val="00CF00BD"/>
    <w:rsid w:val="00CF0140"/>
    <w:rsid w:val="00CF0158"/>
    <w:rsid w:val="00CF0190"/>
    <w:rsid w:val="00CF02AC"/>
    <w:rsid w:val="00CF0314"/>
    <w:rsid w:val="00CF0386"/>
    <w:rsid w:val="00CF03C6"/>
    <w:rsid w:val="00CF04E4"/>
    <w:rsid w:val="00CF0631"/>
    <w:rsid w:val="00CF0637"/>
    <w:rsid w:val="00CF06A9"/>
    <w:rsid w:val="00CF0714"/>
    <w:rsid w:val="00CF073B"/>
    <w:rsid w:val="00CF08B5"/>
    <w:rsid w:val="00CF0964"/>
    <w:rsid w:val="00CF097B"/>
    <w:rsid w:val="00CF0E92"/>
    <w:rsid w:val="00CF0EDC"/>
    <w:rsid w:val="00CF0F3B"/>
    <w:rsid w:val="00CF1099"/>
    <w:rsid w:val="00CF10CA"/>
    <w:rsid w:val="00CF1220"/>
    <w:rsid w:val="00CF1243"/>
    <w:rsid w:val="00CF12CF"/>
    <w:rsid w:val="00CF1392"/>
    <w:rsid w:val="00CF13F3"/>
    <w:rsid w:val="00CF14E2"/>
    <w:rsid w:val="00CF14E6"/>
    <w:rsid w:val="00CF1687"/>
    <w:rsid w:val="00CF16A2"/>
    <w:rsid w:val="00CF1777"/>
    <w:rsid w:val="00CF17D5"/>
    <w:rsid w:val="00CF1810"/>
    <w:rsid w:val="00CF1817"/>
    <w:rsid w:val="00CF1ABA"/>
    <w:rsid w:val="00CF1ABC"/>
    <w:rsid w:val="00CF1B14"/>
    <w:rsid w:val="00CF1B17"/>
    <w:rsid w:val="00CF1BCB"/>
    <w:rsid w:val="00CF1D0B"/>
    <w:rsid w:val="00CF1E2E"/>
    <w:rsid w:val="00CF2084"/>
    <w:rsid w:val="00CF208C"/>
    <w:rsid w:val="00CF20B5"/>
    <w:rsid w:val="00CF2181"/>
    <w:rsid w:val="00CF21AE"/>
    <w:rsid w:val="00CF2245"/>
    <w:rsid w:val="00CF2277"/>
    <w:rsid w:val="00CF2288"/>
    <w:rsid w:val="00CF234A"/>
    <w:rsid w:val="00CF24FC"/>
    <w:rsid w:val="00CF250F"/>
    <w:rsid w:val="00CF252C"/>
    <w:rsid w:val="00CF255C"/>
    <w:rsid w:val="00CF2565"/>
    <w:rsid w:val="00CF2905"/>
    <w:rsid w:val="00CF297B"/>
    <w:rsid w:val="00CF2B35"/>
    <w:rsid w:val="00CF2B70"/>
    <w:rsid w:val="00CF2C67"/>
    <w:rsid w:val="00CF2C9C"/>
    <w:rsid w:val="00CF2D1A"/>
    <w:rsid w:val="00CF2DCD"/>
    <w:rsid w:val="00CF2E25"/>
    <w:rsid w:val="00CF2EFC"/>
    <w:rsid w:val="00CF2FD1"/>
    <w:rsid w:val="00CF2FE5"/>
    <w:rsid w:val="00CF30F8"/>
    <w:rsid w:val="00CF310C"/>
    <w:rsid w:val="00CF3118"/>
    <w:rsid w:val="00CF31C3"/>
    <w:rsid w:val="00CF31F5"/>
    <w:rsid w:val="00CF3305"/>
    <w:rsid w:val="00CF3337"/>
    <w:rsid w:val="00CF33C0"/>
    <w:rsid w:val="00CF33FF"/>
    <w:rsid w:val="00CF356C"/>
    <w:rsid w:val="00CF3742"/>
    <w:rsid w:val="00CF375F"/>
    <w:rsid w:val="00CF37C3"/>
    <w:rsid w:val="00CF3A0E"/>
    <w:rsid w:val="00CF3A5C"/>
    <w:rsid w:val="00CF3B81"/>
    <w:rsid w:val="00CF3C29"/>
    <w:rsid w:val="00CF3D59"/>
    <w:rsid w:val="00CF3D87"/>
    <w:rsid w:val="00CF3EB3"/>
    <w:rsid w:val="00CF3FC6"/>
    <w:rsid w:val="00CF426C"/>
    <w:rsid w:val="00CF430B"/>
    <w:rsid w:val="00CF4327"/>
    <w:rsid w:val="00CF44E7"/>
    <w:rsid w:val="00CF46C2"/>
    <w:rsid w:val="00CF474F"/>
    <w:rsid w:val="00CF4965"/>
    <w:rsid w:val="00CF4A5C"/>
    <w:rsid w:val="00CF4B32"/>
    <w:rsid w:val="00CF4B83"/>
    <w:rsid w:val="00CF4BE9"/>
    <w:rsid w:val="00CF4D88"/>
    <w:rsid w:val="00CF4E02"/>
    <w:rsid w:val="00CF51AE"/>
    <w:rsid w:val="00CF5241"/>
    <w:rsid w:val="00CF53CA"/>
    <w:rsid w:val="00CF53D8"/>
    <w:rsid w:val="00CF5440"/>
    <w:rsid w:val="00CF546B"/>
    <w:rsid w:val="00CF5560"/>
    <w:rsid w:val="00CF55A5"/>
    <w:rsid w:val="00CF5651"/>
    <w:rsid w:val="00CF56D2"/>
    <w:rsid w:val="00CF5747"/>
    <w:rsid w:val="00CF57EB"/>
    <w:rsid w:val="00CF5882"/>
    <w:rsid w:val="00CF58DA"/>
    <w:rsid w:val="00CF5961"/>
    <w:rsid w:val="00CF5982"/>
    <w:rsid w:val="00CF59A9"/>
    <w:rsid w:val="00CF5A49"/>
    <w:rsid w:val="00CF5C98"/>
    <w:rsid w:val="00CF5CB0"/>
    <w:rsid w:val="00CF5CC9"/>
    <w:rsid w:val="00CF5CE6"/>
    <w:rsid w:val="00CF5D28"/>
    <w:rsid w:val="00CF5D72"/>
    <w:rsid w:val="00CF5DE1"/>
    <w:rsid w:val="00CF5E5B"/>
    <w:rsid w:val="00CF5ED5"/>
    <w:rsid w:val="00CF5F1E"/>
    <w:rsid w:val="00CF5F63"/>
    <w:rsid w:val="00CF5F65"/>
    <w:rsid w:val="00CF60D7"/>
    <w:rsid w:val="00CF60F5"/>
    <w:rsid w:val="00CF6118"/>
    <w:rsid w:val="00CF613A"/>
    <w:rsid w:val="00CF613D"/>
    <w:rsid w:val="00CF61FB"/>
    <w:rsid w:val="00CF628F"/>
    <w:rsid w:val="00CF62BA"/>
    <w:rsid w:val="00CF664C"/>
    <w:rsid w:val="00CF667F"/>
    <w:rsid w:val="00CF66F6"/>
    <w:rsid w:val="00CF6725"/>
    <w:rsid w:val="00CF6793"/>
    <w:rsid w:val="00CF67B7"/>
    <w:rsid w:val="00CF680D"/>
    <w:rsid w:val="00CF683E"/>
    <w:rsid w:val="00CF698D"/>
    <w:rsid w:val="00CF6A22"/>
    <w:rsid w:val="00CF6A3B"/>
    <w:rsid w:val="00CF6ABB"/>
    <w:rsid w:val="00CF6AEE"/>
    <w:rsid w:val="00CF6BC0"/>
    <w:rsid w:val="00CF6C02"/>
    <w:rsid w:val="00CF6DC7"/>
    <w:rsid w:val="00CF6F7B"/>
    <w:rsid w:val="00CF6FC3"/>
    <w:rsid w:val="00CF6FD5"/>
    <w:rsid w:val="00CF7024"/>
    <w:rsid w:val="00CF707F"/>
    <w:rsid w:val="00CF7180"/>
    <w:rsid w:val="00CF7190"/>
    <w:rsid w:val="00CF72A1"/>
    <w:rsid w:val="00CF72C0"/>
    <w:rsid w:val="00CF73E7"/>
    <w:rsid w:val="00CF7491"/>
    <w:rsid w:val="00CF7595"/>
    <w:rsid w:val="00CF75F3"/>
    <w:rsid w:val="00CF76B4"/>
    <w:rsid w:val="00CF76E9"/>
    <w:rsid w:val="00CF7743"/>
    <w:rsid w:val="00CF77A5"/>
    <w:rsid w:val="00CF7868"/>
    <w:rsid w:val="00CF78B6"/>
    <w:rsid w:val="00CF7952"/>
    <w:rsid w:val="00CF7978"/>
    <w:rsid w:val="00CF7983"/>
    <w:rsid w:val="00CF79A5"/>
    <w:rsid w:val="00CF79BB"/>
    <w:rsid w:val="00CF7A0B"/>
    <w:rsid w:val="00CF7ADB"/>
    <w:rsid w:val="00CF7C3D"/>
    <w:rsid w:val="00CF7CE8"/>
    <w:rsid w:val="00CF7D22"/>
    <w:rsid w:val="00CF7D4E"/>
    <w:rsid w:val="00CF7E29"/>
    <w:rsid w:val="00CF7F52"/>
    <w:rsid w:val="00D00061"/>
    <w:rsid w:val="00D00090"/>
    <w:rsid w:val="00D000F4"/>
    <w:rsid w:val="00D002E9"/>
    <w:rsid w:val="00D00362"/>
    <w:rsid w:val="00D003E3"/>
    <w:rsid w:val="00D003E5"/>
    <w:rsid w:val="00D004B3"/>
    <w:rsid w:val="00D005EC"/>
    <w:rsid w:val="00D00695"/>
    <w:rsid w:val="00D00710"/>
    <w:rsid w:val="00D00716"/>
    <w:rsid w:val="00D00902"/>
    <w:rsid w:val="00D00941"/>
    <w:rsid w:val="00D0094F"/>
    <w:rsid w:val="00D00B73"/>
    <w:rsid w:val="00D00B82"/>
    <w:rsid w:val="00D00B85"/>
    <w:rsid w:val="00D00BA0"/>
    <w:rsid w:val="00D00BE8"/>
    <w:rsid w:val="00D00CC2"/>
    <w:rsid w:val="00D00CE8"/>
    <w:rsid w:val="00D00D00"/>
    <w:rsid w:val="00D00D60"/>
    <w:rsid w:val="00D00E09"/>
    <w:rsid w:val="00D00FEB"/>
    <w:rsid w:val="00D013DA"/>
    <w:rsid w:val="00D013E9"/>
    <w:rsid w:val="00D0144F"/>
    <w:rsid w:val="00D0145D"/>
    <w:rsid w:val="00D016AD"/>
    <w:rsid w:val="00D01722"/>
    <w:rsid w:val="00D017F4"/>
    <w:rsid w:val="00D0181B"/>
    <w:rsid w:val="00D01830"/>
    <w:rsid w:val="00D0193D"/>
    <w:rsid w:val="00D0195F"/>
    <w:rsid w:val="00D019B2"/>
    <w:rsid w:val="00D01AB8"/>
    <w:rsid w:val="00D01ABA"/>
    <w:rsid w:val="00D01B05"/>
    <w:rsid w:val="00D01BB5"/>
    <w:rsid w:val="00D01BCE"/>
    <w:rsid w:val="00D01C51"/>
    <w:rsid w:val="00D01DA7"/>
    <w:rsid w:val="00D01F0F"/>
    <w:rsid w:val="00D01F35"/>
    <w:rsid w:val="00D02075"/>
    <w:rsid w:val="00D020FC"/>
    <w:rsid w:val="00D0243B"/>
    <w:rsid w:val="00D02475"/>
    <w:rsid w:val="00D02625"/>
    <w:rsid w:val="00D0265D"/>
    <w:rsid w:val="00D02677"/>
    <w:rsid w:val="00D02691"/>
    <w:rsid w:val="00D026A0"/>
    <w:rsid w:val="00D026FC"/>
    <w:rsid w:val="00D0288E"/>
    <w:rsid w:val="00D02906"/>
    <w:rsid w:val="00D02907"/>
    <w:rsid w:val="00D02C40"/>
    <w:rsid w:val="00D02E1A"/>
    <w:rsid w:val="00D02F91"/>
    <w:rsid w:val="00D030CC"/>
    <w:rsid w:val="00D030EF"/>
    <w:rsid w:val="00D03187"/>
    <w:rsid w:val="00D031F6"/>
    <w:rsid w:val="00D03212"/>
    <w:rsid w:val="00D03343"/>
    <w:rsid w:val="00D0343D"/>
    <w:rsid w:val="00D03465"/>
    <w:rsid w:val="00D03499"/>
    <w:rsid w:val="00D03565"/>
    <w:rsid w:val="00D03575"/>
    <w:rsid w:val="00D036AE"/>
    <w:rsid w:val="00D03718"/>
    <w:rsid w:val="00D038FF"/>
    <w:rsid w:val="00D039D8"/>
    <w:rsid w:val="00D03A33"/>
    <w:rsid w:val="00D03A4A"/>
    <w:rsid w:val="00D03A76"/>
    <w:rsid w:val="00D03A8A"/>
    <w:rsid w:val="00D03AD2"/>
    <w:rsid w:val="00D03B13"/>
    <w:rsid w:val="00D03BD3"/>
    <w:rsid w:val="00D03C60"/>
    <w:rsid w:val="00D03D84"/>
    <w:rsid w:val="00D03E83"/>
    <w:rsid w:val="00D0408D"/>
    <w:rsid w:val="00D04168"/>
    <w:rsid w:val="00D04297"/>
    <w:rsid w:val="00D0438B"/>
    <w:rsid w:val="00D044F1"/>
    <w:rsid w:val="00D04576"/>
    <w:rsid w:val="00D0464F"/>
    <w:rsid w:val="00D046E2"/>
    <w:rsid w:val="00D047E0"/>
    <w:rsid w:val="00D048EE"/>
    <w:rsid w:val="00D04A47"/>
    <w:rsid w:val="00D04CA8"/>
    <w:rsid w:val="00D04D17"/>
    <w:rsid w:val="00D04F13"/>
    <w:rsid w:val="00D04F4D"/>
    <w:rsid w:val="00D050B0"/>
    <w:rsid w:val="00D051F5"/>
    <w:rsid w:val="00D05344"/>
    <w:rsid w:val="00D0535B"/>
    <w:rsid w:val="00D053BC"/>
    <w:rsid w:val="00D053C5"/>
    <w:rsid w:val="00D053F3"/>
    <w:rsid w:val="00D0545F"/>
    <w:rsid w:val="00D05548"/>
    <w:rsid w:val="00D05562"/>
    <w:rsid w:val="00D055F2"/>
    <w:rsid w:val="00D056C1"/>
    <w:rsid w:val="00D056C3"/>
    <w:rsid w:val="00D0573D"/>
    <w:rsid w:val="00D0577F"/>
    <w:rsid w:val="00D0586B"/>
    <w:rsid w:val="00D059D8"/>
    <w:rsid w:val="00D05A2D"/>
    <w:rsid w:val="00D05B0B"/>
    <w:rsid w:val="00D05B1A"/>
    <w:rsid w:val="00D05BBB"/>
    <w:rsid w:val="00D05C09"/>
    <w:rsid w:val="00D05C7A"/>
    <w:rsid w:val="00D05DF8"/>
    <w:rsid w:val="00D05E4F"/>
    <w:rsid w:val="00D060D0"/>
    <w:rsid w:val="00D0616C"/>
    <w:rsid w:val="00D06183"/>
    <w:rsid w:val="00D061DE"/>
    <w:rsid w:val="00D061FE"/>
    <w:rsid w:val="00D063A1"/>
    <w:rsid w:val="00D063BD"/>
    <w:rsid w:val="00D064E8"/>
    <w:rsid w:val="00D0654F"/>
    <w:rsid w:val="00D06632"/>
    <w:rsid w:val="00D066C0"/>
    <w:rsid w:val="00D0678C"/>
    <w:rsid w:val="00D06798"/>
    <w:rsid w:val="00D06925"/>
    <w:rsid w:val="00D06A6F"/>
    <w:rsid w:val="00D06AE8"/>
    <w:rsid w:val="00D06C4D"/>
    <w:rsid w:val="00D06C86"/>
    <w:rsid w:val="00D06D6F"/>
    <w:rsid w:val="00D06DAE"/>
    <w:rsid w:val="00D06F31"/>
    <w:rsid w:val="00D07077"/>
    <w:rsid w:val="00D070FF"/>
    <w:rsid w:val="00D0720C"/>
    <w:rsid w:val="00D07265"/>
    <w:rsid w:val="00D072B9"/>
    <w:rsid w:val="00D072CA"/>
    <w:rsid w:val="00D073AD"/>
    <w:rsid w:val="00D073F2"/>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D0"/>
    <w:rsid w:val="00D10273"/>
    <w:rsid w:val="00D10533"/>
    <w:rsid w:val="00D10659"/>
    <w:rsid w:val="00D10686"/>
    <w:rsid w:val="00D107CE"/>
    <w:rsid w:val="00D108C8"/>
    <w:rsid w:val="00D10950"/>
    <w:rsid w:val="00D10A84"/>
    <w:rsid w:val="00D10B51"/>
    <w:rsid w:val="00D10D26"/>
    <w:rsid w:val="00D10D5D"/>
    <w:rsid w:val="00D10D60"/>
    <w:rsid w:val="00D10DEC"/>
    <w:rsid w:val="00D10EEC"/>
    <w:rsid w:val="00D11050"/>
    <w:rsid w:val="00D11069"/>
    <w:rsid w:val="00D11104"/>
    <w:rsid w:val="00D114DE"/>
    <w:rsid w:val="00D11867"/>
    <w:rsid w:val="00D118CB"/>
    <w:rsid w:val="00D11D45"/>
    <w:rsid w:val="00D11E00"/>
    <w:rsid w:val="00D11E1E"/>
    <w:rsid w:val="00D11E80"/>
    <w:rsid w:val="00D11F23"/>
    <w:rsid w:val="00D120C6"/>
    <w:rsid w:val="00D12131"/>
    <w:rsid w:val="00D12161"/>
    <w:rsid w:val="00D12359"/>
    <w:rsid w:val="00D12395"/>
    <w:rsid w:val="00D12417"/>
    <w:rsid w:val="00D12600"/>
    <w:rsid w:val="00D12972"/>
    <w:rsid w:val="00D129A8"/>
    <w:rsid w:val="00D12A75"/>
    <w:rsid w:val="00D12B3A"/>
    <w:rsid w:val="00D12BF6"/>
    <w:rsid w:val="00D12CA3"/>
    <w:rsid w:val="00D13049"/>
    <w:rsid w:val="00D132E6"/>
    <w:rsid w:val="00D13339"/>
    <w:rsid w:val="00D13376"/>
    <w:rsid w:val="00D135B6"/>
    <w:rsid w:val="00D135D7"/>
    <w:rsid w:val="00D136FC"/>
    <w:rsid w:val="00D13712"/>
    <w:rsid w:val="00D13757"/>
    <w:rsid w:val="00D13AB7"/>
    <w:rsid w:val="00D13ABA"/>
    <w:rsid w:val="00D13AFB"/>
    <w:rsid w:val="00D13B10"/>
    <w:rsid w:val="00D13B73"/>
    <w:rsid w:val="00D13CAE"/>
    <w:rsid w:val="00D13FF0"/>
    <w:rsid w:val="00D140C7"/>
    <w:rsid w:val="00D14320"/>
    <w:rsid w:val="00D143B1"/>
    <w:rsid w:val="00D143F4"/>
    <w:rsid w:val="00D144B4"/>
    <w:rsid w:val="00D1453F"/>
    <w:rsid w:val="00D1455A"/>
    <w:rsid w:val="00D1458E"/>
    <w:rsid w:val="00D14701"/>
    <w:rsid w:val="00D14716"/>
    <w:rsid w:val="00D147C9"/>
    <w:rsid w:val="00D14976"/>
    <w:rsid w:val="00D14980"/>
    <w:rsid w:val="00D14AB3"/>
    <w:rsid w:val="00D14C4B"/>
    <w:rsid w:val="00D14D94"/>
    <w:rsid w:val="00D14DD6"/>
    <w:rsid w:val="00D14E8C"/>
    <w:rsid w:val="00D14F6B"/>
    <w:rsid w:val="00D14FD8"/>
    <w:rsid w:val="00D14FFD"/>
    <w:rsid w:val="00D15204"/>
    <w:rsid w:val="00D1529E"/>
    <w:rsid w:val="00D152BF"/>
    <w:rsid w:val="00D154E5"/>
    <w:rsid w:val="00D154F4"/>
    <w:rsid w:val="00D1554F"/>
    <w:rsid w:val="00D1598B"/>
    <w:rsid w:val="00D15A61"/>
    <w:rsid w:val="00D15A76"/>
    <w:rsid w:val="00D15ADB"/>
    <w:rsid w:val="00D15D34"/>
    <w:rsid w:val="00D15E7E"/>
    <w:rsid w:val="00D15E81"/>
    <w:rsid w:val="00D16035"/>
    <w:rsid w:val="00D161FF"/>
    <w:rsid w:val="00D163AD"/>
    <w:rsid w:val="00D163BB"/>
    <w:rsid w:val="00D1641F"/>
    <w:rsid w:val="00D16635"/>
    <w:rsid w:val="00D16725"/>
    <w:rsid w:val="00D167E6"/>
    <w:rsid w:val="00D1685E"/>
    <w:rsid w:val="00D16B10"/>
    <w:rsid w:val="00D16B11"/>
    <w:rsid w:val="00D16C69"/>
    <w:rsid w:val="00D16CB1"/>
    <w:rsid w:val="00D16E8D"/>
    <w:rsid w:val="00D16EDB"/>
    <w:rsid w:val="00D16FA9"/>
    <w:rsid w:val="00D17161"/>
    <w:rsid w:val="00D171BF"/>
    <w:rsid w:val="00D171DF"/>
    <w:rsid w:val="00D171EB"/>
    <w:rsid w:val="00D171F3"/>
    <w:rsid w:val="00D173F5"/>
    <w:rsid w:val="00D17682"/>
    <w:rsid w:val="00D17830"/>
    <w:rsid w:val="00D178A0"/>
    <w:rsid w:val="00D17B1D"/>
    <w:rsid w:val="00D17B3F"/>
    <w:rsid w:val="00D17B42"/>
    <w:rsid w:val="00D17CB7"/>
    <w:rsid w:val="00D17CE2"/>
    <w:rsid w:val="00D17E77"/>
    <w:rsid w:val="00D200A6"/>
    <w:rsid w:val="00D2012B"/>
    <w:rsid w:val="00D20253"/>
    <w:rsid w:val="00D202D7"/>
    <w:rsid w:val="00D203E4"/>
    <w:rsid w:val="00D20576"/>
    <w:rsid w:val="00D2090B"/>
    <w:rsid w:val="00D209C1"/>
    <w:rsid w:val="00D20A70"/>
    <w:rsid w:val="00D20ADD"/>
    <w:rsid w:val="00D20AEA"/>
    <w:rsid w:val="00D20C15"/>
    <w:rsid w:val="00D20C51"/>
    <w:rsid w:val="00D20CB1"/>
    <w:rsid w:val="00D20CB6"/>
    <w:rsid w:val="00D20F25"/>
    <w:rsid w:val="00D20F98"/>
    <w:rsid w:val="00D20F9F"/>
    <w:rsid w:val="00D21034"/>
    <w:rsid w:val="00D21120"/>
    <w:rsid w:val="00D211AD"/>
    <w:rsid w:val="00D212F7"/>
    <w:rsid w:val="00D21332"/>
    <w:rsid w:val="00D21461"/>
    <w:rsid w:val="00D216A7"/>
    <w:rsid w:val="00D217B3"/>
    <w:rsid w:val="00D21862"/>
    <w:rsid w:val="00D2188D"/>
    <w:rsid w:val="00D21944"/>
    <w:rsid w:val="00D21950"/>
    <w:rsid w:val="00D21997"/>
    <w:rsid w:val="00D219E4"/>
    <w:rsid w:val="00D21BE7"/>
    <w:rsid w:val="00D21D38"/>
    <w:rsid w:val="00D21D92"/>
    <w:rsid w:val="00D21DFE"/>
    <w:rsid w:val="00D21E37"/>
    <w:rsid w:val="00D21E50"/>
    <w:rsid w:val="00D21E7B"/>
    <w:rsid w:val="00D21F21"/>
    <w:rsid w:val="00D21F90"/>
    <w:rsid w:val="00D21FFC"/>
    <w:rsid w:val="00D22108"/>
    <w:rsid w:val="00D222B2"/>
    <w:rsid w:val="00D2238C"/>
    <w:rsid w:val="00D223E7"/>
    <w:rsid w:val="00D22443"/>
    <w:rsid w:val="00D2244D"/>
    <w:rsid w:val="00D2251A"/>
    <w:rsid w:val="00D22539"/>
    <w:rsid w:val="00D2260A"/>
    <w:rsid w:val="00D22687"/>
    <w:rsid w:val="00D2289A"/>
    <w:rsid w:val="00D22B04"/>
    <w:rsid w:val="00D22B05"/>
    <w:rsid w:val="00D22C0A"/>
    <w:rsid w:val="00D22C37"/>
    <w:rsid w:val="00D22C6E"/>
    <w:rsid w:val="00D22D7E"/>
    <w:rsid w:val="00D22DE0"/>
    <w:rsid w:val="00D22E2C"/>
    <w:rsid w:val="00D23041"/>
    <w:rsid w:val="00D2312E"/>
    <w:rsid w:val="00D23292"/>
    <w:rsid w:val="00D2338B"/>
    <w:rsid w:val="00D234EC"/>
    <w:rsid w:val="00D2356C"/>
    <w:rsid w:val="00D235A8"/>
    <w:rsid w:val="00D23672"/>
    <w:rsid w:val="00D236F1"/>
    <w:rsid w:val="00D237FB"/>
    <w:rsid w:val="00D23827"/>
    <w:rsid w:val="00D239E6"/>
    <w:rsid w:val="00D239F1"/>
    <w:rsid w:val="00D23B0B"/>
    <w:rsid w:val="00D23BA1"/>
    <w:rsid w:val="00D23EB4"/>
    <w:rsid w:val="00D2418F"/>
    <w:rsid w:val="00D24294"/>
    <w:rsid w:val="00D242AE"/>
    <w:rsid w:val="00D242EA"/>
    <w:rsid w:val="00D24300"/>
    <w:rsid w:val="00D243C9"/>
    <w:rsid w:val="00D24504"/>
    <w:rsid w:val="00D24518"/>
    <w:rsid w:val="00D245A0"/>
    <w:rsid w:val="00D24724"/>
    <w:rsid w:val="00D2476A"/>
    <w:rsid w:val="00D24775"/>
    <w:rsid w:val="00D248AE"/>
    <w:rsid w:val="00D24B9C"/>
    <w:rsid w:val="00D24BB1"/>
    <w:rsid w:val="00D24BCF"/>
    <w:rsid w:val="00D24DC7"/>
    <w:rsid w:val="00D24E0C"/>
    <w:rsid w:val="00D24F2A"/>
    <w:rsid w:val="00D24FA9"/>
    <w:rsid w:val="00D25002"/>
    <w:rsid w:val="00D2502B"/>
    <w:rsid w:val="00D25071"/>
    <w:rsid w:val="00D250DC"/>
    <w:rsid w:val="00D25165"/>
    <w:rsid w:val="00D2517D"/>
    <w:rsid w:val="00D25241"/>
    <w:rsid w:val="00D25534"/>
    <w:rsid w:val="00D25590"/>
    <w:rsid w:val="00D25674"/>
    <w:rsid w:val="00D256B9"/>
    <w:rsid w:val="00D256CD"/>
    <w:rsid w:val="00D25740"/>
    <w:rsid w:val="00D257E2"/>
    <w:rsid w:val="00D25806"/>
    <w:rsid w:val="00D25927"/>
    <w:rsid w:val="00D25943"/>
    <w:rsid w:val="00D259F2"/>
    <w:rsid w:val="00D25CD2"/>
    <w:rsid w:val="00D25CFE"/>
    <w:rsid w:val="00D25DAA"/>
    <w:rsid w:val="00D25E06"/>
    <w:rsid w:val="00D25E43"/>
    <w:rsid w:val="00D25E8D"/>
    <w:rsid w:val="00D25EA1"/>
    <w:rsid w:val="00D25FC8"/>
    <w:rsid w:val="00D26036"/>
    <w:rsid w:val="00D2611E"/>
    <w:rsid w:val="00D26133"/>
    <w:rsid w:val="00D26230"/>
    <w:rsid w:val="00D2629F"/>
    <w:rsid w:val="00D262B2"/>
    <w:rsid w:val="00D263A8"/>
    <w:rsid w:val="00D263DB"/>
    <w:rsid w:val="00D26401"/>
    <w:rsid w:val="00D264C7"/>
    <w:rsid w:val="00D26581"/>
    <w:rsid w:val="00D2667B"/>
    <w:rsid w:val="00D26698"/>
    <w:rsid w:val="00D26879"/>
    <w:rsid w:val="00D268FB"/>
    <w:rsid w:val="00D269AC"/>
    <w:rsid w:val="00D26B53"/>
    <w:rsid w:val="00D26CBB"/>
    <w:rsid w:val="00D26D12"/>
    <w:rsid w:val="00D26D63"/>
    <w:rsid w:val="00D26DC3"/>
    <w:rsid w:val="00D26E87"/>
    <w:rsid w:val="00D26ED9"/>
    <w:rsid w:val="00D27095"/>
    <w:rsid w:val="00D271C1"/>
    <w:rsid w:val="00D272D1"/>
    <w:rsid w:val="00D2739A"/>
    <w:rsid w:val="00D2759B"/>
    <w:rsid w:val="00D275C1"/>
    <w:rsid w:val="00D275E3"/>
    <w:rsid w:val="00D27884"/>
    <w:rsid w:val="00D278CF"/>
    <w:rsid w:val="00D27999"/>
    <w:rsid w:val="00D279E2"/>
    <w:rsid w:val="00D27A7C"/>
    <w:rsid w:val="00D27A89"/>
    <w:rsid w:val="00D27C21"/>
    <w:rsid w:val="00D27C4A"/>
    <w:rsid w:val="00D27CDE"/>
    <w:rsid w:val="00D27EDF"/>
    <w:rsid w:val="00D300B0"/>
    <w:rsid w:val="00D300B3"/>
    <w:rsid w:val="00D301BA"/>
    <w:rsid w:val="00D301ED"/>
    <w:rsid w:val="00D30216"/>
    <w:rsid w:val="00D30277"/>
    <w:rsid w:val="00D30313"/>
    <w:rsid w:val="00D3031A"/>
    <w:rsid w:val="00D30399"/>
    <w:rsid w:val="00D303AE"/>
    <w:rsid w:val="00D303F1"/>
    <w:rsid w:val="00D30407"/>
    <w:rsid w:val="00D304C3"/>
    <w:rsid w:val="00D304E9"/>
    <w:rsid w:val="00D305D9"/>
    <w:rsid w:val="00D307C1"/>
    <w:rsid w:val="00D307D1"/>
    <w:rsid w:val="00D30911"/>
    <w:rsid w:val="00D309CE"/>
    <w:rsid w:val="00D30A14"/>
    <w:rsid w:val="00D30AAA"/>
    <w:rsid w:val="00D30E2A"/>
    <w:rsid w:val="00D31037"/>
    <w:rsid w:val="00D310A6"/>
    <w:rsid w:val="00D312FF"/>
    <w:rsid w:val="00D313A9"/>
    <w:rsid w:val="00D313BB"/>
    <w:rsid w:val="00D3151D"/>
    <w:rsid w:val="00D3154E"/>
    <w:rsid w:val="00D3156E"/>
    <w:rsid w:val="00D3157D"/>
    <w:rsid w:val="00D31584"/>
    <w:rsid w:val="00D315C5"/>
    <w:rsid w:val="00D315E9"/>
    <w:rsid w:val="00D31747"/>
    <w:rsid w:val="00D318E6"/>
    <w:rsid w:val="00D319B7"/>
    <w:rsid w:val="00D31A4A"/>
    <w:rsid w:val="00D31BB7"/>
    <w:rsid w:val="00D31C20"/>
    <w:rsid w:val="00D31C5D"/>
    <w:rsid w:val="00D31D35"/>
    <w:rsid w:val="00D31D64"/>
    <w:rsid w:val="00D31ECB"/>
    <w:rsid w:val="00D31F4C"/>
    <w:rsid w:val="00D32059"/>
    <w:rsid w:val="00D320B7"/>
    <w:rsid w:val="00D3215F"/>
    <w:rsid w:val="00D32284"/>
    <w:rsid w:val="00D32296"/>
    <w:rsid w:val="00D323C5"/>
    <w:rsid w:val="00D324CC"/>
    <w:rsid w:val="00D324E4"/>
    <w:rsid w:val="00D32527"/>
    <w:rsid w:val="00D325DB"/>
    <w:rsid w:val="00D325DE"/>
    <w:rsid w:val="00D32663"/>
    <w:rsid w:val="00D326C2"/>
    <w:rsid w:val="00D32813"/>
    <w:rsid w:val="00D329EA"/>
    <w:rsid w:val="00D329ED"/>
    <w:rsid w:val="00D32A12"/>
    <w:rsid w:val="00D32A29"/>
    <w:rsid w:val="00D32A9D"/>
    <w:rsid w:val="00D32BD0"/>
    <w:rsid w:val="00D32D21"/>
    <w:rsid w:val="00D3311A"/>
    <w:rsid w:val="00D33169"/>
    <w:rsid w:val="00D33206"/>
    <w:rsid w:val="00D3327A"/>
    <w:rsid w:val="00D33463"/>
    <w:rsid w:val="00D3351F"/>
    <w:rsid w:val="00D335E4"/>
    <w:rsid w:val="00D33622"/>
    <w:rsid w:val="00D3364B"/>
    <w:rsid w:val="00D3368B"/>
    <w:rsid w:val="00D33982"/>
    <w:rsid w:val="00D339AF"/>
    <w:rsid w:val="00D33AD2"/>
    <w:rsid w:val="00D33B09"/>
    <w:rsid w:val="00D33B7B"/>
    <w:rsid w:val="00D33F27"/>
    <w:rsid w:val="00D33F95"/>
    <w:rsid w:val="00D34200"/>
    <w:rsid w:val="00D3421B"/>
    <w:rsid w:val="00D34405"/>
    <w:rsid w:val="00D34483"/>
    <w:rsid w:val="00D344E7"/>
    <w:rsid w:val="00D34517"/>
    <w:rsid w:val="00D3453C"/>
    <w:rsid w:val="00D3464A"/>
    <w:rsid w:val="00D34697"/>
    <w:rsid w:val="00D346CE"/>
    <w:rsid w:val="00D34903"/>
    <w:rsid w:val="00D34962"/>
    <w:rsid w:val="00D34966"/>
    <w:rsid w:val="00D34A12"/>
    <w:rsid w:val="00D34A6B"/>
    <w:rsid w:val="00D34A90"/>
    <w:rsid w:val="00D34ABE"/>
    <w:rsid w:val="00D34C8D"/>
    <w:rsid w:val="00D34D0E"/>
    <w:rsid w:val="00D34EB9"/>
    <w:rsid w:val="00D34EF0"/>
    <w:rsid w:val="00D34FB8"/>
    <w:rsid w:val="00D35061"/>
    <w:rsid w:val="00D35094"/>
    <w:rsid w:val="00D350A0"/>
    <w:rsid w:val="00D35110"/>
    <w:rsid w:val="00D35172"/>
    <w:rsid w:val="00D3518E"/>
    <w:rsid w:val="00D351D1"/>
    <w:rsid w:val="00D3550B"/>
    <w:rsid w:val="00D35511"/>
    <w:rsid w:val="00D35560"/>
    <w:rsid w:val="00D3561F"/>
    <w:rsid w:val="00D356B5"/>
    <w:rsid w:val="00D35837"/>
    <w:rsid w:val="00D358CF"/>
    <w:rsid w:val="00D3590F"/>
    <w:rsid w:val="00D359B3"/>
    <w:rsid w:val="00D35A3A"/>
    <w:rsid w:val="00D35C16"/>
    <w:rsid w:val="00D36010"/>
    <w:rsid w:val="00D3609C"/>
    <w:rsid w:val="00D3626A"/>
    <w:rsid w:val="00D362FC"/>
    <w:rsid w:val="00D3641F"/>
    <w:rsid w:val="00D364A2"/>
    <w:rsid w:val="00D36629"/>
    <w:rsid w:val="00D3668B"/>
    <w:rsid w:val="00D36804"/>
    <w:rsid w:val="00D3683C"/>
    <w:rsid w:val="00D36846"/>
    <w:rsid w:val="00D368EC"/>
    <w:rsid w:val="00D368EE"/>
    <w:rsid w:val="00D36973"/>
    <w:rsid w:val="00D36AE9"/>
    <w:rsid w:val="00D36AF6"/>
    <w:rsid w:val="00D36BBF"/>
    <w:rsid w:val="00D36C9A"/>
    <w:rsid w:val="00D36CA7"/>
    <w:rsid w:val="00D36DBA"/>
    <w:rsid w:val="00D36E2F"/>
    <w:rsid w:val="00D36E74"/>
    <w:rsid w:val="00D37185"/>
    <w:rsid w:val="00D371DD"/>
    <w:rsid w:val="00D37204"/>
    <w:rsid w:val="00D3722C"/>
    <w:rsid w:val="00D37585"/>
    <w:rsid w:val="00D375DB"/>
    <w:rsid w:val="00D37795"/>
    <w:rsid w:val="00D379FB"/>
    <w:rsid w:val="00D37A9B"/>
    <w:rsid w:val="00D37B03"/>
    <w:rsid w:val="00D37C69"/>
    <w:rsid w:val="00D37C85"/>
    <w:rsid w:val="00D37D7E"/>
    <w:rsid w:val="00D37DC4"/>
    <w:rsid w:val="00D400AC"/>
    <w:rsid w:val="00D400AE"/>
    <w:rsid w:val="00D400F6"/>
    <w:rsid w:val="00D40177"/>
    <w:rsid w:val="00D4022A"/>
    <w:rsid w:val="00D40302"/>
    <w:rsid w:val="00D40835"/>
    <w:rsid w:val="00D408C5"/>
    <w:rsid w:val="00D40993"/>
    <w:rsid w:val="00D4099B"/>
    <w:rsid w:val="00D40A96"/>
    <w:rsid w:val="00D40AB0"/>
    <w:rsid w:val="00D40C70"/>
    <w:rsid w:val="00D40E6D"/>
    <w:rsid w:val="00D40E7E"/>
    <w:rsid w:val="00D40FFD"/>
    <w:rsid w:val="00D4107E"/>
    <w:rsid w:val="00D41305"/>
    <w:rsid w:val="00D4132A"/>
    <w:rsid w:val="00D41349"/>
    <w:rsid w:val="00D41522"/>
    <w:rsid w:val="00D41639"/>
    <w:rsid w:val="00D41655"/>
    <w:rsid w:val="00D41706"/>
    <w:rsid w:val="00D4171E"/>
    <w:rsid w:val="00D41840"/>
    <w:rsid w:val="00D418C2"/>
    <w:rsid w:val="00D41A12"/>
    <w:rsid w:val="00D41A2E"/>
    <w:rsid w:val="00D41AE6"/>
    <w:rsid w:val="00D41C0C"/>
    <w:rsid w:val="00D41C18"/>
    <w:rsid w:val="00D41EA9"/>
    <w:rsid w:val="00D4221B"/>
    <w:rsid w:val="00D4235D"/>
    <w:rsid w:val="00D4242E"/>
    <w:rsid w:val="00D42542"/>
    <w:rsid w:val="00D42776"/>
    <w:rsid w:val="00D42975"/>
    <w:rsid w:val="00D4297C"/>
    <w:rsid w:val="00D429A0"/>
    <w:rsid w:val="00D429AB"/>
    <w:rsid w:val="00D42AD6"/>
    <w:rsid w:val="00D42C9C"/>
    <w:rsid w:val="00D42CF7"/>
    <w:rsid w:val="00D42D15"/>
    <w:rsid w:val="00D42D33"/>
    <w:rsid w:val="00D42DE5"/>
    <w:rsid w:val="00D42F33"/>
    <w:rsid w:val="00D4305C"/>
    <w:rsid w:val="00D4324B"/>
    <w:rsid w:val="00D432A8"/>
    <w:rsid w:val="00D43362"/>
    <w:rsid w:val="00D4338E"/>
    <w:rsid w:val="00D433D2"/>
    <w:rsid w:val="00D43532"/>
    <w:rsid w:val="00D43888"/>
    <w:rsid w:val="00D4388E"/>
    <w:rsid w:val="00D43A4E"/>
    <w:rsid w:val="00D43A70"/>
    <w:rsid w:val="00D43ADD"/>
    <w:rsid w:val="00D44009"/>
    <w:rsid w:val="00D4400F"/>
    <w:rsid w:val="00D44018"/>
    <w:rsid w:val="00D44040"/>
    <w:rsid w:val="00D440BD"/>
    <w:rsid w:val="00D440CF"/>
    <w:rsid w:val="00D442CE"/>
    <w:rsid w:val="00D44362"/>
    <w:rsid w:val="00D443AE"/>
    <w:rsid w:val="00D443C2"/>
    <w:rsid w:val="00D44639"/>
    <w:rsid w:val="00D4471E"/>
    <w:rsid w:val="00D44806"/>
    <w:rsid w:val="00D449FA"/>
    <w:rsid w:val="00D44B50"/>
    <w:rsid w:val="00D44C5F"/>
    <w:rsid w:val="00D44CB5"/>
    <w:rsid w:val="00D44E00"/>
    <w:rsid w:val="00D44E6D"/>
    <w:rsid w:val="00D44E7C"/>
    <w:rsid w:val="00D44EB6"/>
    <w:rsid w:val="00D44F70"/>
    <w:rsid w:val="00D44F91"/>
    <w:rsid w:val="00D4507F"/>
    <w:rsid w:val="00D45157"/>
    <w:rsid w:val="00D45203"/>
    <w:rsid w:val="00D45391"/>
    <w:rsid w:val="00D4547F"/>
    <w:rsid w:val="00D45567"/>
    <w:rsid w:val="00D455E1"/>
    <w:rsid w:val="00D457DE"/>
    <w:rsid w:val="00D458B3"/>
    <w:rsid w:val="00D458B4"/>
    <w:rsid w:val="00D458E7"/>
    <w:rsid w:val="00D45960"/>
    <w:rsid w:val="00D459A5"/>
    <w:rsid w:val="00D459A9"/>
    <w:rsid w:val="00D45A66"/>
    <w:rsid w:val="00D45A76"/>
    <w:rsid w:val="00D45B09"/>
    <w:rsid w:val="00D45B49"/>
    <w:rsid w:val="00D45BBE"/>
    <w:rsid w:val="00D45C23"/>
    <w:rsid w:val="00D462B8"/>
    <w:rsid w:val="00D4644E"/>
    <w:rsid w:val="00D46634"/>
    <w:rsid w:val="00D4666E"/>
    <w:rsid w:val="00D4690B"/>
    <w:rsid w:val="00D46997"/>
    <w:rsid w:val="00D46AB9"/>
    <w:rsid w:val="00D46AD1"/>
    <w:rsid w:val="00D46ADD"/>
    <w:rsid w:val="00D46B05"/>
    <w:rsid w:val="00D46B2C"/>
    <w:rsid w:val="00D46C97"/>
    <w:rsid w:val="00D46CBC"/>
    <w:rsid w:val="00D46DF9"/>
    <w:rsid w:val="00D4700C"/>
    <w:rsid w:val="00D4701E"/>
    <w:rsid w:val="00D4702B"/>
    <w:rsid w:val="00D4703A"/>
    <w:rsid w:val="00D47089"/>
    <w:rsid w:val="00D470E1"/>
    <w:rsid w:val="00D47284"/>
    <w:rsid w:val="00D472B4"/>
    <w:rsid w:val="00D47357"/>
    <w:rsid w:val="00D4746F"/>
    <w:rsid w:val="00D474D4"/>
    <w:rsid w:val="00D474F7"/>
    <w:rsid w:val="00D47579"/>
    <w:rsid w:val="00D4757C"/>
    <w:rsid w:val="00D4758C"/>
    <w:rsid w:val="00D476B4"/>
    <w:rsid w:val="00D47752"/>
    <w:rsid w:val="00D47893"/>
    <w:rsid w:val="00D478FC"/>
    <w:rsid w:val="00D47A8D"/>
    <w:rsid w:val="00D47B7E"/>
    <w:rsid w:val="00D47C16"/>
    <w:rsid w:val="00D47C17"/>
    <w:rsid w:val="00D47C64"/>
    <w:rsid w:val="00D47C92"/>
    <w:rsid w:val="00D47DE9"/>
    <w:rsid w:val="00D47E13"/>
    <w:rsid w:val="00D47F09"/>
    <w:rsid w:val="00D47FEA"/>
    <w:rsid w:val="00D50248"/>
    <w:rsid w:val="00D50372"/>
    <w:rsid w:val="00D5046C"/>
    <w:rsid w:val="00D50552"/>
    <w:rsid w:val="00D50667"/>
    <w:rsid w:val="00D50850"/>
    <w:rsid w:val="00D50870"/>
    <w:rsid w:val="00D50933"/>
    <w:rsid w:val="00D50A26"/>
    <w:rsid w:val="00D50AF3"/>
    <w:rsid w:val="00D50C12"/>
    <w:rsid w:val="00D50C41"/>
    <w:rsid w:val="00D50C86"/>
    <w:rsid w:val="00D50DC3"/>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DD9"/>
    <w:rsid w:val="00D51E6E"/>
    <w:rsid w:val="00D51F03"/>
    <w:rsid w:val="00D51F46"/>
    <w:rsid w:val="00D51FAA"/>
    <w:rsid w:val="00D5202D"/>
    <w:rsid w:val="00D520BB"/>
    <w:rsid w:val="00D52160"/>
    <w:rsid w:val="00D52194"/>
    <w:rsid w:val="00D522BA"/>
    <w:rsid w:val="00D52367"/>
    <w:rsid w:val="00D5248E"/>
    <w:rsid w:val="00D524EF"/>
    <w:rsid w:val="00D52538"/>
    <w:rsid w:val="00D5275D"/>
    <w:rsid w:val="00D52888"/>
    <w:rsid w:val="00D52B62"/>
    <w:rsid w:val="00D52C10"/>
    <w:rsid w:val="00D52D08"/>
    <w:rsid w:val="00D52D25"/>
    <w:rsid w:val="00D52DD8"/>
    <w:rsid w:val="00D52EE3"/>
    <w:rsid w:val="00D52F88"/>
    <w:rsid w:val="00D52FB9"/>
    <w:rsid w:val="00D53232"/>
    <w:rsid w:val="00D533EB"/>
    <w:rsid w:val="00D5349A"/>
    <w:rsid w:val="00D535F9"/>
    <w:rsid w:val="00D53697"/>
    <w:rsid w:val="00D53713"/>
    <w:rsid w:val="00D53732"/>
    <w:rsid w:val="00D53989"/>
    <w:rsid w:val="00D53A36"/>
    <w:rsid w:val="00D53B68"/>
    <w:rsid w:val="00D53B88"/>
    <w:rsid w:val="00D53BD9"/>
    <w:rsid w:val="00D53C36"/>
    <w:rsid w:val="00D53CB4"/>
    <w:rsid w:val="00D53D90"/>
    <w:rsid w:val="00D53E13"/>
    <w:rsid w:val="00D53E6C"/>
    <w:rsid w:val="00D54002"/>
    <w:rsid w:val="00D54004"/>
    <w:rsid w:val="00D54044"/>
    <w:rsid w:val="00D54059"/>
    <w:rsid w:val="00D54072"/>
    <w:rsid w:val="00D541DB"/>
    <w:rsid w:val="00D54333"/>
    <w:rsid w:val="00D543AD"/>
    <w:rsid w:val="00D543EF"/>
    <w:rsid w:val="00D5472C"/>
    <w:rsid w:val="00D5490B"/>
    <w:rsid w:val="00D549F4"/>
    <w:rsid w:val="00D54A23"/>
    <w:rsid w:val="00D54A6F"/>
    <w:rsid w:val="00D54AA5"/>
    <w:rsid w:val="00D54AB7"/>
    <w:rsid w:val="00D54AD5"/>
    <w:rsid w:val="00D54C22"/>
    <w:rsid w:val="00D54C79"/>
    <w:rsid w:val="00D54CCA"/>
    <w:rsid w:val="00D54D26"/>
    <w:rsid w:val="00D54DC6"/>
    <w:rsid w:val="00D54DC7"/>
    <w:rsid w:val="00D54DCC"/>
    <w:rsid w:val="00D54FDD"/>
    <w:rsid w:val="00D5511C"/>
    <w:rsid w:val="00D55128"/>
    <w:rsid w:val="00D5518B"/>
    <w:rsid w:val="00D55339"/>
    <w:rsid w:val="00D554B3"/>
    <w:rsid w:val="00D554E0"/>
    <w:rsid w:val="00D55511"/>
    <w:rsid w:val="00D555DE"/>
    <w:rsid w:val="00D5564F"/>
    <w:rsid w:val="00D55721"/>
    <w:rsid w:val="00D55763"/>
    <w:rsid w:val="00D5577B"/>
    <w:rsid w:val="00D55788"/>
    <w:rsid w:val="00D557E2"/>
    <w:rsid w:val="00D55A70"/>
    <w:rsid w:val="00D55AE6"/>
    <w:rsid w:val="00D55C21"/>
    <w:rsid w:val="00D55D88"/>
    <w:rsid w:val="00D55E2A"/>
    <w:rsid w:val="00D55FD4"/>
    <w:rsid w:val="00D5612C"/>
    <w:rsid w:val="00D5617F"/>
    <w:rsid w:val="00D561F4"/>
    <w:rsid w:val="00D562A1"/>
    <w:rsid w:val="00D56309"/>
    <w:rsid w:val="00D5632B"/>
    <w:rsid w:val="00D563AB"/>
    <w:rsid w:val="00D564E3"/>
    <w:rsid w:val="00D566AB"/>
    <w:rsid w:val="00D566FC"/>
    <w:rsid w:val="00D569EF"/>
    <w:rsid w:val="00D56A8D"/>
    <w:rsid w:val="00D56A9E"/>
    <w:rsid w:val="00D56AB8"/>
    <w:rsid w:val="00D56C10"/>
    <w:rsid w:val="00D56D25"/>
    <w:rsid w:val="00D56EC8"/>
    <w:rsid w:val="00D56F4A"/>
    <w:rsid w:val="00D57021"/>
    <w:rsid w:val="00D57124"/>
    <w:rsid w:val="00D57166"/>
    <w:rsid w:val="00D57553"/>
    <w:rsid w:val="00D575B1"/>
    <w:rsid w:val="00D575F7"/>
    <w:rsid w:val="00D57751"/>
    <w:rsid w:val="00D57890"/>
    <w:rsid w:val="00D5790C"/>
    <w:rsid w:val="00D57B39"/>
    <w:rsid w:val="00D57B4D"/>
    <w:rsid w:val="00D57B6D"/>
    <w:rsid w:val="00D57CED"/>
    <w:rsid w:val="00D57D68"/>
    <w:rsid w:val="00D57DC6"/>
    <w:rsid w:val="00D57E30"/>
    <w:rsid w:val="00D57E34"/>
    <w:rsid w:val="00D57F56"/>
    <w:rsid w:val="00D57F6F"/>
    <w:rsid w:val="00D60170"/>
    <w:rsid w:val="00D60194"/>
    <w:rsid w:val="00D602EF"/>
    <w:rsid w:val="00D60318"/>
    <w:rsid w:val="00D60386"/>
    <w:rsid w:val="00D6046B"/>
    <w:rsid w:val="00D6056E"/>
    <w:rsid w:val="00D6061F"/>
    <w:rsid w:val="00D60627"/>
    <w:rsid w:val="00D607AA"/>
    <w:rsid w:val="00D608F8"/>
    <w:rsid w:val="00D60A03"/>
    <w:rsid w:val="00D60A75"/>
    <w:rsid w:val="00D60B0F"/>
    <w:rsid w:val="00D60BE7"/>
    <w:rsid w:val="00D60BF1"/>
    <w:rsid w:val="00D60C0E"/>
    <w:rsid w:val="00D60C36"/>
    <w:rsid w:val="00D60CFA"/>
    <w:rsid w:val="00D60CFC"/>
    <w:rsid w:val="00D60DC4"/>
    <w:rsid w:val="00D60E7B"/>
    <w:rsid w:val="00D60EFA"/>
    <w:rsid w:val="00D61163"/>
    <w:rsid w:val="00D61187"/>
    <w:rsid w:val="00D61311"/>
    <w:rsid w:val="00D616BB"/>
    <w:rsid w:val="00D61751"/>
    <w:rsid w:val="00D617F5"/>
    <w:rsid w:val="00D6186F"/>
    <w:rsid w:val="00D61915"/>
    <w:rsid w:val="00D6196C"/>
    <w:rsid w:val="00D61990"/>
    <w:rsid w:val="00D619F6"/>
    <w:rsid w:val="00D61A1D"/>
    <w:rsid w:val="00D61B8D"/>
    <w:rsid w:val="00D61BEF"/>
    <w:rsid w:val="00D61C05"/>
    <w:rsid w:val="00D61C14"/>
    <w:rsid w:val="00D61CDE"/>
    <w:rsid w:val="00D61DAE"/>
    <w:rsid w:val="00D61E33"/>
    <w:rsid w:val="00D61E61"/>
    <w:rsid w:val="00D61F6E"/>
    <w:rsid w:val="00D62059"/>
    <w:rsid w:val="00D620D0"/>
    <w:rsid w:val="00D62439"/>
    <w:rsid w:val="00D6243D"/>
    <w:rsid w:val="00D624FD"/>
    <w:rsid w:val="00D62582"/>
    <w:rsid w:val="00D6258C"/>
    <w:rsid w:val="00D626CA"/>
    <w:rsid w:val="00D62719"/>
    <w:rsid w:val="00D6274B"/>
    <w:rsid w:val="00D627E0"/>
    <w:rsid w:val="00D6289C"/>
    <w:rsid w:val="00D628D3"/>
    <w:rsid w:val="00D6293C"/>
    <w:rsid w:val="00D629C0"/>
    <w:rsid w:val="00D62D0A"/>
    <w:rsid w:val="00D62D30"/>
    <w:rsid w:val="00D62D35"/>
    <w:rsid w:val="00D62E85"/>
    <w:rsid w:val="00D62EBB"/>
    <w:rsid w:val="00D631D3"/>
    <w:rsid w:val="00D6329A"/>
    <w:rsid w:val="00D63380"/>
    <w:rsid w:val="00D63597"/>
    <w:rsid w:val="00D63669"/>
    <w:rsid w:val="00D63842"/>
    <w:rsid w:val="00D63870"/>
    <w:rsid w:val="00D63A22"/>
    <w:rsid w:val="00D63B1A"/>
    <w:rsid w:val="00D63B38"/>
    <w:rsid w:val="00D63B6B"/>
    <w:rsid w:val="00D63C6C"/>
    <w:rsid w:val="00D63E17"/>
    <w:rsid w:val="00D63E53"/>
    <w:rsid w:val="00D63E66"/>
    <w:rsid w:val="00D63EA1"/>
    <w:rsid w:val="00D63F5E"/>
    <w:rsid w:val="00D63F9B"/>
    <w:rsid w:val="00D6419D"/>
    <w:rsid w:val="00D6429A"/>
    <w:rsid w:val="00D642F7"/>
    <w:rsid w:val="00D64310"/>
    <w:rsid w:val="00D64389"/>
    <w:rsid w:val="00D643F4"/>
    <w:rsid w:val="00D6443E"/>
    <w:rsid w:val="00D64472"/>
    <w:rsid w:val="00D644D9"/>
    <w:rsid w:val="00D64582"/>
    <w:rsid w:val="00D645CA"/>
    <w:rsid w:val="00D64701"/>
    <w:rsid w:val="00D64739"/>
    <w:rsid w:val="00D64AEA"/>
    <w:rsid w:val="00D64B2E"/>
    <w:rsid w:val="00D64C34"/>
    <w:rsid w:val="00D64E21"/>
    <w:rsid w:val="00D64E87"/>
    <w:rsid w:val="00D64E89"/>
    <w:rsid w:val="00D64EDA"/>
    <w:rsid w:val="00D64FFB"/>
    <w:rsid w:val="00D6501B"/>
    <w:rsid w:val="00D6509F"/>
    <w:rsid w:val="00D65117"/>
    <w:rsid w:val="00D6526B"/>
    <w:rsid w:val="00D653DA"/>
    <w:rsid w:val="00D65446"/>
    <w:rsid w:val="00D6548A"/>
    <w:rsid w:val="00D655EF"/>
    <w:rsid w:val="00D6568B"/>
    <w:rsid w:val="00D65876"/>
    <w:rsid w:val="00D65B35"/>
    <w:rsid w:val="00D65C98"/>
    <w:rsid w:val="00D65CDD"/>
    <w:rsid w:val="00D65D0D"/>
    <w:rsid w:val="00D65D9F"/>
    <w:rsid w:val="00D65DD4"/>
    <w:rsid w:val="00D65E0E"/>
    <w:rsid w:val="00D65F7C"/>
    <w:rsid w:val="00D66130"/>
    <w:rsid w:val="00D6640A"/>
    <w:rsid w:val="00D66428"/>
    <w:rsid w:val="00D665EA"/>
    <w:rsid w:val="00D666D0"/>
    <w:rsid w:val="00D66D34"/>
    <w:rsid w:val="00D66E2B"/>
    <w:rsid w:val="00D66E38"/>
    <w:rsid w:val="00D66EC3"/>
    <w:rsid w:val="00D66EEF"/>
    <w:rsid w:val="00D66F16"/>
    <w:rsid w:val="00D66F97"/>
    <w:rsid w:val="00D6712F"/>
    <w:rsid w:val="00D671F5"/>
    <w:rsid w:val="00D6721A"/>
    <w:rsid w:val="00D6723B"/>
    <w:rsid w:val="00D672D1"/>
    <w:rsid w:val="00D673F9"/>
    <w:rsid w:val="00D67466"/>
    <w:rsid w:val="00D675BB"/>
    <w:rsid w:val="00D675CE"/>
    <w:rsid w:val="00D67890"/>
    <w:rsid w:val="00D67BBC"/>
    <w:rsid w:val="00D67BEC"/>
    <w:rsid w:val="00D67CB3"/>
    <w:rsid w:val="00D67CE7"/>
    <w:rsid w:val="00D67CF3"/>
    <w:rsid w:val="00D67E37"/>
    <w:rsid w:val="00D67E89"/>
    <w:rsid w:val="00D67F21"/>
    <w:rsid w:val="00D700A5"/>
    <w:rsid w:val="00D70159"/>
    <w:rsid w:val="00D701E7"/>
    <w:rsid w:val="00D70271"/>
    <w:rsid w:val="00D70375"/>
    <w:rsid w:val="00D7045C"/>
    <w:rsid w:val="00D7048C"/>
    <w:rsid w:val="00D70520"/>
    <w:rsid w:val="00D7061F"/>
    <w:rsid w:val="00D70627"/>
    <w:rsid w:val="00D707D8"/>
    <w:rsid w:val="00D7083B"/>
    <w:rsid w:val="00D70A0C"/>
    <w:rsid w:val="00D70AA0"/>
    <w:rsid w:val="00D70AF6"/>
    <w:rsid w:val="00D70B9C"/>
    <w:rsid w:val="00D70CC4"/>
    <w:rsid w:val="00D70D15"/>
    <w:rsid w:val="00D70E8B"/>
    <w:rsid w:val="00D70FD1"/>
    <w:rsid w:val="00D71051"/>
    <w:rsid w:val="00D7108E"/>
    <w:rsid w:val="00D71145"/>
    <w:rsid w:val="00D711AB"/>
    <w:rsid w:val="00D71394"/>
    <w:rsid w:val="00D713D5"/>
    <w:rsid w:val="00D71407"/>
    <w:rsid w:val="00D7158E"/>
    <w:rsid w:val="00D71657"/>
    <w:rsid w:val="00D717E6"/>
    <w:rsid w:val="00D71809"/>
    <w:rsid w:val="00D7181F"/>
    <w:rsid w:val="00D7191B"/>
    <w:rsid w:val="00D719BE"/>
    <w:rsid w:val="00D71A93"/>
    <w:rsid w:val="00D71B14"/>
    <w:rsid w:val="00D71BD5"/>
    <w:rsid w:val="00D71CD5"/>
    <w:rsid w:val="00D71D0C"/>
    <w:rsid w:val="00D72033"/>
    <w:rsid w:val="00D72111"/>
    <w:rsid w:val="00D72115"/>
    <w:rsid w:val="00D721E9"/>
    <w:rsid w:val="00D721EB"/>
    <w:rsid w:val="00D7222E"/>
    <w:rsid w:val="00D72277"/>
    <w:rsid w:val="00D722B1"/>
    <w:rsid w:val="00D72338"/>
    <w:rsid w:val="00D723CD"/>
    <w:rsid w:val="00D72435"/>
    <w:rsid w:val="00D724BB"/>
    <w:rsid w:val="00D72687"/>
    <w:rsid w:val="00D72848"/>
    <w:rsid w:val="00D7286F"/>
    <w:rsid w:val="00D72891"/>
    <w:rsid w:val="00D72979"/>
    <w:rsid w:val="00D72A92"/>
    <w:rsid w:val="00D72AA0"/>
    <w:rsid w:val="00D72AC2"/>
    <w:rsid w:val="00D72B42"/>
    <w:rsid w:val="00D72BE9"/>
    <w:rsid w:val="00D72C1F"/>
    <w:rsid w:val="00D72C54"/>
    <w:rsid w:val="00D72DD4"/>
    <w:rsid w:val="00D72FC4"/>
    <w:rsid w:val="00D72FEE"/>
    <w:rsid w:val="00D73188"/>
    <w:rsid w:val="00D73254"/>
    <w:rsid w:val="00D732DF"/>
    <w:rsid w:val="00D73587"/>
    <w:rsid w:val="00D7363B"/>
    <w:rsid w:val="00D7373B"/>
    <w:rsid w:val="00D738C3"/>
    <w:rsid w:val="00D7399E"/>
    <w:rsid w:val="00D739E3"/>
    <w:rsid w:val="00D73A04"/>
    <w:rsid w:val="00D73ACF"/>
    <w:rsid w:val="00D73BC6"/>
    <w:rsid w:val="00D73BE3"/>
    <w:rsid w:val="00D73C5C"/>
    <w:rsid w:val="00D73C9A"/>
    <w:rsid w:val="00D73E98"/>
    <w:rsid w:val="00D73EF0"/>
    <w:rsid w:val="00D73F08"/>
    <w:rsid w:val="00D73F6B"/>
    <w:rsid w:val="00D7403C"/>
    <w:rsid w:val="00D741B2"/>
    <w:rsid w:val="00D741B6"/>
    <w:rsid w:val="00D741D4"/>
    <w:rsid w:val="00D741EB"/>
    <w:rsid w:val="00D74443"/>
    <w:rsid w:val="00D74499"/>
    <w:rsid w:val="00D7458A"/>
    <w:rsid w:val="00D745B1"/>
    <w:rsid w:val="00D74618"/>
    <w:rsid w:val="00D74632"/>
    <w:rsid w:val="00D74663"/>
    <w:rsid w:val="00D747DA"/>
    <w:rsid w:val="00D748A5"/>
    <w:rsid w:val="00D7494B"/>
    <w:rsid w:val="00D749AE"/>
    <w:rsid w:val="00D74AC9"/>
    <w:rsid w:val="00D74AE1"/>
    <w:rsid w:val="00D74BAA"/>
    <w:rsid w:val="00D74C64"/>
    <w:rsid w:val="00D74D03"/>
    <w:rsid w:val="00D74D2E"/>
    <w:rsid w:val="00D74D41"/>
    <w:rsid w:val="00D74F35"/>
    <w:rsid w:val="00D750B9"/>
    <w:rsid w:val="00D75115"/>
    <w:rsid w:val="00D75137"/>
    <w:rsid w:val="00D75210"/>
    <w:rsid w:val="00D753B8"/>
    <w:rsid w:val="00D753E2"/>
    <w:rsid w:val="00D75510"/>
    <w:rsid w:val="00D755AF"/>
    <w:rsid w:val="00D756A7"/>
    <w:rsid w:val="00D75729"/>
    <w:rsid w:val="00D75750"/>
    <w:rsid w:val="00D75AD9"/>
    <w:rsid w:val="00D75D07"/>
    <w:rsid w:val="00D75DD5"/>
    <w:rsid w:val="00D75E00"/>
    <w:rsid w:val="00D75E99"/>
    <w:rsid w:val="00D75F53"/>
    <w:rsid w:val="00D760C1"/>
    <w:rsid w:val="00D76109"/>
    <w:rsid w:val="00D7610B"/>
    <w:rsid w:val="00D7615E"/>
    <w:rsid w:val="00D7619D"/>
    <w:rsid w:val="00D76220"/>
    <w:rsid w:val="00D762A7"/>
    <w:rsid w:val="00D763F2"/>
    <w:rsid w:val="00D764D3"/>
    <w:rsid w:val="00D7658D"/>
    <w:rsid w:val="00D76659"/>
    <w:rsid w:val="00D766BA"/>
    <w:rsid w:val="00D766CE"/>
    <w:rsid w:val="00D7689B"/>
    <w:rsid w:val="00D76978"/>
    <w:rsid w:val="00D76A02"/>
    <w:rsid w:val="00D76A70"/>
    <w:rsid w:val="00D76A8B"/>
    <w:rsid w:val="00D76A9B"/>
    <w:rsid w:val="00D76B00"/>
    <w:rsid w:val="00D76B47"/>
    <w:rsid w:val="00D76B68"/>
    <w:rsid w:val="00D76BB8"/>
    <w:rsid w:val="00D76BC5"/>
    <w:rsid w:val="00D76C63"/>
    <w:rsid w:val="00D76C76"/>
    <w:rsid w:val="00D76DE4"/>
    <w:rsid w:val="00D76F3B"/>
    <w:rsid w:val="00D76F79"/>
    <w:rsid w:val="00D772D6"/>
    <w:rsid w:val="00D7730B"/>
    <w:rsid w:val="00D77381"/>
    <w:rsid w:val="00D7738B"/>
    <w:rsid w:val="00D77578"/>
    <w:rsid w:val="00D77590"/>
    <w:rsid w:val="00D7765E"/>
    <w:rsid w:val="00D776D2"/>
    <w:rsid w:val="00D776D9"/>
    <w:rsid w:val="00D77715"/>
    <w:rsid w:val="00D77807"/>
    <w:rsid w:val="00D7796D"/>
    <w:rsid w:val="00D77A81"/>
    <w:rsid w:val="00D77BCF"/>
    <w:rsid w:val="00D77C67"/>
    <w:rsid w:val="00D77C92"/>
    <w:rsid w:val="00D77C9A"/>
    <w:rsid w:val="00D77CE8"/>
    <w:rsid w:val="00D77EDD"/>
    <w:rsid w:val="00D77F62"/>
    <w:rsid w:val="00D77F6D"/>
    <w:rsid w:val="00D80116"/>
    <w:rsid w:val="00D8012A"/>
    <w:rsid w:val="00D80170"/>
    <w:rsid w:val="00D8017B"/>
    <w:rsid w:val="00D80274"/>
    <w:rsid w:val="00D8028B"/>
    <w:rsid w:val="00D803D9"/>
    <w:rsid w:val="00D80412"/>
    <w:rsid w:val="00D804A6"/>
    <w:rsid w:val="00D804C2"/>
    <w:rsid w:val="00D80551"/>
    <w:rsid w:val="00D80665"/>
    <w:rsid w:val="00D80783"/>
    <w:rsid w:val="00D80828"/>
    <w:rsid w:val="00D808F8"/>
    <w:rsid w:val="00D80953"/>
    <w:rsid w:val="00D80CA4"/>
    <w:rsid w:val="00D80D00"/>
    <w:rsid w:val="00D80D30"/>
    <w:rsid w:val="00D80DBF"/>
    <w:rsid w:val="00D80DF9"/>
    <w:rsid w:val="00D80F82"/>
    <w:rsid w:val="00D81088"/>
    <w:rsid w:val="00D81169"/>
    <w:rsid w:val="00D81302"/>
    <w:rsid w:val="00D81304"/>
    <w:rsid w:val="00D81367"/>
    <w:rsid w:val="00D8169F"/>
    <w:rsid w:val="00D817AF"/>
    <w:rsid w:val="00D819D5"/>
    <w:rsid w:val="00D81A02"/>
    <w:rsid w:val="00D81A0D"/>
    <w:rsid w:val="00D81A38"/>
    <w:rsid w:val="00D81AD4"/>
    <w:rsid w:val="00D81C75"/>
    <w:rsid w:val="00D81E4B"/>
    <w:rsid w:val="00D81E93"/>
    <w:rsid w:val="00D81EEA"/>
    <w:rsid w:val="00D8216D"/>
    <w:rsid w:val="00D821B8"/>
    <w:rsid w:val="00D821C5"/>
    <w:rsid w:val="00D822EB"/>
    <w:rsid w:val="00D822F2"/>
    <w:rsid w:val="00D823FD"/>
    <w:rsid w:val="00D823FE"/>
    <w:rsid w:val="00D82576"/>
    <w:rsid w:val="00D82634"/>
    <w:rsid w:val="00D827FC"/>
    <w:rsid w:val="00D8290F"/>
    <w:rsid w:val="00D82977"/>
    <w:rsid w:val="00D8299A"/>
    <w:rsid w:val="00D82A70"/>
    <w:rsid w:val="00D82A7B"/>
    <w:rsid w:val="00D82AA1"/>
    <w:rsid w:val="00D82CDA"/>
    <w:rsid w:val="00D82D8F"/>
    <w:rsid w:val="00D830D2"/>
    <w:rsid w:val="00D831DE"/>
    <w:rsid w:val="00D83220"/>
    <w:rsid w:val="00D83333"/>
    <w:rsid w:val="00D83404"/>
    <w:rsid w:val="00D835D0"/>
    <w:rsid w:val="00D836FD"/>
    <w:rsid w:val="00D83712"/>
    <w:rsid w:val="00D8375C"/>
    <w:rsid w:val="00D837E3"/>
    <w:rsid w:val="00D83831"/>
    <w:rsid w:val="00D838A5"/>
    <w:rsid w:val="00D838D5"/>
    <w:rsid w:val="00D83AD2"/>
    <w:rsid w:val="00D83C03"/>
    <w:rsid w:val="00D83C1F"/>
    <w:rsid w:val="00D83EB3"/>
    <w:rsid w:val="00D83EDC"/>
    <w:rsid w:val="00D84093"/>
    <w:rsid w:val="00D842F3"/>
    <w:rsid w:val="00D843BE"/>
    <w:rsid w:val="00D843FA"/>
    <w:rsid w:val="00D84482"/>
    <w:rsid w:val="00D84541"/>
    <w:rsid w:val="00D84735"/>
    <w:rsid w:val="00D8476B"/>
    <w:rsid w:val="00D84784"/>
    <w:rsid w:val="00D847A8"/>
    <w:rsid w:val="00D84829"/>
    <w:rsid w:val="00D84860"/>
    <w:rsid w:val="00D84A7D"/>
    <w:rsid w:val="00D84A80"/>
    <w:rsid w:val="00D84B82"/>
    <w:rsid w:val="00D84D5E"/>
    <w:rsid w:val="00D84DEB"/>
    <w:rsid w:val="00D84F7B"/>
    <w:rsid w:val="00D84FCC"/>
    <w:rsid w:val="00D850DA"/>
    <w:rsid w:val="00D8514C"/>
    <w:rsid w:val="00D85159"/>
    <w:rsid w:val="00D8518B"/>
    <w:rsid w:val="00D8520A"/>
    <w:rsid w:val="00D85250"/>
    <w:rsid w:val="00D853D5"/>
    <w:rsid w:val="00D855FE"/>
    <w:rsid w:val="00D85866"/>
    <w:rsid w:val="00D85896"/>
    <w:rsid w:val="00D85909"/>
    <w:rsid w:val="00D85A05"/>
    <w:rsid w:val="00D85A3D"/>
    <w:rsid w:val="00D85A7F"/>
    <w:rsid w:val="00D85ACF"/>
    <w:rsid w:val="00D85B95"/>
    <w:rsid w:val="00D85C03"/>
    <w:rsid w:val="00D85C64"/>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41E"/>
    <w:rsid w:val="00D865A9"/>
    <w:rsid w:val="00D866AC"/>
    <w:rsid w:val="00D86757"/>
    <w:rsid w:val="00D86772"/>
    <w:rsid w:val="00D868FD"/>
    <w:rsid w:val="00D869B6"/>
    <w:rsid w:val="00D869B9"/>
    <w:rsid w:val="00D86A0A"/>
    <w:rsid w:val="00D86B9D"/>
    <w:rsid w:val="00D86D43"/>
    <w:rsid w:val="00D86DE0"/>
    <w:rsid w:val="00D86E8F"/>
    <w:rsid w:val="00D86ED8"/>
    <w:rsid w:val="00D86F68"/>
    <w:rsid w:val="00D8702C"/>
    <w:rsid w:val="00D870A0"/>
    <w:rsid w:val="00D8713E"/>
    <w:rsid w:val="00D87173"/>
    <w:rsid w:val="00D87177"/>
    <w:rsid w:val="00D8718A"/>
    <w:rsid w:val="00D871A1"/>
    <w:rsid w:val="00D871A8"/>
    <w:rsid w:val="00D8725D"/>
    <w:rsid w:val="00D8727F"/>
    <w:rsid w:val="00D87304"/>
    <w:rsid w:val="00D873AC"/>
    <w:rsid w:val="00D87487"/>
    <w:rsid w:val="00D874DF"/>
    <w:rsid w:val="00D87524"/>
    <w:rsid w:val="00D875E5"/>
    <w:rsid w:val="00D876EC"/>
    <w:rsid w:val="00D8782B"/>
    <w:rsid w:val="00D8790F"/>
    <w:rsid w:val="00D879A3"/>
    <w:rsid w:val="00D879C1"/>
    <w:rsid w:val="00D879F3"/>
    <w:rsid w:val="00D87B29"/>
    <w:rsid w:val="00D87D91"/>
    <w:rsid w:val="00D87EBE"/>
    <w:rsid w:val="00D87F2D"/>
    <w:rsid w:val="00D90041"/>
    <w:rsid w:val="00D90052"/>
    <w:rsid w:val="00D9010A"/>
    <w:rsid w:val="00D901DD"/>
    <w:rsid w:val="00D902AF"/>
    <w:rsid w:val="00D9035F"/>
    <w:rsid w:val="00D90376"/>
    <w:rsid w:val="00D90440"/>
    <w:rsid w:val="00D904A0"/>
    <w:rsid w:val="00D904C7"/>
    <w:rsid w:val="00D90595"/>
    <w:rsid w:val="00D9082B"/>
    <w:rsid w:val="00D9086A"/>
    <w:rsid w:val="00D90892"/>
    <w:rsid w:val="00D9095A"/>
    <w:rsid w:val="00D90B16"/>
    <w:rsid w:val="00D90BE9"/>
    <w:rsid w:val="00D90C7E"/>
    <w:rsid w:val="00D90CA6"/>
    <w:rsid w:val="00D90D4C"/>
    <w:rsid w:val="00D90DC7"/>
    <w:rsid w:val="00D90E7F"/>
    <w:rsid w:val="00D90F39"/>
    <w:rsid w:val="00D90FE5"/>
    <w:rsid w:val="00D91401"/>
    <w:rsid w:val="00D91438"/>
    <w:rsid w:val="00D91664"/>
    <w:rsid w:val="00D917A7"/>
    <w:rsid w:val="00D91A7F"/>
    <w:rsid w:val="00D91A87"/>
    <w:rsid w:val="00D91B86"/>
    <w:rsid w:val="00D91BB3"/>
    <w:rsid w:val="00D91D6A"/>
    <w:rsid w:val="00D91EAE"/>
    <w:rsid w:val="00D91F11"/>
    <w:rsid w:val="00D91F23"/>
    <w:rsid w:val="00D91F42"/>
    <w:rsid w:val="00D91F9A"/>
    <w:rsid w:val="00D91FB8"/>
    <w:rsid w:val="00D91FEC"/>
    <w:rsid w:val="00D9200B"/>
    <w:rsid w:val="00D920DB"/>
    <w:rsid w:val="00D921BA"/>
    <w:rsid w:val="00D92236"/>
    <w:rsid w:val="00D92339"/>
    <w:rsid w:val="00D92571"/>
    <w:rsid w:val="00D925F6"/>
    <w:rsid w:val="00D92738"/>
    <w:rsid w:val="00D927ED"/>
    <w:rsid w:val="00D9282A"/>
    <w:rsid w:val="00D928D4"/>
    <w:rsid w:val="00D92919"/>
    <w:rsid w:val="00D9293B"/>
    <w:rsid w:val="00D92BC3"/>
    <w:rsid w:val="00D92C64"/>
    <w:rsid w:val="00D92DA6"/>
    <w:rsid w:val="00D92F13"/>
    <w:rsid w:val="00D931B3"/>
    <w:rsid w:val="00D93215"/>
    <w:rsid w:val="00D933E0"/>
    <w:rsid w:val="00D9344A"/>
    <w:rsid w:val="00D934A5"/>
    <w:rsid w:val="00D934E3"/>
    <w:rsid w:val="00D935E4"/>
    <w:rsid w:val="00D9365F"/>
    <w:rsid w:val="00D9366D"/>
    <w:rsid w:val="00D93716"/>
    <w:rsid w:val="00D93747"/>
    <w:rsid w:val="00D937E9"/>
    <w:rsid w:val="00D9383E"/>
    <w:rsid w:val="00D93A7B"/>
    <w:rsid w:val="00D93AE1"/>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3F2"/>
    <w:rsid w:val="00D94438"/>
    <w:rsid w:val="00D94606"/>
    <w:rsid w:val="00D94743"/>
    <w:rsid w:val="00D947CA"/>
    <w:rsid w:val="00D947DD"/>
    <w:rsid w:val="00D94A09"/>
    <w:rsid w:val="00D94A4E"/>
    <w:rsid w:val="00D94B46"/>
    <w:rsid w:val="00D94C89"/>
    <w:rsid w:val="00D94CA8"/>
    <w:rsid w:val="00D94CEE"/>
    <w:rsid w:val="00D94D12"/>
    <w:rsid w:val="00D94E78"/>
    <w:rsid w:val="00D94F3A"/>
    <w:rsid w:val="00D94F4C"/>
    <w:rsid w:val="00D95032"/>
    <w:rsid w:val="00D95036"/>
    <w:rsid w:val="00D9506C"/>
    <w:rsid w:val="00D9516C"/>
    <w:rsid w:val="00D951CD"/>
    <w:rsid w:val="00D95280"/>
    <w:rsid w:val="00D952C1"/>
    <w:rsid w:val="00D954C9"/>
    <w:rsid w:val="00D95516"/>
    <w:rsid w:val="00D95532"/>
    <w:rsid w:val="00D9558F"/>
    <w:rsid w:val="00D955B8"/>
    <w:rsid w:val="00D956C4"/>
    <w:rsid w:val="00D95782"/>
    <w:rsid w:val="00D95787"/>
    <w:rsid w:val="00D957AC"/>
    <w:rsid w:val="00D957EC"/>
    <w:rsid w:val="00D95843"/>
    <w:rsid w:val="00D95857"/>
    <w:rsid w:val="00D95875"/>
    <w:rsid w:val="00D95947"/>
    <w:rsid w:val="00D9594B"/>
    <w:rsid w:val="00D95AC1"/>
    <w:rsid w:val="00D95E5B"/>
    <w:rsid w:val="00D95E70"/>
    <w:rsid w:val="00D95ECC"/>
    <w:rsid w:val="00D96009"/>
    <w:rsid w:val="00D96080"/>
    <w:rsid w:val="00D9623E"/>
    <w:rsid w:val="00D963C2"/>
    <w:rsid w:val="00D96620"/>
    <w:rsid w:val="00D966C9"/>
    <w:rsid w:val="00D9674D"/>
    <w:rsid w:val="00D9692C"/>
    <w:rsid w:val="00D96981"/>
    <w:rsid w:val="00D969C9"/>
    <w:rsid w:val="00D96A69"/>
    <w:rsid w:val="00D96B01"/>
    <w:rsid w:val="00D96FD7"/>
    <w:rsid w:val="00D97035"/>
    <w:rsid w:val="00D971D1"/>
    <w:rsid w:val="00D97309"/>
    <w:rsid w:val="00D97327"/>
    <w:rsid w:val="00D973A2"/>
    <w:rsid w:val="00D9752B"/>
    <w:rsid w:val="00D975EB"/>
    <w:rsid w:val="00D97807"/>
    <w:rsid w:val="00D97854"/>
    <w:rsid w:val="00D97878"/>
    <w:rsid w:val="00D97911"/>
    <w:rsid w:val="00D979BA"/>
    <w:rsid w:val="00D97CA3"/>
    <w:rsid w:val="00D97DE7"/>
    <w:rsid w:val="00D97E1F"/>
    <w:rsid w:val="00D97E32"/>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EE"/>
    <w:rsid w:val="00DA0925"/>
    <w:rsid w:val="00DA0BC3"/>
    <w:rsid w:val="00DA0CBA"/>
    <w:rsid w:val="00DA0D12"/>
    <w:rsid w:val="00DA0DC9"/>
    <w:rsid w:val="00DA0E18"/>
    <w:rsid w:val="00DA0F02"/>
    <w:rsid w:val="00DA0FDA"/>
    <w:rsid w:val="00DA1017"/>
    <w:rsid w:val="00DA1046"/>
    <w:rsid w:val="00DA11F8"/>
    <w:rsid w:val="00DA123D"/>
    <w:rsid w:val="00DA1273"/>
    <w:rsid w:val="00DA12E5"/>
    <w:rsid w:val="00DA140A"/>
    <w:rsid w:val="00DA1587"/>
    <w:rsid w:val="00DA159C"/>
    <w:rsid w:val="00DA168A"/>
    <w:rsid w:val="00DA1796"/>
    <w:rsid w:val="00DA17B7"/>
    <w:rsid w:val="00DA1838"/>
    <w:rsid w:val="00DA19EF"/>
    <w:rsid w:val="00DA1B74"/>
    <w:rsid w:val="00DA1C14"/>
    <w:rsid w:val="00DA1D07"/>
    <w:rsid w:val="00DA1D6D"/>
    <w:rsid w:val="00DA1D74"/>
    <w:rsid w:val="00DA2021"/>
    <w:rsid w:val="00DA20CA"/>
    <w:rsid w:val="00DA2133"/>
    <w:rsid w:val="00DA2309"/>
    <w:rsid w:val="00DA2319"/>
    <w:rsid w:val="00DA25A2"/>
    <w:rsid w:val="00DA2642"/>
    <w:rsid w:val="00DA26AD"/>
    <w:rsid w:val="00DA2862"/>
    <w:rsid w:val="00DA2898"/>
    <w:rsid w:val="00DA28F9"/>
    <w:rsid w:val="00DA2A4B"/>
    <w:rsid w:val="00DA2B7E"/>
    <w:rsid w:val="00DA2C21"/>
    <w:rsid w:val="00DA2C95"/>
    <w:rsid w:val="00DA2D1D"/>
    <w:rsid w:val="00DA2DD2"/>
    <w:rsid w:val="00DA3035"/>
    <w:rsid w:val="00DA3122"/>
    <w:rsid w:val="00DA3256"/>
    <w:rsid w:val="00DA335F"/>
    <w:rsid w:val="00DA350C"/>
    <w:rsid w:val="00DA35A3"/>
    <w:rsid w:val="00DA3695"/>
    <w:rsid w:val="00DA391A"/>
    <w:rsid w:val="00DA3A60"/>
    <w:rsid w:val="00DA3AA1"/>
    <w:rsid w:val="00DA3AD6"/>
    <w:rsid w:val="00DA3BD7"/>
    <w:rsid w:val="00DA3C14"/>
    <w:rsid w:val="00DA3C98"/>
    <w:rsid w:val="00DA3CA0"/>
    <w:rsid w:val="00DA3D85"/>
    <w:rsid w:val="00DA3EB1"/>
    <w:rsid w:val="00DA3F85"/>
    <w:rsid w:val="00DA4054"/>
    <w:rsid w:val="00DA4091"/>
    <w:rsid w:val="00DA40B2"/>
    <w:rsid w:val="00DA416B"/>
    <w:rsid w:val="00DA41AB"/>
    <w:rsid w:val="00DA41D3"/>
    <w:rsid w:val="00DA41FF"/>
    <w:rsid w:val="00DA4361"/>
    <w:rsid w:val="00DA43F7"/>
    <w:rsid w:val="00DA4463"/>
    <w:rsid w:val="00DA44F0"/>
    <w:rsid w:val="00DA454D"/>
    <w:rsid w:val="00DA4687"/>
    <w:rsid w:val="00DA4733"/>
    <w:rsid w:val="00DA4922"/>
    <w:rsid w:val="00DA499D"/>
    <w:rsid w:val="00DA49A5"/>
    <w:rsid w:val="00DA49EA"/>
    <w:rsid w:val="00DA4B85"/>
    <w:rsid w:val="00DA4BBE"/>
    <w:rsid w:val="00DA4D0A"/>
    <w:rsid w:val="00DA4DEE"/>
    <w:rsid w:val="00DA4ED2"/>
    <w:rsid w:val="00DA4F2D"/>
    <w:rsid w:val="00DA5184"/>
    <w:rsid w:val="00DA51A9"/>
    <w:rsid w:val="00DA5323"/>
    <w:rsid w:val="00DA541E"/>
    <w:rsid w:val="00DA551A"/>
    <w:rsid w:val="00DA5645"/>
    <w:rsid w:val="00DA5648"/>
    <w:rsid w:val="00DA575A"/>
    <w:rsid w:val="00DA58CB"/>
    <w:rsid w:val="00DA59CA"/>
    <w:rsid w:val="00DA5A2B"/>
    <w:rsid w:val="00DA5AE3"/>
    <w:rsid w:val="00DA5B0A"/>
    <w:rsid w:val="00DA5B6E"/>
    <w:rsid w:val="00DA5BFE"/>
    <w:rsid w:val="00DA5D1D"/>
    <w:rsid w:val="00DA5D42"/>
    <w:rsid w:val="00DA5E93"/>
    <w:rsid w:val="00DA5E9E"/>
    <w:rsid w:val="00DA5EA1"/>
    <w:rsid w:val="00DA5F1C"/>
    <w:rsid w:val="00DA5F70"/>
    <w:rsid w:val="00DA5FBB"/>
    <w:rsid w:val="00DA617B"/>
    <w:rsid w:val="00DA6280"/>
    <w:rsid w:val="00DA6323"/>
    <w:rsid w:val="00DA6405"/>
    <w:rsid w:val="00DA6578"/>
    <w:rsid w:val="00DA65C9"/>
    <w:rsid w:val="00DA661F"/>
    <w:rsid w:val="00DA66D2"/>
    <w:rsid w:val="00DA6885"/>
    <w:rsid w:val="00DA6BCE"/>
    <w:rsid w:val="00DA6C00"/>
    <w:rsid w:val="00DA6C68"/>
    <w:rsid w:val="00DA6D88"/>
    <w:rsid w:val="00DA6EC0"/>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9C2"/>
    <w:rsid w:val="00DA7A22"/>
    <w:rsid w:val="00DA7A58"/>
    <w:rsid w:val="00DA7A95"/>
    <w:rsid w:val="00DA7B1A"/>
    <w:rsid w:val="00DA7DB5"/>
    <w:rsid w:val="00DA7E9B"/>
    <w:rsid w:val="00DA7F33"/>
    <w:rsid w:val="00DA7F93"/>
    <w:rsid w:val="00DB01D9"/>
    <w:rsid w:val="00DB038F"/>
    <w:rsid w:val="00DB047F"/>
    <w:rsid w:val="00DB06B1"/>
    <w:rsid w:val="00DB07AB"/>
    <w:rsid w:val="00DB0839"/>
    <w:rsid w:val="00DB087B"/>
    <w:rsid w:val="00DB089F"/>
    <w:rsid w:val="00DB08C6"/>
    <w:rsid w:val="00DB094E"/>
    <w:rsid w:val="00DB0AB2"/>
    <w:rsid w:val="00DB0B6C"/>
    <w:rsid w:val="00DB0BED"/>
    <w:rsid w:val="00DB0CD6"/>
    <w:rsid w:val="00DB0EF7"/>
    <w:rsid w:val="00DB0F67"/>
    <w:rsid w:val="00DB1096"/>
    <w:rsid w:val="00DB109B"/>
    <w:rsid w:val="00DB118F"/>
    <w:rsid w:val="00DB142B"/>
    <w:rsid w:val="00DB146C"/>
    <w:rsid w:val="00DB15BB"/>
    <w:rsid w:val="00DB169A"/>
    <w:rsid w:val="00DB16F9"/>
    <w:rsid w:val="00DB188B"/>
    <w:rsid w:val="00DB1971"/>
    <w:rsid w:val="00DB1B70"/>
    <w:rsid w:val="00DB1BB2"/>
    <w:rsid w:val="00DB1BCC"/>
    <w:rsid w:val="00DB1C28"/>
    <w:rsid w:val="00DB1D44"/>
    <w:rsid w:val="00DB1DB1"/>
    <w:rsid w:val="00DB1EB6"/>
    <w:rsid w:val="00DB1EC9"/>
    <w:rsid w:val="00DB1FE0"/>
    <w:rsid w:val="00DB2201"/>
    <w:rsid w:val="00DB221B"/>
    <w:rsid w:val="00DB226F"/>
    <w:rsid w:val="00DB248A"/>
    <w:rsid w:val="00DB249B"/>
    <w:rsid w:val="00DB2706"/>
    <w:rsid w:val="00DB2711"/>
    <w:rsid w:val="00DB2744"/>
    <w:rsid w:val="00DB277C"/>
    <w:rsid w:val="00DB27B4"/>
    <w:rsid w:val="00DB287D"/>
    <w:rsid w:val="00DB288E"/>
    <w:rsid w:val="00DB297A"/>
    <w:rsid w:val="00DB2B2A"/>
    <w:rsid w:val="00DB2B96"/>
    <w:rsid w:val="00DB2B9B"/>
    <w:rsid w:val="00DB2CA0"/>
    <w:rsid w:val="00DB2F5F"/>
    <w:rsid w:val="00DB3036"/>
    <w:rsid w:val="00DB3053"/>
    <w:rsid w:val="00DB30CD"/>
    <w:rsid w:val="00DB3195"/>
    <w:rsid w:val="00DB31C0"/>
    <w:rsid w:val="00DB336C"/>
    <w:rsid w:val="00DB3440"/>
    <w:rsid w:val="00DB351A"/>
    <w:rsid w:val="00DB35BD"/>
    <w:rsid w:val="00DB35FF"/>
    <w:rsid w:val="00DB3752"/>
    <w:rsid w:val="00DB37C8"/>
    <w:rsid w:val="00DB3861"/>
    <w:rsid w:val="00DB38BA"/>
    <w:rsid w:val="00DB3915"/>
    <w:rsid w:val="00DB3A47"/>
    <w:rsid w:val="00DB3A73"/>
    <w:rsid w:val="00DB3BBD"/>
    <w:rsid w:val="00DB3BC4"/>
    <w:rsid w:val="00DB3C77"/>
    <w:rsid w:val="00DB3E4E"/>
    <w:rsid w:val="00DB3E68"/>
    <w:rsid w:val="00DB3F28"/>
    <w:rsid w:val="00DB3FC7"/>
    <w:rsid w:val="00DB407D"/>
    <w:rsid w:val="00DB42C5"/>
    <w:rsid w:val="00DB432E"/>
    <w:rsid w:val="00DB4441"/>
    <w:rsid w:val="00DB444C"/>
    <w:rsid w:val="00DB446F"/>
    <w:rsid w:val="00DB449C"/>
    <w:rsid w:val="00DB464E"/>
    <w:rsid w:val="00DB4757"/>
    <w:rsid w:val="00DB47DC"/>
    <w:rsid w:val="00DB47E8"/>
    <w:rsid w:val="00DB49F2"/>
    <w:rsid w:val="00DB4C9D"/>
    <w:rsid w:val="00DB4D13"/>
    <w:rsid w:val="00DB4D16"/>
    <w:rsid w:val="00DB4D2B"/>
    <w:rsid w:val="00DB4E65"/>
    <w:rsid w:val="00DB4EB2"/>
    <w:rsid w:val="00DB50ED"/>
    <w:rsid w:val="00DB5183"/>
    <w:rsid w:val="00DB518A"/>
    <w:rsid w:val="00DB51B1"/>
    <w:rsid w:val="00DB5380"/>
    <w:rsid w:val="00DB54CE"/>
    <w:rsid w:val="00DB54DB"/>
    <w:rsid w:val="00DB54F5"/>
    <w:rsid w:val="00DB5726"/>
    <w:rsid w:val="00DB572F"/>
    <w:rsid w:val="00DB5750"/>
    <w:rsid w:val="00DB5789"/>
    <w:rsid w:val="00DB5B30"/>
    <w:rsid w:val="00DB5B56"/>
    <w:rsid w:val="00DB5B59"/>
    <w:rsid w:val="00DB5EE1"/>
    <w:rsid w:val="00DB6214"/>
    <w:rsid w:val="00DB64A9"/>
    <w:rsid w:val="00DB64C0"/>
    <w:rsid w:val="00DB64EE"/>
    <w:rsid w:val="00DB64F1"/>
    <w:rsid w:val="00DB6528"/>
    <w:rsid w:val="00DB656C"/>
    <w:rsid w:val="00DB6622"/>
    <w:rsid w:val="00DB66B8"/>
    <w:rsid w:val="00DB6787"/>
    <w:rsid w:val="00DB6800"/>
    <w:rsid w:val="00DB6835"/>
    <w:rsid w:val="00DB68D5"/>
    <w:rsid w:val="00DB6943"/>
    <w:rsid w:val="00DB69E2"/>
    <w:rsid w:val="00DB6A93"/>
    <w:rsid w:val="00DB6B47"/>
    <w:rsid w:val="00DB6BBB"/>
    <w:rsid w:val="00DB6C17"/>
    <w:rsid w:val="00DB6C37"/>
    <w:rsid w:val="00DB6E1E"/>
    <w:rsid w:val="00DB6E8C"/>
    <w:rsid w:val="00DB6EB2"/>
    <w:rsid w:val="00DB6FA0"/>
    <w:rsid w:val="00DB7225"/>
    <w:rsid w:val="00DB7293"/>
    <w:rsid w:val="00DB73CD"/>
    <w:rsid w:val="00DB743C"/>
    <w:rsid w:val="00DB7468"/>
    <w:rsid w:val="00DB7476"/>
    <w:rsid w:val="00DB74FD"/>
    <w:rsid w:val="00DB7518"/>
    <w:rsid w:val="00DB755E"/>
    <w:rsid w:val="00DB75BF"/>
    <w:rsid w:val="00DB77F1"/>
    <w:rsid w:val="00DB7846"/>
    <w:rsid w:val="00DB78FF"/>
    <w:rsid w:val="00DB7993"/>
    <w:rsid w:val="00DB7998"/>
    <w:rsid w:val="00DB7A38"/>
    <w:rsid w:val="00DB7B6D"/>
    <w:rsid w:val="00DB7C83"/>
    <w:rsid w:val="00DB7D13"/>
    <w:rsid w:val="00DB7DA6"/>
    <w:rsid w:val="00DB7F2F"/>
    <w:rsid w:val="00DC011E"/>
    <w:rsid w:val="00DC0144"/>
    <w:rsid w:val="00DC01F7"/>
    <w:rsid w:val="00DC022B"/>
    <w:rsid w:val="00DC02C8"/>
    <w:rsid w:val="00DC03F9"/>
    <w:rsid w:val="00DC046A"/>
    <w:rsid w:val="00DC051B"/>
    <w:rsid w:val="00DC0551"/>
    <w:rsid w:val="00DC062C"/>
    <w:rsid w:val="00DC06B5"/>
    <w:rsid w:val="00DC07A3"/>
    <w:rsid w:val="00DC07D7"/>
    <w:rsid w:val="00DC08C4"/>
    <w:rsid w:val="00DC08DD"/>
    <w:rsid w:val="00DC0A03"/>
    <w:rsid w:val="00DC0AC9"/>
    <w:rsid w:val="00DC0CBA"/>
    <w:rsid w:val="00DC0E92"/>
    <w:rsid w:val="00DC0EC3"/>
    <w:rsid w:val="00DC0F08"/>
    <w:rsid w:val="00DC0F5E"/>
    <w:rsid w:val="00DC0FCC"/>
    <w:rsid w:val="00DC0FE6"/>
    <w:rsid w:val="00DC1038"/>
    <w:rsid w:val="00DC104D"/>
    <w:rsid w:val="00DC1112"/>
    <w:rsid w:val="00DC1220"/>
    <w:rsid w:val="00DC129C"/>
    <w:rsid w:val="00DC12E9"/>
    <w:rsid w:val="00DC1472"/>
    <w:rsid w:val="00DC14FB"/>
    <w:rsid w:val="00DC15C7"/>
    <w:rsid w:val="00DC1694"/>
    <w:rsid w:val="00DC16B3"/>
    <w:rsid w:val="00DC17E6"/>
    <w:rsid w:val="00DC18AE"/>
    <w:rsid w:val="00DC18CE"/>
    <w:rsid w:val="00DC1A3B"/>
    <w:rsid w:val="00DC1ADE"/>
    <w:rsid w:val="00DC1B0D"/>
    <w:rsid w:val="00DC1BDA"/>
    <w:rsid w:val="00DC1D2D"/>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810"/>
    <w:rsid w:val="00DC29BD"/>
    <w:rsid w:val="00DC2A14"/>
    <w:rsid w:val="00DC2A47"/>
    <w:rsid w:val="00DC2A83"/>
    <w:rsid w:val="00DC2BDD"/>
    <w:rsid w:val="00DC2C56"/>
    <w:rsid w:val="00DC2C79"/>
    <w:rsid w:val="00DC2E06"/>
    <w:rsid w:val="00DC2EBE"/>
    <w:rsid w:val="00DC2FF2"/>
    <w:rsid w:val="00DC3178"/>
    <w:rsid w:val="00DC31F6"/>
    <w:rsid w:val="00DC31FE"/>
    <w:rsid w:val="00DC32AA"/>
    <w:rsid w:val="00DC3351"/>
    <w:rsid w:val="00DC3455"/>
    <w:rsid w:val="00DC3478"/>
    <w:rsid w:val="00DC35E2"/>
    <w:rsid w:val="00DC35E5"/>
    <w:rsid w:val="00DC363A"/>
    <w:rsid w:val="00DC366E"/>
    <w:rsid w:val="00DC38E0"/>
    <w:rsid w:val="00DC397B"/>
    <w:rsid w:val="00DC39D3"/>
    <w:rsid w:val="00DC3A0A"/>
    <w:rsid w:val="00DC3A12"/>
    <w:rsid w:val="00DC3B95"/>
    <w:rsid w:val="00DC3BEB"/>
    <w:rsid w:val="00DC3C76"/>
    <w:rsid w:val="00DC3CF5"/>
    <w:rsid w:val="00DC3D34"/>
    <w:rsid w:val="00DC3D8D"/>
    <w:rsid w:val="00DC3DEB"/>
    <w:rsid w:val="00DC3ECA"/>
    <w:rsid w:val="00DC3F87"/>
    <w:rsid w:val="00DC4212"/>
    <w:rsid w:val="00DC4261"/>
    <w:rsid w:val="00DC4335"/>
    <w:rsid w:val="00DC438C"/>
    <w:rsid w:val="00DC43CF"/>
    <w:rsid w:val="00DC44EE"/>
    <w:rsid w:val="00DC45E2"/>
    <w:rsid w:val="00DC45E8"/>
    <w:rsid w:val="00DC4615"/>
    <w:rsid w:val="00DC46AA"/>
    <w:rsid w:val="00DC47A9"/>
    <w:rsid w:val="00DC4841"/>
    <w:rsid w:val="00DC48E9"/>
    <w:rsid w:val="00DC4A8A"/>
    <w:rsid w:val="00DC4B2C"/>
    <w:rsid w:val="00DC4C24"/>
    <w:rsid w:val="00DC4CBE"/>
    <w:rsid w:val="00DC4D4A"/>
    <w:rsid w:val="00DC4D92"/>
    <w:rsid w:val="00DC4DA2"/>
    <w:rsid w:val="00DC4E90"/>
    <w:rsid w:val="00DC4FB4"/>
    <w:rsid w:val="00DC500A"/>
    <w:rsid w:val="00DC502D"/>
    <w:rsid w:val="00DC518B"/>
    <w:rsid w:val="00DC51C5"/>
    <w:rsid w:val="00DC520E"/>
    <w:rsid w:val="00DC5359"/>
    <w:rsid w:val="00DC544E"/>
    <w:rsid w:val="00DC547F"/>
    <w:rsid w:val="00DC5544"/>
    <w:rsid w:val="00DC58F5"/>
    <w:rsid w:val="00DC5B82"/>
    <w:rsid w:val="00DC5DA5"/>
    <w:rsid w:val="00DC5E28"/>
    <w:rsid w:val="00DC5F6E"/>
    <w:rsid w:val="00DC62E7"/>
    <w:rsid w:val="00DC63D3"/>
    <w:rsid w:val="00DC6569"/>
    <w:rsid w:val="00DC65D1"/>
    <w:rsid w:val="00DC6880"/>
    <w:rsid w:val="00DC691D"/>
    <w:rsid w:val="00DC69E9"/>
    <w:rsid w:val="00DC6A22"/>
    <w:rsid w:val="00DC6A5A"/>
    <w:rsid w:val="00DC6A76"/>
    <w:rsid w:val="00DC6B31"/>
    <w:rsid w:val="00DC6B50"/>
    <w:rsid w:val="00DC6C30"/>
    <w:rsid w:val="00DC6CB6"/>
    <w:rsid w:val="00DC6D1A"/>
    <w:rsid w:val="00DC6D34"/>
    <w:rsid w:val="00DC6D94"/>
    <w:rsid w:val="00DC6DD0"/>
    <w:rsid w:val="00DC6DEF"/>
    <w:rsid w:val="00DC6ED4"/>
    <w:rsid w:val="00DC6F6E"/>
    <w:rsid w:val="00DC7003"/>
    <w:rsid w:val="00DC70C2"/>
    <w:rsid w:val="00DC71BD"/>
    <w:rsid w:val="00DC71DC"/>
    <w:rsid w:val="00DC730C"/>
    <w:rsid w:val="00DC7374"/>
    <w:rsid w:val="00DC7476"/>
    <w:rsid w:val="00DC7583"/>
    <w:rsid w:val="00DC76AE"/>
    <w:rsid w:val="00DC76F5"/>
    <w:rsid w:val="00DC7753"/>
    <w:rsid w:val="00DC7A18"/>
    <w:rsid w:val="00DC7A69"/>
    <w:rsid w:val="00DC7AA2"/>
    <w:rsid w:val="00DC7AF8"/>
    <w:rsid w:val="00DC7BAE"/>
    <w:rsid w:val="00DC7C02"/>
    <w:rsid w:val="00DC7C46"/>
    <w:rsid w:val="00DC7C91"/>
    <w:rsid w:val="00DC7CB1"/>
    <w:rsid w:val="00DC7D1E"/>
    <w:rsid w:val="00DC7D8D"/>
    <w:rsid w:val="00DC7E2C"/>
    <w:rsid w:val="00DC7E54"/>
    <w:rsid w:val="00DC7F9B"/>
    <w:rsid w:val="00DC7FB7"/>
    <w:rsid w:val="00DD01D4"/>
    <w:rsid w:val="00DD01E5"/>
    <w:rsid w:val="00DD02EC"/>
    <w:rsid w:val="00DD0416"/>
    <w:rsid w:val="00DD0463"/>
    <w:rsid w:val="00DD04E4"/>
    <w:rsid w:val="00DD051C"/>
    <w:rsid w:val="00DD0523"/>
    <w:rsid w:val="00DD05AE"/>
    <w:rsid w:val="00DD06DA"/>
    <w:rsid w:val="00DD0704"/>
    <w:rsid w:val="00DD0712"/>
    <w:rsid w:val="00DD075A"/>
    <w:rsid w:val="00DD0793"/>
    <w:rsid w:val="00DD0811"/>
    <w:rsid w:val="00DD0ACD"/>
    <w:rsid w:val="00DD0B40"/>
    <w:rsid w:val="00DD0B6E"/>
    <w:rsid w:val="00DD0BCF"/>
    <w:rsid w:val="00DD0C35"/>
    <w:rsid w:val="00DD0CBF"/>
    <w:rsid w:val="00DD0CD6"/>
    <w:rsid w:val="00DD0D2F"/>
    <w:rsid w:val="00DD0E6B"/>
    <w:rsid w:val="00DD0E87"/>
    <w:rsid w:val="00DD0F1A"/>
    <w:rsid w:val="00DD0F63"/>
    <w:rsid w:val="00DD1252"/>
    <w:rsid w:val="00DD12CE"/>
    <w:rsid w:val="00DD1362"/>
    <w:rsid w:val="00DD1451"/>
    <w:rsid w:val="00DD14BB"/>
    <w:rsid w:val="00DD16B3"/>
    <w:rsid w:val="00DD1740"/>
    <w:rsid w:val="00DD17C3"/>
    <w:rsid w:val="00DD17DC"/>
    <w:rsid w:val="00DD187B"/>
    <w:rsid w:val="00DD19E6"/>
    <w:rsid w:val="00DD1A9C"/>
    <w:rsid w:val="00DD1AB4"/>
    <w:rsid w:val="00DD1AF8"/>
    <w:rsid w:val="00DD1AFC"/>
    <w:rsid w:val="00DD1C29"/>
    <w:rsid w:val="00DD1C7B"/>
    <w:rsid w:val="00DD1DED"/>
    <w:rsid w:val="00DD1EF3"/>
    <w:rsid w:val="00DD1F14"/>
    <w:rsid w:val="00DD2025"/>
    <w:rsid w:val="00DD208B"/>
    <w:rsid w:val="00DD21F2"/>
    <w:rsid w:val="00DD2219"/>
    <w:rsid w:val="00DD229E"/>
    <w:rsid w:val="00DD2355"/>
    <w:rsid w:val="00DD2444"/>
    <w:rsid w:val="00DD259F"/>
    <w:rsid w:val="00DD26ED"/>
    <w:rsid w:val="00DD2708"/>
    <w:rsid w:val="00DD2779"/>
    <w:rsid w:val="00DD27E0"/>
    <w:rsid w:val="00DD2817"/>
    <w:rsid w:val="00DD29FF"/>
    <w:rsid w:val="00DD2B36"/>
    <w:rsid w:val="00DD2BAE"/>
    <w:rsid w:val="00DD2C53"/>
    <w:rsid w:val="00DD2CB8"/>
    <w:rsid w:val="00DD2D79"/>
    <w:rsid w:val="00DD2E17"/>
    <w:rsid w:val="00DD2FF4"/>
    <w:rsid w:val="00DD30C0"/>
    <w:rsid w:val="00DD3120"/>
    <w:rsid w:val="00DD314F"/>
    <w:rsid w:val="00DD31F5"/>
    <w:rsid w:val="00DD3308"/>
    <w:rsid w:val="00DD3312"/>
    <w:rsid w:val="00DD34CE"/>
    <w:rsid w:val="00DD3717"/>
    <w:rsid w:val="00DD37B1"/>
    <w:rsid w:val="00DD386F"/>
    <w:rsid w:val="00DD3A2A"/>
    <w:rsid w:val="00DD3A89"/>
    <w:rsid w:val="00DD3AB0"/>
    <w:rsid w:val="00DD3C41"/>
    <w:rsid w:val="00DD3D14"/>
    <w:rsid w:val="00DD3D3D"/>
    <w:rsid w:val="00DD3E8A"/>
    <w:rsid w:val="00DD3EE3"/>
    <w:rsid w:val="00DD3F57"/>
    <w:rsid w:val="00DD42DE"/>
    <w:rsid w:val="00DD432D"/>
    <w:rsid w:val="00DD44B3"/>
    <w:rsid w:val="00DD454B"/>
    <w:rsid w:val="00DD4609"/>
    <w:rsid w:val="00DD4645"/>
    <w:rsid w:val="00DD4785"/>
    <w:rsid w:val="00DD479B"/>
    <w:rsid w:val="00DD47E0"/>
    <w:rsid w:val="00DD4875"/>
    <w:rsid w:val="00DD4975"/>
    <w:rsid w:val="00DD49CB"/>
    <w:rsid w:val="00DD49EA"/>
    <w:rsid w:val="00DD4A34"/>
    <w:rsid w:val="00DD4ED1"/>
    <w:rsid w:val="00DD4F19"/>
    <w:rsid w:val="00DD4F66"/>
    <w:rsid w:val="00DD5034"/>
    <w:rsid w:val="00DD507E"/>
    <w:rsid w:val="00DD51A8"/>
    <w:rsid w:val="00DD51B9"/>
    <w:rsid w:val="00DD548A"/>
    <w:rsid w:val="00DD5521"/>
    <w:rsid w:val="00DD554A"/>
    <w:rsid w:val="00DD55E0"/>
    <w:rsid w:val="00DD572D"/>
    <w:rsid w:val="00DD5838"/>
    <w:rsid w:val="00DD58AE"/>
    <w:rsid w:val="00DD5954"/>
    <w:rsid w:val="00DD5A71"/>
    <w:rsid w:val="00DD5A85"/>
    <w:rsid w:val="00DD5A97"/>
    <w:rsid w:val="00DD5BB0"/>
    <w:rsid w:val="00DD5C96"/>
    <w:rsid w:val="00DD5D48"/>
    <w:rsid w:val="00DD5D7B"/>
    <w:rsid w:val="00DD5DCC"/>
    <w:rsid w:val="00DD603D"/>
    <w:rsid w:val="00DD61A8"/>
    <w:rsid w:val="00DD61E9"/>
    <w:rsid w:val="00DD6215"/>
    <w:rsid w:val="00DD62A3"/>
    <w:rsid w:val="00DD640B"/>
    <w:rsid w:val="00DD672B"/>
    <w:rsid w:val="00DD679C"/>
    <w:rsid w:val="00DD68D5"/>
    <w:rsid w:val="00DD68EB"/>
    <w:rsid w:val="00DD6957"/>
    <w:rsid w:val="00DD6B53"/>
    <w:rsid w:val="00DD6B96"/>
    <w:rsid w:val="00DD6C11"/>
    <w:rsid w:val="00DD6CDA"/>
    <w:rsid w:val="00DD7053"/>
    <w:rsid w:val="00DD7163"/>
    <w:rsid w:val="00DD726D"/>
    <w:rsid w:val="00DD7341"/>
    <w:rsid w:val="00DD739C"/>
    <w:rsid w:val="00DD758B"/>
    <w:rsid w:val="00DD759B"/>
    <w:rsid w:val="00DD75A0"/>
    <w:rsid w:val="00DD75DD"/>
    <w:rsid w:val="00DD764A"/>
    <w:rsid w:val="00DD76D8"/>
    <w:rsid w:val="00DD785B"/>
    <w:rsid w:val="00DD78CA"/>
    <w:rsid w:val="00DD79ED"/>
    <w:rsid w:val="00DD7BA4"/>
    <w:rsid w:val="00DD7BAD"/>
    <w:rsid w:val="00DD7E3B"/>
    <w:rsid w:val="00DD7E4F"/>
    <w:rsid w:val="00DD7F70"/>
    <w:rsid w:val="00DD7FD9"/>
    <w:rsid w:val="00DE0005"/>
    <w:rsid w:val="00DE0345"/>
    <w:rsid w:val="00DE03B0"/>
    <w:rsid w:val="00DE03EF"/>
    <w:rsid w:val="00DE0496"/>
    <w:rsid w:val="00DE04EE"/>
    <w:rsid w:val="00DE05A9"/>
    <w:rsid w:val="00DE062C"/>
    <w:rsid w:val="00DE06DC"/>
    <w:rsid w:val="00DE0869"/>
    <w:rsid w:val="00DE08CC"/>
    <w:rsid w:val="00DE0B22"/>
    <w:rsid w:val="00DE0BA5"/>
    <w:rsid w:val="00DE0C19"/>
    <w:rsid w:val="00DE0D1B"/>
    <w:rsid w:val="00DE0D40"/>
    <w:rsid w:val="00DE0E81"/>
    <w:rsid w:val="00DE0FF5"/>
    <w:rsid w:val="00DE10F1"/>
    <w:rsid w:val="00DE1136"/>
    <w:rsid w:val="00DE11A9"/>
    <w:rsid w:val="00DE1218"/>
    <w:rsid w:val="00DE127F"/>
    <w:rsid w:val="00DE1317"/>
    <w:rsid w:val="00DE132D"/>
    <w:rsid w:val="00DE135C"/>
    <w:rsid w:val="00DE1375"/>
    <w:rsid w:val="00DE152C"/>
    <w:rsid w:val="00DE152E"/>
    <w:rsid w:val="00DE16C2"/>
    <w:rsid w:val="00DE178F"/>
    <w:rsid w:val="00DE1795"/>
    <w:rsid w:val="00DE1835"/>
    <w:rsid w:val="00DE186A"/>
    <w:rsid w:val="00DE199F"/>
    <w:rsid w:val="00DE1AA4"/>
    <w:rsid w:val="00DE1AF2"/>
    <w:rsid w:val="00DE1AFE"/>
    <w:rsid w:val="00DE1B34"/>
    <w:rsid w:val="00DE1B3D"/>
    <w:rsid w:val="00DE1C04"/>
    <w:rsid w:val="00DE1CAB"/>
    <w:rsid w:val="00DE1F0D"/>
    <w:rsid w:val="00DE1FBC"/>
    <w:rsid w:val="00DE20BB"/>
    <w:rsid w:val="00DE22B5"/>
    <w:rsid w:val="00DE2531"/>
    <w:rsid w:val="00DE259A"/>
    <w:rsid w:val="00DE266E"/>
    <w:rsid w:val="00DE2765"/>
    <w:rsid w:val="00DE2920"/>
    <w:rsid w:val="00DE2A6D"/>
    <w:rsid w:val="00DE2A9F"/>
    <w:rsid w:val="00DE2C19"/>
    <w:rsid w:val="00DE2CF1"/>
    <w:rsid w:val="00DE2EF8"/>
    <w:rsid w:val="00DE3014"/>
    <w:rsid w:val="00DE3029"/>
    <w:rsid w:val="00DE3035"/>
    <w:rsid w:val="00DE31B6"/>
    <w:rsid w:val="00DE31DE"/>
    <w:rsid w:val="00DE335D"/>
    <w:rsid w:val="00DE33CC"/>
    <w:rsid w:val="00DE343A"/>
    <w:rsid w:val="00DE35E7"/>
    <w:rsid w:val="00DE36E0"/>
    <w:rsid w:val="00DE3892"/>
    <w:rsid w:val="00DE39FB"/>
    <w:rsid w:val="00DE3B3C"/>
    <w:rsid w:val="00DE3BE2"/>
    <w:rsid w:val="00DE3C97"/>
    <w:rsid w:val="00DE3CDE"/>
    <w:rsid w:val="00DE3D94"/>
    <w:rsid w:val="00DE3DBB"/>
    <w:rsid w:val="00DE3ECC"/>
    <w:rsid w:val="00DE401F"/>
    <w:rsid w:val="00DE406C"/>
    <w:rsid w:val="00DE4072"/>
    <w:rsid w:val="00DE4084"/>
    <w:rsid w:val="00DE40CF"/>
    <w:rsid w:val="00DE4110"/>
    <w:rsid w:val="00DE4216"/>
    <w:rsid w:val="00DE452D"/>
    <w:rsid w:val="00DE46AC"/>
    <w:rsid w:val="00DE46B0"/>
    <w:rsid w:val="00DE47E8"/>
    <w:rsid w:val="00DE4873"/>
    <w:rsid w:val="00DE48F5"/>
    <w:rsid w:val="00DE4D5B"/>
    <w:rsid w:val="00DE4DB4"/>
    <w:rsid w:val="00DE4EF7"/>
    <w:rsid w:val="00DE4F12"/>
    <w:rsid w:val="00DE4F9B"/>
    <w:rsid w:val="00DE50E6"/>
    <w:rsid w:val="00DE5158"/>
    <w:rsid w:val="00DE528B"/>
    <w:rsid w:val="00DE52C9"/>
    <w:rsid w:val="00DE52E2"/>
    <w:rsid w:val="00DE53D7"/>
    <w:rsid w:val="00DE54DC"/>
    <w:rsid w:val="00DE54FA"/>
    <w:rsid w:val="00DE571B"/>
    <w:rsid w:val="00DE57F3"/>
    <w:rsid w:val="00DE5809"/>
    <w:rsid w:val="00DE5981"/>
    <w:rsid w:val="00DE5AB7"/>
    <w:rsid w:val="00DE5B4D"/>
    <w:rsid w:val="00DE5B89"/>
    <w:rsid w:val="00DE5C90"/>
    <w:rsid w:val="00DE5CE4"/>
    <w:rsid w:val="00DE5E03"/>
    <w:rsid w:val="00DE5E46"/>
    <w:rsid w:val="00DE5E75"/>
    <w:rsid w:val="00DE5FB9"/>
    <w:rsid w:val="00DE604C"/>
    <w:rsid w:val="00DE605C"/>
    <w:rsid w:val="00DE6132"/>
    <w:rsid w:val="00DE6175"/>
    <w:rsid w:val="00DE6388"/>
    <w:rsid w:val="00DE659F"/>
    <w:rsid w:val="00DE65AB"/>
    <w:rsid w:val="00DE65D0"/>
    <w:rsid w:val="00DE65D3"/>
    <w:rsid w:val="00DE675E"/>
    <w:rsid w:val="00DE677B"/>
    <w:rsid w:val="00DE6919"/>
    <w:rsid w:val="00DE6B00"/>
    <w:rsid w:val="00DE6BBD"/>
    <w:rsid w:val="00DE6D8B"/>
    <w:rsid w:val="00DE6E17"/>
    <w:rsid w:val="00DE6E5C"/>
    <w:rsid w:val="00DE6E79"/>
    <w:rsid w:val="00DE6E7B"/>
    <w:rsid w:val="00DE6ED9"/>
    <w:rsid w:val="00DE6F25"/>
    <w:rsid w:val="00DE6F5B"/>
    <w:rsid w:val="00DE710A"/>
    <w:rsid w:val="00DE714B"/>
    <w:rsid w:val="00DE717A"/>
    <w:rsid w:val="00DE7180"/>
    <w:rsid w:val="00DE721E"/>
    <w:rsid w:val="00DE744F"/>
    <w:rsid w:val="00DE7511"/>
    <w:rsid w:val="00DE758A"/>
    <w:rsid w:val="00DE79DB"/>
    <w:rsid w:val="00DE7A12"/>
    <w:rsid w:val="00DE7A2E"/>
    <w:rsid w:val="00DE7AFE"/>
    <w:rsid w:val="00DE7B66"/>
    <w:rsid w:val="00DE7B86"/>
    <w:rsid w:val="00DE7C8E"/>
    <w:rsid w:val="00DE7CEC"/>
    <w:rsid w:val="00DE7D93"/>
    <w:rsid w:val="00DE7E07"/>
    <w:rsid w:val="00DE7E3F"/>
    <w:rsid w:val="00DE7E50"/>
    <w:rsid w:val="00DE7E64"/>
    <w:rsid w:val="00DE7FCE"/>
    <w:rsid w:val="00DF00B8"/>
    <w:rsid w:val="00DF0159"/>
    <w:rsid w:val="00DF018E"/>
    <w:rsid w:val="00DF01AE"/>
    <w:rsid w:val="00DF02BB"/>
    <w:rsid w:val="00DF03AE"/>
    <w:rsid w:val="00DF042A"/>
    <w:rsid w:val="00DF062B"/>
    <w:rsid w:val="00DF0718"/>
    <w:rsid w:val="00DF0844"/>
    <w:rsid w:val="00DF0892"/>
    <w:rsid w:val="00DF08B3"/>
    <w:rsid w:val="00DF090A"/>
    <w:rsid w:val="00DF09D5"/>
    <w:rsid w:val="00DF0AD5"/>
    <w:rsid w:val="00DF0D59"/>
    <w:rsid w:val="00DF0DF4"/>
    <w:rsid w:val="00DF0DFE"/>
    <w:rsid w:val="00DF0E5B"/>
    <w:rsid w:val="00DF11BA"/>
    <w:rsid w:val="00DF11C6"/>
    <w:rsid w:val="00DF11D1"/>
    <w:rsid w:val="00DF11D5"/>
    <w:rsid w:val="00DF13FB"/>
    <w:rsid w:val="00DF14E4"/>
    <w:rsid w:val="00DF152F"/>
    <w:rsid w:val="00DF17D3"/>
    <w:rsid w:val="00DF18E5"/>
    <w:rsid w:val="00DF192B"/>
    <w:rsid w:val="00DF195A"/>
    <w:rsid w:val="00DF19BA"/>
    <w:rsid w:val="00DF1A3A"/>
    <w:rsid w:val="00DF1A50"/>
    <w:rsid w:val="00DF1AE4"/>
    <w:rsid w:val="00DF1B71"/>
    <w:rsid w:val="00DF1BA7"/>
    <w:rsid w:val="00DF1BB7"/>
    <w:rsid w:val="00DF1D8C"/>
    <w:rsid w:val="00DF1E1C"/>
    <w:rsid w:val="00DF2035"/>
    <w:rsid w:val="00DF208F"/>
    <w:rsid w:val="00DF211C"/>
    <w:rsid w:val="00DF2180"/>
    <w:rsid w:val="00DF21D9"/>
    <w:rsid w:val="00DF229C"/>
    <w:rsid w:val="00DF2324"/>
    <w:rsid w:val="00DF2428"/>
    <w:rsid w:val="00DF247E"/>
    <w:rsid w:val="00DF24F8"/>
    <w:rsid w:val="00DF26F8"/>
    <w:rsid w:val="00DF2793"/>
    <w:rsid w:val="00DF2800"/>
    <w:rsid w:val="00DF2920"/>
    <w:rsid w:val="00DF29DE"/>
    <w:rsid w:val="00DF3082"/>
    <w:rsid w:val="00DF3130"/>
    <w:rsid w:val="00DF3154"/>
    <w:rsid w:val="00DF3276"/>
    <w:rsid w:val="00DF32FF"/>
    <w:rsid w:val="00DF379C"/>
    <w:rsid w:val="00DF3822"/>
    <w:rsid w:val="00DF385E"/>
    <w:rsid w:val="00DF3C1D"/>
    <w:rsid w:val="00DF3CE2"/>
    <w:rsid w:val="00DF3DB5"/>
    <w:rsid w:val="00DF3E0A"/>
    <w:rsid w:val="00DF3EF9"/>
    <w:rsid w:val="00DF402A"/>
    <w:rsid w:val="00DF40F2"/>
    <w:rsid w:val="00DF414E"/>
    <w:rsid w:val="00DF42E0"/>
    <w:rsid w:val="00DF435F"/>
    <w:rsid w:val="00DF44CC"/>
    <w:rsid w:val="00DF458A"/>
    <w:rsid w:val="00DF45FF"/>
    <w:rsid w:val="00DF48A8"/>
    <w:rsid w:val="00DF49BE"/>
    <w:rsid w:val="00DF4A0F"/>
    <w:rsid w:val="00DF4C37"/>
    <w:rsid w:val="00DF4EEF"/>
    <w:rsid w:val="00DF51A2"/>
    <w:rsid w:val="00DF5253"/>
    <w:rsid w:val="00DF536F"/>
    <w:rsid w:val="00DF53F0"/>
    <w:rsid w:val="00DF54AF"/>
    <w:rsid w:val="00DF550C"/>
    <w:rsid w:val="00DF5590"/>
    <w:rsid w:val="00DF563C"/>
    <w:rsid w:val="00DF56BB"/>
    <w:rsid w:val="00DF57A2"/>
    <w:rsid w:val="00DF582D"/>
    <w:rsid w:val="00DF5906"/>
    <w:rsid w:val="00DF5A00"/>
    <w:rsid w:val="00DF5B10"/>
    <w:rsid w:val="00DF5B53"/>
    <w:rsid w:val="00DF5CA2"/>
    <w:rsid w:val="00DF5D16"/>
    <w:rsid w:val="00DF5D39"/>
    <w:rsid w:val="00DF5D3E"/>
    <w:rsid w:val="00DF5E4B"/>
    <w:rsid w:val="00DF5F31"/>
    <w:rsid w:val="00DF5F5A"/>
    <w:rsid w:val="00DF5F65"/>
    <w:rsid w:val="00DF5FDF"/>
    <w:rsid w:val="00DF6067"/>
    <w:rsid w:val="00DF612B"/>
    <w:rsid w:val="00DF617C"/>
    <w:rsid w:val="00DF6285"/>
    <w:rsid w:val="00DF62B8"/>
    <w:rsid w:val="00DF62FF"/>
    <w:rsid w:val="00DF640D"/>
    <w:rsid w:val="00DF672B"/>
    <w:rsid w:val="00DF6AA7"/>
    <w:rsid w:val="00DF6B60"/>
    <w:rsid w:val="00DF6BE3"/>
    <w:rsid w:val="00DF6C62"/>
    <w:rsid w:val="00DF6CD2"/>
    <w:rsid w:val="00DF6CE3"/>
    <w:rsid w:val="00DF6D84"/>
    <w:rsid w:val="00DF6E99"/>
    <w:rsid w:val="00DF6F1F"/>
    <w:rsid w:val="00DF6F22"/>
    <w:rsid w:val="00DF705A"/>
    <w:rsid w:val="00DF7280"/>
    <w:rsid w:val="00DF7288"/>
    <w:rsid w:val="00DF747F"/>
    <w:rsid w:val="00DF74EE"/>
    <w:rsid w:val="00DF750A"/>
    <w:rsid w:val="00DF777C"/>
    <w:rsid w:val="00DF7803"/>
    <w:rsid w:val="00DF7887"/>
    <w:rsid w:val="00DF78C8"/>
    <w:rsid w:val="00DF78D7"/>
    <w:rsid w:val="00DF79AF"/>
    <w:rsid w:val="00DF7AD6"/>
    <w:rsid w:val="00DF7C3B"/>
    <w:rsid w:val="00DF7D0E"/>
    <w:rsid w:val="00DF7D80"/>
    <w:rsid w:val="00DF7DBB"/>
    <w:rsid w:val="00DF7DCA"/>
    <w:rsid w:val="00DF7DCB"/>
    <w:rsid w:val="00DF7E1E"/>
    <w:rsid w:val="00DF7E23"/>
    <w:rsid w:val="00DF7ED1"/>
    <w:rsid w:val="00DF7ED2"/>
    <w:rsid w:val="00DF7EE7"/>
    <w:rsid w:val="00E0028E"/>
    <w:rsid w:val="00E002DA"/>
    <w:rsid w:val="00E003D7"/>
    <w:rsid w:val="00E0045D"/>
    <w:rsid w:val="00E00467"/>
    <w:rsid w:val="00E00518"/>
    <w:rsid w:val="00E0060E"/>
    <w:rsid w:val="00E006B4"/>
    <w:rsid w:val="00E006BF"/>
    <w:rsid w:val="00E009BC"/>
    <w:rsid w:val="00E00AC0"/>
    <w:rsid w:val="00E00B8D"/>
    <w:rsid w:val="00E00BD0"/>
    <w:rsid w:val="00E00C49"/>
    <w:rsid w:val="00E00C87"/>
    <w:rsid w:val="00E00CA2"/>
    <w:rsid w:val="00E00CC3"/>
    <w:rsid w:val="00E00D69"/>
    <w:rsid w:val="00E00D81"/>
    <w:rsid w:val="00E00EC0"/>
    <w:rsid w:val="00E00F40"/>
    <w:rsid w:val="00E00FE8"/>
    <w:rsid w:val="00E01067"/>
    <w:rsid w:val="00E01128"/>
    <w:rsid w:val="00E011B6"/>
    <w:rsid w:val="00E01223"/>
    <w:rsid w:val="00E0136A"/>
    <w:rsid w:val="00E015F2"/>
    <w:rsid w:val="00E01782"/>
    <w:rsid w:val="00E01804"/>
    <w:rsid w:val="00E01817"/>
    <w:rsid w:val="00E0181F"/>
    <w:rsid w:val="00E0185A"/>
    <w:rsid w:val="00E019FC"/>
    <w:rsid w:val="00E01A3D"/>
    <w:rsid w:val="00E01B08"/>
    <w:rsid w:val="00E01B64"/>
    <w:rsid w:val="00E01BF8"/>
    <w:rsid w:val="00E01CCB"/>
    <w:rsid w:val="00E01E43"/>
    <w:rsid w:val="00E01E89"/>
    <w:rsid w:val="00E020FB"/>
    <w:rsid w:val="00E02439"/>
    <w:rsid w:val="00E0244B"/>
    <w:rsid w:val="00E0247E"/>
    <w:rsid w:val="00E024B6"/>
    <w:rsid w:val="00E02591"/>
    <w:rsid w:val="00E02592"/>
    <w:rsid w:val="00E0260A"/>
    <w:rsid w:val="00E026BC"/>
    <w:rsid w:val="00E026C5"/>
    <w:rsid w:val="00E02820"/>
    <w:rsid w:val="00E02879"/>
    <w:rsid w:val="00E02AF2"/>
    <w:rsid w:val="00E02D22"/>
    <w:rsid w:val="00E02D44"/>
    <w:rsid w:val="00E02DA9"/>
    <w:rsid w:val="00E02DF7"/>
    <w:rsid w:val="00E02FC6"/>
    <w:rsid w:val="00E03059"/>
    <w:rsid w:val="00E0315B"/>
    <w:rsid w:val="00E03203"/>
    <w:rsid w:val="00E0323E"/>
    <w:rsid w:val="00E03274"/>
    <w:rsid w:val="00E032EF"/>
    <w:rsid w:val="00E032F5"/>
    <w:rsid w:val="00E0331B"/>
    <w:rsid w:val="00E033E2"/>
    <w:rsid w:val="00E03669"/>
    <w:rsid w:val="00E03688"/>
    <w:rsid w:val="00E03756"/>
    <w:rsid w:val="00E03787"/>
    <w:rsid w:val="00E037D7"/>
    <w:rsid w:val="00E0381C"/>
    <w:rsid w:val="00E03ABE"/>
    <w:rsid w:val="00E03CCF"/>
    <w:rsid w:val="00E03D45"/>
    <w:rsid w:val="00E03DF3"/>
    <w:rsid w:val="00E03F33"/>
    <w:rsid w:val="00E03FAC"/>
    <w:rsid w:val="00E04017"/>
    <w:rsid w:val="00E04030"/>
    <w:rsid w:val="00E04181"/>
    <w:rsid w:val="00E0427E"/>
    <w:rsid w:val="00E04422"/>
    <w:rsid w:val="00E04423"/>
    <w:rsid w:val="00E04445"/>
    <w:rsid w:val="00E045F0"/>
    <w:rsid w:val="00E0463E"/>
    <w:rsid w:val="00E04778"/>
    <w:rsid w:val="00E04927"/>
    <w:rsid w:val="00E04A39"/>
    <w:rsid w:val="00E04A99"/>
    <w:rsid w:val="00E04AFC"/>
    <w:rsid w:val="00E04B54"/>
    <w:rsid w:val="00E04D29"/>
    <w:rsid w:val="00E04DC8"/>
    <w:rsid w:val="00E04E5D"/>
    <w:rsid w:val="00E04E77"/>
    <w:rsid w:val="00E04F40"/>
    <w:rsid w:val="00E04FC9"/>
    <w:rsid w:val="00E05042"/>
    <w:rsid w:val="00E051F5"/>
    <w:rsid w:val="00E053F8"/>
    <w:rsid w:val="00E055BE"/>
    <w:rsid w:val="00E0565A"/>
    <w:rsid w:val="00E05688"/>
    <w:rsid w:val="00E0573F"/>
    <w:rsid w:val="00E0576C"/>
    <w:rsid w:val="00E0585A"/>
    <w:rsid w:val="00E0588C"/>
    <w:rsid w:val="00E05984"/>
    <w:rsid w:val="00E059C0"/>
    <w:rsid w:val="00E059C2"/>
    <w:rsid w:val="00E05AD3"/>
    <w:rsid w:val="00E05AFB"/>
    <w:rsid w:val="00E05B98"/>
    <w:rsid w:val="00E05CAD"/>
    <w:rsid w:val="00E05DDB"/>
    <w:rsid w:val="00E05E0F"/>
    <w:rsid w:val="00E05E17"/>
    <w:rsid w:val="00E05EB8"/>
    <w:rsid w:val="00E06033"/>
    <w:rsid w:val="00E06072"/>
    <w:rsid w:val="00E061FC"/>
    <w:rsid w:val="00E06222"/>
    <w:rsid w:val="00E06227"/>
    <w:rsid w:val="00E06239"/>
    <w:rsid w:val="00E06362"/>
    <w:rsid w:val="00E06439"/>
    <w:rsid w:val="00E06459"/>
    <w:rsid w:val="00E0651E"/>
    <w:rsid w:val="00E0654C"/>
    <w:rsid w:val="00E06575"/>
    <w:rsid w:val="00E0659E"/>
    <w:rsid w:val="00E067B5"/>
    <w:rsid w:val="00E06994"/>
    <w:rsid w:val="00E06B7F"/>
    <w:rsid w:val="00E06C0E"/>
    <w:rsid w:val="00E06C8A"/>
    <w:rsid w:val="00E06CD0"/>
    <w:rsid w:val="00E06CEC"/>
    <w:rsid w:val="00E06D22"/>
    <w:rsid w:val="00E06D71"/>
    <w:rsid w:val="00E06E09"/>
    <w:rsid w:val="00E06EFE"/>
    <w:rsid w:val="00E072B1"/>
    <w:rsid w:val="00E0730D"/>
    <w:rsid w:val="00E0736C"/>
    <w:rsid w:val="00E0738D"/>
    <w:rsid w:val="00E073F8"/>
    <w:rsid w:val="00E074BE"/>
    <w:rsid w:val="00E07532"/>
    <w:rsid w:val="00E07582"/>
    <w:rsid w:val="00E075A6"/>
    <w:rsid w:val="00E075D1"/>
    <w:rsid w:val="00E07680"/>
    <w:rsid w:val="00E076A3"/>
    <w:rsid w:val="00E076CF"/>
    <w:rsid w:val="00E077BA"/>
    <w:rsid w:val="00E077C1"/>
    <w:rsid w:val="00E078C4"/>
    <w:rsid w:val="00E07A04"/>
    <w:rsid w:val="00E07ADE"/>
    <w:rsid w:val="00E07B7B"/>
    <w:rsid w:val="00E07BC3"/>
    <w:rsid w:val="00E07FE0"/>
    <w:rsid w:val="00E10065"/>
    <w:rsid w:val="00E100A4"/>
    <w:rsid w:val="00E100CD"/>
    <w:rsid w:val="00E10158"/>
    <w:rsid w:val="00E102F3"/>
    <w:rsid w:val="00E10332"/>
    <w:rsid w:val="00E1046D"/>
    <w:rsid w:val="00E104D8"/>
    <w:rsid w:val="00E1051F"/>
    <w:rsid w:val="00E105A9"/>
    <w:rsid w:val="00E1060C"/>
    <w:rsid w:val="00E1075C"/>
    <w:rsid w:val="00E10845"/>
    <w:rsid w:val="00E1092A"/>
    <w:rsid w:val="00E109A8"/>
    <w:rsid w:val="00E10B10"/>
    <w:rsid w:val="00E10B8B"/>
    <w:rsid w:val="00E10D2F"/>
    <w:rsid w:val="00E10E87"/>
    <w:rsid w:val="00E10E8C"/>
    <w:rsid w:val="00E11253"/>
    <w:rsid w:val="00E11595"/>
    <w:rsid w:val="00E11598"/>
    <w:rsid w:val="00E11652"/>
    <w:rsid w:val="00E11788"/>
    <w:rsid w:val="00E11941"/>
    <w:rsid w:val="00E119E3"/>
    <w:rsid w:val="00E11A2B"/>
    <w:rsid w:val="00E11AD8"/>
    <w:rsid w:val="00E11BB3"/>
    <w:rsid w:val="00E11C24"/>
    <w:rsid w:val="00E11E0B"/>
    <w:rsid w:val="00E11F3D"/>
    <w:rsid w:val="00E1206B"/>
    <w:rsid w:val="00E121FE"/>
    <w:rsid w:val="00E12262"/>
    <w:rsid w:val="00E1228B"/>
    <w:rsid w:val="00E124F7"/>
    <w:rsid w:val="00E12545"/>
    <w:rsid w:val="00E12546"/>
    <w:rsid w:val="00E125E2"/>
    <w:rsid w:val="00E126CF"/>
    <w:rsid w:val="00E12882"/>
    <w:rsid w:val="00E128D5"/>
    <w:rsid w:val="00E12D3D"/>
    <w:rsid w:val="00E12DDD"/>
    <w:rsid w:val="00E12E7F"/>
    <w:rsid w:val="00E12F32"/>
    <w:rsid w:val="00E132F0"/>
    <w:rsid w:val="00E13335"/>
    <w:rsid w:val="00E13665"/>
    <w:rsid w:val="00E136A9"/>
    <w:rsid w:val="00E13A07"/>
    <w:rsid w:val="00E13B71"/>
    <w:rsid w:val="00E13B91"/>
    <w:rsid w:val="00E13CA8"/>
    <w:rsid w:val="00E13CB7"/>
    <w:rsid w:val="00E13CF3"/>
    <w:rsid w:val="00E13D37"/>
    <w:rsid w:val="00E13D4B"/>
    <w:rsid w:val="00E13F28"/>
    <w:rsid w:val="00E13FF2"/>
    <w:rsid w:val="00E14032"/>
    <w:rsid w:val="00E14097"/>
    <w:rsid w:val="00E1414E"/>
    <w:rsid w:val="00E14234"/>
    <w:rsid w:val="00E142A4"/>
    <w:rsid w:val="00E14594"/>
    <w:rsid w:val="00E1467F"/>
    <w:rsid w:val="00E146A8"/>
    <w:rsid w:val="00E146BC"/>
    <w:rsid w:val="00E1492C"/>
    <w:rsid w:val="00E149DE"/>
    <w:rsid w:val="00E14B85"/>
    <w:rsid w:val="00E14C6B"/>
    <w:rsid w:val="00E14C8C"/>
    <w:rsid w:val="00E1503B"/>
    <w:rsid w:val="00E1509B"/>
    <w:rsid w:val="00E15281"/>
    <w:rsid w:val="00E15455"/>
    <w:rsid w:val="00E15690"/>
    <w:rsid w:val="00E156E0"/>
    <w:rsid w:val="00E1576F"/>
    <w:rsid w:val="00E15814"/>
    <w:rsid w:val="00E159B5"/>
    <w:rsid w:val="00E15A1C"/>
    <w:rsid w:val="00E15A60"/>
    <w:rsid w:val="00E15C5A"/>
    <w:rsid w:val="00E15D25"/>
    <w:rsid w:val="00E15D87"/>
    <w:rsid w:val="00E15E09"/>
    <w:rsid w:val="00E15FED"/>
    <w:rsid w:val="00E16034"/>
    <w:rsid w:val="00E16281"/>
    <w:rsid w:val="00E162E5"/>
    <w:rsid w:val="00E16364"/>
    <w:rsid w:val="00E16392"/>
    <w:rsid w:val="00E1650E"/>
    <w:rsid w:val="00E1683E"/>
    <w:rsid w:val="00E1686A"/>
    <w:rsid w:val="00E16875"/>
    <w:rsid w:val="00E1695F"/>
    <w:rsid w:val="00E1696D"/>
    <w:rsid w:val="00E16A10"/>
    <w:rsid w:val="00E16A4A"/>
    <w:rsid w:val="00E16ADD"/>
    <w:rsid w:val="00E16AF5"/>
    <w:rsid w:val="00E16B46"/>
    <w:rsid w:val="00E16B82"/>
    <w:rsid w:val="00E16BD7"/>
    <w:rsid w:val="00E16BDE"/>
    <w:rsid w:val="00E16C80"/>
    <w:rsid w:val="00E16C84"/>
    <w:rsid w:val="00E16CE6"/>
    <w:rsid w:val="00E16D35"/>
    <w:rsid w:val="00E16D75"/>
    <w:rsid w:val="00E16E4F"/>
    <w:rsid w:val="00E16E70"/>
    <w:rsid w:val="00E16E89"/>
    <w:rsid w:val="00E16F8F"/>
    <w:rsid w:val="00E17199"/>
    <w:rsid w:val="00E17369"/>
    <w:rsid w:val="00E173EC"/>
    <w:rsid w:val="00E17508"/>
    <w:rsid w:val="00E177F8"/>
    <w:rsid w:val="00E179F2"/>
    <w:rsid w:val="00E17A6E"/>
    <w:rsid w:val="00E17BC3"/>
    <w:rsid w:val="00E17C29"/>
    <w:rsid w:val="00E17E90"/>
    <w:rsid w:val="00E17F34"/>
    <w:rsid w:val="00E17F42"/>
    <w:rsid w:val="00E20011"/>
    <w:rsid w:val="00E20096"/>
    <w:rsid w:val="00E200D2"/>
    <w:rsid w:val="00E200DC"/>
    <w:rsid w:val="00E20264"/>
    <w:rsid w:val="00E203A1"/>
    <w:rsid w:val="00E203E9"/>
    <w:rsid w:val="00E20544"/>
    <w:rsid w:val="00E20581"/>
    <w:rsid w:val="00E206FF"/>
    <w:rsid w:val="00E2076D"/>
    <w:rsid w:val="00E207CF"/>
    <w:rsid w:val="00E2080A"/>
    <w:rsid w:val="00E208DA"/>
    <w:rsid w:val="00E209B6"/>
    <w:rsid w:val="00E209FC"/>
    <w:rsid w:val="00E20B46"/>
    <w:rsid w:val="00E20C1D"/>
    <w:rsid w:val="00E20D01"/>
    <w:rsid w:val="00E20D10"/>
    <w:rsid w:val="00E20E93"/>
    <w:rsid w:val="00E20EF5"/>
    <w:rsid w:val="00E20FD3"/>
    <w:rsid w:val="00E2103E"/>
    <w:rsid w:val="00E21110"/>
    <w:rsid w:val="00E211F6"/>
    <w:rsid w:val="00E212E9"/>
    <w:rsid w:val="00E21325"/>
    <w:rsid w:val="00E213AA"/>
    <w:rsid w:val="00E213E8"/>
    <w:rsid w:val="00E214D4"/>
    <w:rsid w:val="00E21526"/>
    <w:rsid w:val="00E21575"/>
    <w:rsid w:val="00E216DB"/>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AA"/>
    <w:rsid w:val="00E225C7"/>
    <w:rsid w:val="00E22629"/>
    <w:rsid w:val="00E228B4"/>
    <w:rsid w:val="00E22938"/>
    <w:rsid w:val="00E22951"/>
    <w:rsid w:val="00E22979"/>
    <w:rsid w:val="00E22A04"/>
    <w:rsid w:val="00E22A3E"/>
    <w:rsid w:val="00E22AF3"/>
    <w:rsid w:val="00E22C46"/>
    <w:rsid w:val="00E22CC1"/>
    <w:rsid w:val="00E22DA6"/>
    <w:rsid w:val="00E22DE5"/>
    <w:rsid w:val="00E22F9F"/>
    <w:rsid w:val="00E231DE"/>
    <w:rsid w:val="00E23204"/>
    <w:rsid w:val="00E2344A"/>
    <w:rsid w:val="00E23564"/>
    <w:rsid w:val="00E23616"/>
    <w:rsid w:val="00E23805"/>
    <w:rsid w:val="00E23849"/>
    <w:rsid w:val="00E238A8"/>
    <w:rsid w:val="00E238B2"/>
    <w:rsid w:val="00E23920"/>
    <w:rsid w:val="00E23944"/>
    <w:rsid w:val="00E23AAF"/>
    <w:rsid w:val="00E23B41"/>
    <w:rsid w:val="00E23C8A"/>
    <w:rsid w:val="00E23C8F"/>
    <w:rsid w:val="00E23D8C"/>
    <w:rsid w:val="00E23DDB"/>
    <w:rsid w:val="00E23E11"/>
    <w:rsid w:val="00E23FAB"/>
    <w:rsid w:val="00E23FDC"/>
    <w:rsid w:val="00E23FFC"/>
    <w:rsid w:val="00E2402F"/>
    <w:rsid w:val="00E24087"/>
    <w:rsid w:val="00E240ED"/>
    <w:rsid w:val="00E24124"/>
    <w:rsid w:val="00E2413E"/>
    <w:rsid w:val="00E242AA"/>
    <w:rsid w:val="00E24320"/>
    <w:rsid w:val="00E24583"/>
    <w:rsid w:val="00E24656"/>
    <w:rsid w:val="00E24685"/>
    <w:rsid w:val="00E247B1"/>
    <w:rsid w:val="00E24803"/>
    <w:rsid w:val="00E2487C"/>
    <w:rsid w:val="00E248F6"/>
    <w:rsid w:val="00E24961"/>
    <w:rsid w:val="00E249B4"/>
    <w:rsid w:val="00E249C6"/>
    <w:rsid w:val="00E24B28"/>
    <w:rsid w:val="00E24BD1"/>
    <w:rsid w:val="00E24C30"/>
    <w:rsid w:val="00E24F04"/>
    <w:rsid w:val="00E24FB8"/>
    <w:rsid w:val="00E2504F"/>
    <w:rsid w:val="00E250CA"/>
    <w:rsid w:val="00E25175"/>
    <w:rsid w:val="00E25459"/>
    <w:rsid w:val="00E254D2"/>
    <w:rsid w:val="00E255AB"/>
    <w:rsid w:val="00E25695"/>
    <w:rsid w:val="00E256C3"/>
    <w:rsid w:val="00E2578A"/>
    <w:rsid w:val="00E257A7"/>
    <w:rsid w:val="00E257AE"/>
    <w:rsid w:val="00E257D7"/>
    <w:rsid w:val="00E258C1"/>
    <w:rsid w:val="00E25978"/>
    <w:rsid w:val="00E25990"/>
    <w:rsid w:val="00E25B50"/>
    <w:rsid w:val="00E25C09"/>
    <w:rsid w:val="00E25C13"/>
    <w:rsid w:val="00E25C62"/>
    <w:rsid w:val="00E25D97"/>
    <w:rsid w:val="00E25E53"/>
    <w:rsid w:val="00E26119"/>
    <w:rsid w:val="00E26124"/>
    <w:rsid w:val="00E26197"/>
    <w:rsid w:val="00E26298"/>
    <w:rsid w:val="00E26303"/>
    <w:rsid w:val="00E2638B"/>
    <w:rsid w:val="00E263CF"/>
    <w:rsid w:val="00E263FA"/>
    <w:rsid w:val="00E2653D"/>
    <w:rsid w:val="00E26661"/>
    <w:rsid w:val="00E26829"/>
    <w:rsid w:val="00E26C1E"/>
    <w:rsid w:val="00E26CA1"/>
    <w:rsid w:val="00E26DB9"/>
    <w:rsid w:val="00E26E90"/>
    <w:rsid w:val="00E26F0C"/>
    <w:rsid w:val="00E26F95"/>
    <w:rsid w:val="00E2700F"/>
    <w:rsid w:val="00E271BB"/>
    <w:rsid w:val="00E27327"/>
    <w:rsid w:val="00E273AB"/>
    <w:rsid w:val="00E27648"/>
    <w:rsid w:val="00E27674"/>
    <w:rsid w:val="00E276BB"/>
    <w:rsid w:val="00E27800"/>
    <w:rsid w:val="00E27848"/>
    <w:rsid w:val="00E27913"/>
    <w:rsid w:val="00E27935"/>
    <w:rsid w:val="00E27B45"/>
    <w:rsid w:val="00E27C23"/>
    <w:rsid w:val="00E27C65"/>
    <w:rsid w:val="00E27C79"/>
    <w:rsid w:val="00E27CC7"/>
    <w:rsid w:val="00E27FA5"/>
    <w:rsid w:val="00E30062"/>
    <w:rsid w:val="00E303AE"/>
    <w:rsid w:val="00E30538"/>
    <w:rsid w:val="00E30565"/>
    <w:rsid w:val="00E3071C"/>
    <w:rsid w:val="00E307A1"/>
    <w:rsid w:val="00E30898"/>
    <w:rsid w:val="00E30AF5"/>
    <w:rsid w:val="00E30B80"/>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DDD"/>
    <w:rsid w:val="00E31E4B"/>
    <w:rsid w:val="00E31F13"/>
    <w:rsid w:val="00E320D2"/>
    <w:rsid w:val="00E321CC"/>
    <w:rsid w:val="00E32378"/>
    <w:rsid w:val="00E3237C"/>
    <w:rsid w:val="00E323A4"/>
    <w:rsid w:val="00E32470"/>
    <w:rsid w:val="00E3265A"/>
    <w:rsid w:val="00E328C3"/>
    <w:rsid w:val="00E32915"/>
    <w:rsid w:val="00E32987"/>
    <w:rsid w:val="00E32B22"/>
    <w:rsid w:val="00E32B2C"/>
    <w:rsid w:val="00E32BBD"/>
    <w:rsid w:val="00E32E0D"/>
    <w:rsid w:val="00E32EB8"/>
    <w:rsid w:val="00E32F0D"/>
    <w:rsid w:val="00E32FE7"/>
    <w:rsid w:val="00E33150"/>
    <w:rsid w:val="00E33188"/>
    <w:rsid w:val="00E3348A"/>
    <w:rsid w:val="00E334A5"/>
    <w:rsid w:val="00E33514"/>
    <w:rsid w:val="00E33565"/>
    <w:rsid w:val="00E33696"/>
    <w:rsid w:val="00E33729"/>
    <w:rsid w:val="00E33747"/>
    <w:rsid w:val="00E3388E"/>
    <w:rsid w:val="00E338E0"/>
    <w:rsid w:val="00E33998"/>
    <w:rsid w:val="00E33A22"/>
    <w:rsid w:val="00E33A9E"/>
    <w:rsid w:val="00E33AA7"/>
    <w:rsid w:val="00E33B14"/>
    <w:rsid w:val="00E33B84"/>
    <w:rsid w:val="00E33BBF"/>
    <w:rsid w:val="00E33BF8"/>
    <w:rsid w:val="00E33CBA"/>
    <w:rsid w:val="00E33E9A"/>
    <w:rsid w:val="00E34034"/>
    <w:rsid w:val="00E34237"/>
    <w:rsid w:val="00E343E3"/>
    <w:rsid w:val="00E34559"/>
    <w:rsid w:val="00E3455D"/>
    <w:rsid w:val="00E34560"/>
    <w:rsid w:val="00E345B8"/>
    <w:rsid w:val="00E346D6"/>
    <w:rsid w:val="00E3472E"/>
    <w:rsid w:val="00E348A2"/>
    <w:rsid w:val="00E348FA"/>
    <w:rsid w:val="00E34930"/>
    <w:rsid w:val="00E349EA"/>
    <w:rsid w:val="00E34A01"/>
    <w:rsid w:val="00E34AC5"/>
    <w:rsid w:val="00E34B44"/>
    <w:rsid w:val="00E34C45"/>
    <w:rsid w:val="00E34D0C"/>
    <w:rsid w:val="00E34F57"/>
    <w:rsid w:val="00E34F8D"/>
    <w:rsid w:val="00E35063"/>
    <w:rsid w:val="00E3508A"/>
    <w:rsid w:val="00E350E0"/>
    <w:rsid w:val="00E3512F"/>
    <w:rsid w:val="00E35143"/>
    <w:rsid w:val="00E3515B"/>
    <w:rsid w:val="00E351A8"/>
    <w:rsid w:val="00E35237"/>
    <w:rsid w:val="00E3528D"/>
    <w:rsid w:val="00E35407"/>
    <w:rsid w:val="00E3540F"/>
    <w:rsid w:val="00E35435"/>
    <w:rsid w:val="00E355D9"/>
    <w:rsid w:val="00E355F0"/>
    <w:rsid w:val="00E355F6"/>
    <w:rsid w:val="00E356D8"/>
    <w:rsid w:val="00E356DD"/>
    <w:rsid w:val="00E35877"/>
    <w:rsid w:val="00E35984"/>
    <w:rsid w:val="00E359F4"/>
    <w:rsid w:val="00E35A7C"/>
    <w:rsid w:val="00E35AB4"/>
    <w:rsid w:val="00E35C04"/>
    <w:rsid w:val="00E35C58"/>
    <w:rsid w:val="00E35DCE"/>
    <w:rsid w:val="00E35DDC"/>
    <w:rsid w:val="00E36155"/>
    <w:rsid w:val="00E361B7"/>
    <w:rsid w:val="00E36207"/>
    <w:rsid w:val="00E36341"/>
    <w:rsid w:val="00E36453"/>
    <w:rsid w:val="00E365E1"/>
    <w:rsid w:val="00E36807"/>
    <w:rsid w:val="00E36823"/>
    <w:rsid w:val="00E3683E"/>
    <w:rsid w:val="00E36A2C"/>
    <w:rsid w:val="00E36ABC"/>
    <w:rsid w:val="00E36AF2"/>
    <w:rsid w:val="00E36DD8"/>
    <w:rsid w:val="00E37049"/>
    <w:rsid w:val="00E37180"/>
    <w:rsid w:val="00E3723E"/>
    <w:rsid w:val="00E373CA"/>
    <w:rsid w:val="00E373E3"/>
    <w:rsid w:val="00E37496"/>
    <w:rsid w:val="00E374E4"/>
    <w:rsid w:val="00E3759F"/>
    <w:rsid w:val="00E377E6"/>
    <w:rsid w:val="00E37A0B"/>
    <w:rsid w:val="00E37B7F"/>
    <w:rsid w:val="00E37B96"/>
    <w:rsid w:val="00E37C46"/>
    <w:rsid w:val="00E37D6C"/>
    <w:rsid w:val="00E37F7F"/>
    <w:rsid w:val="00E37FC7"/>
    <w:rsid w:val="00E40057"/>
    <w:rsid w:val="00E40352"/>
    <w:rsid w:val="00E40375"/>
    <w:rsid w:val="00E4044C"/>
    <w:rsid w:val="00E40461"/>
    <w:rsid w:val="00E4056A"/>
    <w:rsid w:val="00E40572"/>
    <w:rsid w:val="00E4060A"/>
    <w:rsid w:val="00E406CD"/>
    <w:rsid w:val="00E40753"/>
    <w:rsid w:val="00E40782"/>
    <w:rsid w:val="00E40BC7"/>
    <w:rsid w:val="00E40C0D"/>
    <w:rsid w:val="00E40D40"/>
    <w:rsid w:val="00E40D62"/>
    <w:rsid w:val="00E40E47"/>
    <w:rsid w:val="00E40EF3"/>
    <w:rsid w:val="00E41083"/>
    <w:rsid w:val="00E410A3"/>
    <w:rsid w:val="00E410C8"/>
    <w:rsid w:val="00E41270"/>
    <w:rsid w:val="00E41297"/>
    <w:rsid w:val="00E413CD"/>
    <w:rsid w:val="00E41430"/>
    <w:rsid w:val="00E41440"/>
    <w:rsid w:val="00E414D3"/>
    <w:rsid w:val="00E41599"/>
    <w:rsid w:val="00E41813"/>
    <w:rsid w:val="00E4184D"/>
    <w:rsid w:val="00E41853"/>
    <w:rsid w:val="00E419AC"/>
    <w:rsid w:val="00E41A36"/>
    <w:rsid w:val="00E41A87"/>
    <w:rsid w:val="00E41BBF"/>
    <w:rsid w:val="00E41C59"/>
    <w:rsid w:val="00E41CE5"/>
    <w:rsid w:val="00E41D35"/>
    <w:rsid w:val="00E41E48"/>
    <w:rsid w:val="00E42005"/>
    <w:rsid w:val="00E420CF"/>
    <w:rsid w:val="00E422B2"/>
    <w:rsid w:val="00E42325"/>
    <w:rsid w:val="00E423A6"/>
    <w:rsid w:val="00E42437"/>
    <w:rsid w:val="00E42810"/>
    <w:rsid w:val="00E42907"/>
    <w:rsid w:val="00E4293B"/>
    <w:rsid w:val="00E42CE2"/>
    <w:rsid w:val="00E42DE1"/>
    <w:rsid w:val="00E42EB2"/>
    <w:rsid w:val="00E42F70"/>
    <w:rsid w:val="00E42F9F"/>
    <w:rsid w:val="00E42FF8"/>
    <w:rsid w:val="00E43080"/>
    <w:rsid w:val="00E430A4"/>
    <w:rsid w:val="00E430CD"/>
    <w:rsid w:val="00E43155"/>
    <w:rsid w:val="00E43209"/>
    <w:rsid w:val="00E43423"/>
    <w:rsid w:val="00E4356C"/>
    <w:rsid w:val="00E4357D"/>
    <w:rsid w:val="00E43604"/>
    <w:rsid w:val="00E436BB"/>
    <w:rsid w:val="00E43AC2"/>
    <w:rsid w:val="00E43AFC"/>
    <w:rsid w:val="00E43B5F"/>
    <w:rsid w:val="00E43C23"/>
    <w:rsid w:val="00E43CF8"/>
    <w:rsid w:val="00E43D5B"/>
    <w:rsid w:val="00E43E01"/>
    <w:rsid w:val="00E43EB7"/>
    <w:rsid w:val="00E43F8E"/>
    <w:rsid w:val="00E44078"/>
    <w:rsid w:val="00E4414B"/>
    <w:rsid w:val="00E443DB"/>
    <w:rsid w:val="00E446AA"/>
    <w:rsid w:val="00E447D6"/>
    <w:rsid w:val="00E44978"/>
    <w:rsid w:val="00E44A1B"/>
    <w:rsid w:val="00E44AA4"/>
    <w:rsid w:val="00E44BFF"/>
    <w:rsid w:val="00E44C11"/>
    <w:rsid w:val="00E44C26"/>
    <w:rsid w:val="00E44CD7"/>
    <w:rsid w:val="00E44D25"/>
    <w:rsid w:val="00E44D31"/>
    <w:rsid w:val="00E44D5C"/>
    <w:rsid w:val="00E44E0D"/>
    <w:rsid w:val="00E44E35"/>
    <w:rsid w:val="00E44EED"/>
    <w:rsid w:val="00E44F38"/>
    <w:rsid w:val="00E44F8B"/>
    <w:rsid w:val="00E4505C"/>
    <w:rsid w:val="00E4517B"/>
    <w:rsid w:val="00E45250"/>
    <w:rsid w:val="00E45459"/>
    <w:rsid w:val="00E45572"/>
    <w:rsid w:val="00E4559B"/>
    <w:rsid w:val="00E45878"/>
    <w:rsid w:val="00E458BE"/>
    <w:rsid w:val="00E45A3E"/>
    <w:rsid w:val="00E45A4C"/>
    <w:rsid w:val="00E45BDF"/>
    <w:rsid w:val="00E45C08"/>
    <w:rsid w:val="00E45CCE"/>
    <w:rsid w:val="00E45D2B"/>
    <w:rsid w:val="00E45D7D"/>
    <w:rsid w:val="00E45E3F"/>
    <w:rsid w:val="00E45E5C"/>
    <w:rsid w:val="00E45ED6"/>
    <w:rsid w:val="00E45F0A"/>
    <w:rsid w:val="00E45F88"/>
    <w:rsid w:val="00E45FB6"/>
    <w:rsid w:val="00E4605D"/>
    <w:rsid w:val="00E46061"/>
    <w:rsid w:val="00E46114"/>
    <w:rsid w:val="00E46141"/>
    <w:rsid w:val="00E464DA"/>
    <w:rsid w:val="00E46574"/>
    <w:rsid w:val="00E4675F"/>
    <w:rsid w:val="00E467EB"/>
    <w:rsid w:val="00E46893"/>
    <w:rsid w:val="00E469C1"/>
    <w:rsid w:val="00E469DD"/>
    <w:rsid w:val="00E46A24"/>
    <w:rsid w:val="00E46D7D"/>
    <w:rsid w:val="00E46D7E"/>
    <w:rsid w:val="00E46D98"/>
    <w:rsid w:val="00E46EA3"/>
    <w:rsid w:val="00E46F1B"/>
    <w:rsid w:val="00E46F75"/>
    <w:rsid w:val="00E46FBD"/>
    <w:rsid w:val="00E470E9"/>
    <w:rsid w:val="00E4717D"/>
    <w:rsid w:val="00E47226"/>
    <w:rsid w:val="00E47301"/>
    <w:rsid w:val="00E47360"/>
    <w:rsid w:val="00E476C1"/>
    <w:rsid w:val="00E4770E"/>
    <w:rsid w:val="00E477BD"/>
    <w:rsid w:val="00E47B8F"/>
    <w:rsid w:val="00E47BFF"/>
    <w:rsid w:val="00E47DDD"/>
    <w:rsid w:val="00E47F1E"/>
    <w:rsid w:val="00E47F7A"/>
    <w:rsid w:val="00E47FFA"/>
    <w:rsid w:val="00E50026"/>
    <w:rsid w:val="00E500C0"/>
    <w:rsid w:val="00E501F0"/>
    <w:rsid w:val="00E5029F"/>
    <w:rsid w:val="00E502EB"/>
    <w:rsid w:val="00E50336"/>
    <w:rsid w:val="00E5039C"/>
    <w:rsid w:val="00E504CC"/>
    <w:rsid w:val="00E50528"/>
    <w:rsid w:val="00E506A0"/>
    <w:rsid w:val="00E5078F"/>
    <w:rsid w:val="00E507D4"/>
    <w:rsid w:val="00E50908"/>
    <w:rsid w:val="00E509F2"/>
    <w:rsid w:val="00E50ACF"/>
    <w:rsid w:val="00E50BBA"/>
    <w:rsid w:val="00E50D64"/>
    <w:rsid w:val="00E50E1A"/>
    <w:rsid w:val="00E50F48"/>
    <w:rsid w:val="00E5104B"/>
    <w:rsid w:val="00E51098"/>
    <w:rsid w:val="00E510F7"/>
    <w:rsid w:val="00E51173"/>
    <w:rsid w:val="00E51205"/>
    <w:rsid w:val="00E5124A"/>
    <w:rsid w:val="00E513B5"/>
    <w:rsid w:val="00E513C4"/>
    <w:rsid w:val="00E51477"/>
    <w:rsid w:val="00E5161F"/>
    <w:rsid w:val="00E51686"/>
    <w:rsid w:val="00E516B4"/>
    <w:rsid w:val="00E5195F"/>
    <w:rsid w:val="00E51A05"/>
    <w:rsid w:val="00E51A46"/>
    <w:rsid w:val="00E51AFB"/>
    <w:rsid w:val="00E51B5C"/>
    <w:rsid w:val="00E51BE0"/>
    <w:rsid w:val="00E51C74"/>
    <w:rsid w:val="00E51CE8"/>
    <w:rsid w:val="00E51D72"/>
    <w:rsid w:val="00E51D8F"/>
    <w:rsid w:val="00E51E24"/>
    <w:rsid w:val="00E51E61"/>
    <w:rsid w:val="00E51EB9"/>
    <w:rsid w:val="00E51EDE"/>
    <w:rsid w:val="00E5220C"/>
    <w:rsid w:val="00E5248D"/>
    <w:rsid w:val="00E525E1"/>
    <w:rsid w:val="00E526A0"/>
    <w:rsid w:val="00E526DB"/>
    <w:rsid w:val="00E526DE"/>
    <w:rsid w:val="00E526FF"/>
    <w:rsid w:val="00E52733"/>
    <w:rsid w:val="00E527EF"/>
    <w:rsid w:val="00E52897"/>
    <w:rsid w:val="00E529DE"/>
    <w:rsid w:val="00E529E0"/>
    <w:rsid w:val="00E529F6"/>
    <w:rsid w:val="00E52DD7"/>
    <w:rsid w:val="00E52E45"/>
    <w:rsid w:val="00E530E6"/>
    <w:rsid w:val="00E530F6"/>
    <w:rsid w:val="00E53120"/>
    <w:rsid w:val="00E53346"/>
    <w:rsid w:val="00E53458"/>
    <w:rsid w:val="00E53653"/>
    <w:rsid w:val="00E536E7"/>
    <w:rsid w:val="00E53A5A"/>
    <w:rsid w:val="00E53B86"/>
    <w:rsid w:val="00E53C9C"/>
    <w:rsid w:val="00E53CA2"/>
    <w:rsid w:val="00E53CD7"/>
    <w:rsid w:val="00E53D1E"/>
    <w:rsid w:val="00E53DAF"/>
    <w:rsid w:val="00E53DD5"/>
    <w:rsid w:val="00E53F19"/>
    <w:rsid w:val="00E5408D"/>
    <w:rsid w:val="00E54155"/>
    <w:rsid w:val="00E541CB"/>
    <w:rsid w:val="00E542BB"/>
    <w:rsid w:val="00E54343"/>
    <w:rsid w:val="00E54A7E"/>
    <w:rsid w:val="00E54AB1"/>
    <w:rsid w:val="00E54B40"/>
    <w:rsid w:val="00E54CC9"/>
    <w:rsid w:val="00E54D5E"/>
    <w:rsid w:val="00E54D70"/>
    <w:rsid w:val="00E54E25"/>
    <w:rsid w:val="00E54E28"/>
    <w:rsid w:val="00E54ED3"/>
    <w:rsid w:val="00E54F10"/>
    <w:rsid w:val="00E55047"/>
    <w:rsid w:val="00E55175"/>
    <w:rsid w:val="00E55252"/>
    <w:rsid w:val="00E553F7"/>
    <w:rsid w:val="00E554AD"/>
    <w:rsid w:val="00E5552D"/>
    <w:rsid w:val="00E5554E"/>
    <w:rsid w:val="00E5563D"/>
    <w:rsid w:val="00E556A8"/>
    <w:rsid w:val="00E557DB"/>
    <w:rsid w:val="00E5593F"/>
    <w:rsid w:val="00E55B0A"/>
    <w:rsid w:val="00E55CBA"/>
    <w:rsid w:val="00E55E74"/>
    <w:rsid w:val="00E55ED9"/>
    <w:rsid w:val="00E560A0"/>
    <w:rsid w:val="00E56248"/>
    <w:rsid w:val="00E56278"/>
    <w:rsid w:val="00E5637F"/>
    <w:rsid w:val="00E563C3"/>
    <w:rsid w:val="00E56475"/>
    <w:rsid w:val="00E5653B"/>
    <w:rsid w:val="00E56680"/>
    <w:rsid w:val="00E567BD"/>
    <w:rsid w:val="00E567EB"/>
    <w:rsid w:val="00E56813"/>
    <w:rsid w:val="00E56A35"/>
    <w:rsid w:val="00E56A6B"/>
    <w:rsid w:val="00E56B82"/>
    <w:rsid w:val="00E56B8E"/>
    <w:rsid w:val="00E56BAD"/>
    <w:rsid w:val="00E56C0E"/>
    <w:rsid w:val="00E56CC0"/>
    <w:rsid w:val="00E56D5F"/>
    <w:rsid w:val="00E56DB9"/>
    <w:rsid w:val="00E56DBD"/>
    <w:rsid w:val="00E5700E"/>
    <w:rsid w:val="00E5709E"/>
    <w:rsid w:val="00E570CC"/>
    <w:rsid w:val="00E57142"/>
    <w:rsid w:val="00E57205"/>
    <w:rsid w:val="00E57369"/>
    <w:rsid w:val="00E5748C"/>
    <w:rsid w:val="00E57522"/>
    <w:rsid w:val="00E5769E"/>
    <w:rsid w:val="00E576BF"/>
    <w:rsid w:val="00E576DE"/>
    <w:rsid w:val="00E57718"/>
    <w:rsid w:val="00E5798C"/>
    <w:rsid w:val="00E579E1"/>
    <w:rsid w:val="00E57AE7"/>
    <w:rsid w:val="00E57D83"/>
    <w:rsid w:val="00E57ED1"/>
    <w:rsid w:val="00E57F98"/>
    <w:rsid w:val="00E57FCF"/>
    <w:rsid w:val="00E60188"/>
    <w:rsid w:val="00E6018A"/>
    <w:rsid w:val="00E602B3"/>
    <w:rsid w:val="00E6030A"/>
    <w:rsid w:val="00E603A3"/>
    <w:rsid w:val="00E603B1"/>
    <w:rsid w:val="00E603C9"/>
    <w:rsid w:val="00E60475"/>
    <w:rsid w:val="00E604C4"/>
    <w:rsid w:val="00E604EC"/>
    <w:rsid w:val="00E60561"/>
    <w:rsid w:val="00E605DA"/>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35A"/>
    <w:rsid w:val="00E61457"/>
    <w:rsid w:val="00E614DB"/>
    <w:rsid w:val="00E6159A"/>
    <w:rsid w:val="00E617D8"/>
    <w:rsid w:val="00E618D0"/>
    <w:rsid w:val="00E61A8F"/>
    <w:rsid w:val="00E61BD7"/>
    <w:rsid w:val="00E61D6B"/>
    <w:rsid w:val="00E61EC8"/>
    <w:rsid w:val="00E61F26"/>
    <w:rsid w:val="00E61F67"/>
    <w:rsid w:val="00E61FF0"/>
    <w:rsid w:val="00E62033"/>
    <w:rsid w:val="00E62064"/>
    <w:rsid w:val="00E620AF"/>
    <w:rsid w:val="00E62147"/>
    <w:rsid w:val="00E621BE"/>
    <w:rsid w:val="00E621FF"/>
    <w:rsid w:val="00E6230A"/>
    <w:rsid w:val="00E62478"/>
    <w:rsid w:val="00E624CD"/>
    <w:rsid w:val="00E624EB"/>
    <w:rsid w:val="00E62527"/>
    <w:rsid w:val="00E62589"/>
    <w:rsid w:val="00E625E1"/>
    <w:rsid w:val="00E6266F"/>
    <w:rsid w:val="00E626A8"/>
    <w:rsid w:val="00E626CB"/>
    <w:rsid w:val="00E62B57"/>
    <w:rsid w:val="00E62C24"/>
    <w:rsid w:val="00E62DDA"/>
    <w:rsid w:val="00E62EA6"/>
    <w:rsid w:val="00E63153"/>
    <w:rsid w:val="00E631AD"/>
    <w:rsid w:val="00E63263"/>
    <w:rsid w:val="00E632E8"/>
    <w:rsid w:val="00E63333"/>
    <w:rsid w:val="00E633CA"/>
    <w:rsid w:val="00E635AF"/>
    <w:rsid w:val="00E6379D"/>
    <w:rsid w:val="00E637FE"/>
    <w:rsid w:val="00E63810"/>
    <w:rsid w:val="00E63817"/>
    <w:rsid w:val="00E6382A"/>
    <w:rsid w:val="00E6394C"/>
    <w:rsid w:val="00E63979"/>
    <w:rsid w:val="00E63992"/>
    <w:rsid w:val="00E63A0F"/>
    <w:rsid w:val="00E63A4B"/>
    <w:rsid w:val="00E63B26"/>
    <w:rsid w:val="00E63CAC"/>
    <w:rsid w:val="00E63D3D"/>
    <w:rsid w:val="00E63E58"/>
    <w:rsid w:val="00E63EE4"/>
    <w:rsid w:val="00E63F18"/>
    <w:rsid w:val="00E63FC6"/>
    <w:rsid w:val="00E63FE7"/>
    <w:rsid w:val="00E6409B"/>
    <w:rsid w:val="00E64121"/>
    <w:rsid w:val="00E6428E"/>
    <w:rsid w:val="00E64337"/>
    <w:rsid w:val="00E6439B"/>
    <w:rsid w:val="00E643B3"/>
    <w:rsid w:val="00E6441A"/>
    <w:rsid w:val="00E64464"/>
    <w:rsid w:val="00E64492"/>
    <w:rsid w:val="00E644D0"/>
    <w:rsid w:val="00E6452A"/>
    <w:rsid w:val="00E6456C"/>
    <w:rsid w:val="00E645E1"/>
    <w:rsid w:val="00E64877"/>
    <w:rsid w:val="00E648E9"/>
    <w:rsid w:val="00E64ACA"/>
    <w:rsid w:val="00E64F4C"/>
    <w:rsid w:val="00E65045"/>
    <w:rsid w:val="00E650C3"/>
    <w:rsid w:val="00E650E2"/>
    <w:rsid w:val="00E651FC"/>
    <w:rsid w:val="00E653D7"/>
    <w:rsid w:val="00E65555"/>
    <w:rsid w:val="00E656E1"/>
    <w:rsid w:val="00E6570C"/>
    <w:rsid w:val="00E65948"/>
    <w:rsid w:val="00E659F1"/>
    <w:rsid w:val="00E65A79"/>
    <w:rsid w:val="00E65C17"/>
    <w:rsid w:val="00E65CD5"/>
    <w:rsid w:val="00E65DCD"/>
    <w:rsid w:val="00E65E0F"/>
    <w:rsid w:val="00E65E21"/>
    <w:rsid w:val="00E65F9A"/>
    <w:rsid w:val="00E66048"/>
    <w:rsid w:val="00E66098"/>
    <w:rsid w:val="00E6612F"/>
    <w:rsid w:val="00E6618D"/>
    <w:rsid w:val="00E6635F"/>
    <w:rsid w:val="00E66393"/>
    <w:rsid w:val="00E665FA"/>
    <w:rsid w:val="00E66625"/>
    <w:rsid w:val="00E66696"/>
    <w:rsid w:val="00E66874"/>
    <w:rsid w:val="00E66942"/>
    <w:rsid w:val="00E669B5"/>
    <w:rsid w:val="00E66B0A"/>
    <w:rsid w:val="00E66B5A"/>
    <w:rsid w:val="00E66BE1"/>
    <w:rsid w:val="00E66C28"/>
    <w:rsid w:val="00E66C6E"/>
    <w:rsid w:val="00E66D99"/>
    <w:rsid w:val="00E66E97"/>
    <w:rsid w:val="00E66EAA"/>
    <w:rsid w:val="00E66EB2"/>
    <w:rsid w:val="00E66EC6"/>
    <w:rsid w:val="00E67218"/>
    <w:rsid w:val="00E67242"/>
    <w:rsid w:val="00E67369"/>
    <w:rsid w:val="00E6738A"/>
    <w:rsid w:val="00E67427"/>
    <w:rsid w:val="00E674C4"/>
    <w:rsid w:val="00E67580"/>
    <w:rsid w:val="00E67695"/>
    <w:rsid w:val="00E67774"/>
    <w:rsid w:val="00E67872"/>
    <w:rsid w:val="00E67905"/>
    <w:rsid w:val="00E67A0B"/>
    <w:rsid w:val="00E67A9D"/>
    <w:rsid w:val="00E67AF6"/>
    <w:rsid w:val="00E67C1A"/>
    <w:rsid w:val="00E67C52"/>
    <w:rsid w:val="00E67D5C"/>
    <w:rsid w:val="00E67E33"/>
    <w:rsid w:val="00E67E61"/>
    <w:rsid w:val="00E67F93"/>
    <w:rsid w:val="00E7010E"/>
    <w:rsid w:val="00E70127"/>
    <w:rsid w:val="00E70176"/>
    <w:rsid w:val="00E7018D"/>
    <w:rsid w:val="00E701D2"/>
    <w:rsid w:val="00E70268"/>
    <w:rsid w:val="00E7026B"/>
    <w:rsid w:val="00E70325"/>
    <w:rsid w:val="00E70372"/>
    <w:rsid w:val="00E7048C"/>
    <w:rsid w:val="00E704AF"/>
    <w:rsid w:val="00E704F3"/>
    <w:rsid w:val="00E7074E"/>
    <w:rsid w:val="00E7082C"/>
    <w:rsid w:val="00E70831"/>
    <w:rsid w:val="00E7089F"/>
    <w:rsid w:val="00E708CC"/>
    <w:rsid w:val="00E708EA"/>
    <w:rsid w:val="00E70B05"/>
    <w:rsid w:val="00E70BD5"/>
    <w:rsid w:val="00E70C4A"/>
    <w:rsid w:val="00E70F42"/>
    <w:rsid w:val="00E70FB1"/>
    <w:rsid w:val="00E712F7"/>
    <w:rsid w:val="00E71425"/>
    <w:rsid w:val="00E71456"/>
    <w:rsid w:val="00E714C0"/>
    <w:rsid w:val="00E71528"/>
    <w:rsid w:val="00E71533"/>
    <w:rsid w:val="00E71607"/>
    <w:rsid w:val="00E71637"/>
    <w:rsid w:val="00E716C0"/>
    <w:rsid w:val="00E7177E"/>
    <w:rsid w:val="00E717B6"/>
    <w:rsid w:val="00E7182F"/>
    <w:rsid w:val="00E71855"/>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16"/>
    <w:rsid w:val="00E72455"/>
    <w:rsid w:val="00E72509"/>
    <w:rsid w:val="00E7253F"/>
    <w:rsid w:val="00E725F1"/>
    <w:rsid w:val="00E725F8"/>
    <w:rsid w:val="00E729C8"/>
    <w:rsid w:val="00E729F0"/>
    <w:rsid w:val="00E72AB4"/>
    <w:rsid w:val="00E72AC0"/>
    <w:rsid w:val="00E72B0B"/>
    <w:rsid w:val="00E72B61"/>
    <w:rsid w:val="00E72BD2"/>
    <w:rsid w:val="00E72C22"/>
    <w:rsid w:val="00E72C80"/>
    <w:rsid w:val="00E72E6C"/>
    <w:rsid w:val="00E72EBD"/>
    <w:rsid w:val="00E72EE7"/>
    <w:rsid w:val="00E72FEE"/>
    <w:rsid w:val="00E73005"/>
    <w:rsid w:val="00E730FE"/>
    <w:rsid w:val="00E7317D"/>
    <w:rsid w:val="00E73233"/>
    <w:rsid w:val="00E732D9"/>
    <w:rsid w:val="00E73325"/>
    <w:rsid w:val="00E7338E"/>
    <w:rsid w:val="00E73396"/>
    <w:rsid w:val="00E734B2"/>
    <w:rsid w:val="00E73579"/>
    <w:rsid w:val="00E73833"/>
    <w:rsid w:val="00E73852"/>
    <w:rsid w:val="00E738A1"/>
    <w:rsid w:val="00E7391C"/>
    <w:rsid w:val="00E73B82"/>
    <w:rsid w:val="00E73D6E"/>
    <w:rsid w:val="00E73DF8"/>
    <w:rsid w:val="00E73E03"/>
    <w:rsid w:val="00E73F27"/>
    <w:rsid w:val="00E7407A"/>
    <w:rsid w:val="00E7417B"/>
    <w:rsid w:val="00E74212"/>
    <w:rsid w:val="00E74213"/>
    <w:rsid w:val="00E744BE"/>
    <w:rsid w:val="00E744EE"/>
    <w:rsid w:val="00E744EF"/>
    <w:rsid w:val="00E745AF"/>
    <w:rsid w:val="00E74640"/>
    <w:rsid w:val="00E746E5"/>
    <w:rsid w:val="00E747E9"/>
    <w:rsid w:val="00E74894"/>
    <w:rsid w:val="00E748A8"/>
    <w:rsid w:val="00E74B2A"/>
    <w:rsid w:val="00E74B47"/>
    <w:rsid w:val="00E74B7A"/>
    <w:rsid w:val="00E74BAB"/>
    <w:rsid w:val="00E74DCB"/>
    <w:rsid w:val="00E74EBB"/>
    <w:rsid w:val="00E74F7A"/>
    <w:rsid w:val="00E75186"/>
    <w:rsid w:val="00E75188"/>
    <w:rsid w:val="00E75252"/>
    <w:rsid w:val="00E752CA"/>
    <w:rsid w:val="00E75630"/>
    <w:rsid w:val="00E75795"/>
    <w:rsid w:val="00E757B8"/>
    <w:rsid w:val="00E7583B"/>
    <w:rsid w:val="00E75872"/>
    <w:rsid w:val="00E759C4"/>
    <w:rsid w:val="00E759DD"/>
    <w:rsid w:val="00E75B61"/>
    <w:rsid w:val="00E75D44"/>
    <w:rsid w:val="00E75D82"/>
    <w:rsid w:val="00E75DAD"/>
    <w:rsid w:val="00E75E43"/>
    <w:rsid w:val="00E75E77"/>
    <w:rsid w:val="00E76189"/>
    <w:rsid w:val="00E76195"/>
    <w:rsid w:val="00E762DC"/>
    <w:rsid w:val="00E76392"/>
    <w:rsid w:val="00E764FC"/>
    <w:rsid w:val="00E76518"/>
    <w:rsid w:val="00E7654E"/>
    <w:rsid w:val="00E76565"/>
    <w:rsid w:val="00E76588"/>
    <w:rsid w:val="00E7659E"/>
    <w:rsid w:val="00E7664A"/>
    <w:rsid w:val="00E766EA"/>
    <w:rsid w:val="00E7670A"/>
    <w:rsid w:val="00E767FA"/>
    <w:rsid w:val="00E7680D"/>
    <w:rsid w:val="00E76854"/>
    <w:rsid w:val="00E76930"/>
    <w:rsid w:val="00E76A11"/>
    <w:rsid w:val="00E76A18"/>
    <w:rsid w:val="00E76A1A"/>
    <w:rsid w:val="00E76A77"/>
    <w:rsid w:val="00E76A94"/>
    <w:rsid w:val="00E76B68"/>
    <w:rsid w:val="00E76DAC"/>
    <w:rsid w:val="00E76DF0"/>
    <w:rsid w:val="00E76ED1"/>
    <w:rsid w:val="00E770A6"/>
    <w:rsid w:val="00E7714F"/>
    <w:rsid w:val="00E771AA"/>
    <w:rsid w:val="00E7723E"/>
    <w:rsid w:val="00E7756A"/>
    <w:rsid w:val="00E776C1"/>
    <w:rsid w:val="00E776C8"/>
    <w:rsid w:val="00E778BC"/>
    <w:rsid w:val="00E778BD"/>
    <w:rsid w:val="00E77AB0"/>
    <w:rsid w:val="00E77CC6"/>
    <w:rsid w:val="00E77D1F"/>
    <w:rsid w:val="00E77D82"/>
    <w:rsid w:val="00E77E0D"/>
    <w:rsid w:val="00E77E6E"/>
    <w:rsid w:val="00E80048"/>
    <w:rsid w:val="00E80132"/>
    <w:rsid w:val="00E80135"/>
    <w:rsid w:val="00E80161"/>
    <w:rsid w:val="00E8016E"/>
    <w:rsid w:val="00E803C8"/>
    <w:rsid w:val="00E803EE"/>
    <w:rsid w:val="00E803FF"/>
    <w:rsid w:val="00E80404"/>
    <w:rsid w:val="00E80481"/>
    <w:rsid w:val="00E80541"/>
    <w:rsid w:val="00E805D6"/>
    <w:rsid w:val="00E807AE"/>
    <w:rsid w:val="00E808FC"/>
    <w:rsid w:val="00E8096C"/>
    <w:rsid w:val="00E809D3"/>
    <w:rsid w:val="00E80A9E"/>
    <w:rsid w:val="00E80B43"/>
    <w:rsid w:val="00E80CF3"/>
    <w:rsid w:val="00E80D55"/>
    <w:rsid w:val="00E80F30"/>
    <w:rsid w:val="00E80F33"/>
    <w:rsid w:val="00E81190"/>
    <w:rsid w:val="00E81285"/>
    <w:rsid w:val="00E81361"/>
    <w:rsid w:val="00E814BF"/>
    <w:rsid w:val="00E814D0"/>
    <w:rsid w:val="00E8152E"/>
    <w:rsid w:val="00E8170C"/>
    <w:rsid w:val="00E81AB4"/>
    <w:rsid w:val="00E81ACC"/>
    <w:rsid w:val="00E81C40"/>
    <w:rsid w:val="00E81DFC"/>
    <w:rsid w:val="00E81E1F"/>
    <w:rsid w:val="00E81F7E"/>
    <w:rsid w:val="00E81FFC"/>
    <w:rsid w:val="00E82175"/>
    <w:rsid w:val="00E8260C"/>
    <w:rsid w:val="00E82625"/>
    <w:rsid w:val="00E8269A"/>
    <w:rsid w:val="00E826E1"/>
    <w:rsid w:val="00E8273C"/>
    <w:rsid w:val="00E82936"/>
    <w:rsid w:val="00E82A18"/>
    <w:rsid w:val="00E82AE4"/>
    <w:rsid w:val="00E82BEC"/>
    <w:rsid w:val="00E82D4B"/>
    <w:rsid w:val="00E82EDB"/>
    <w:rsid w:val="00E8300F"/>
    <w:rsid w:val="00E830D4"/>
    <w:rsid w:val="00E83153"/>
    <w:rsid w:val="00E83197"/>
    <w:rsid w:val="00E831D5"/>
    <w:rsid w:val="00E83214"/>
    <w:rsid w:val="00E83356"/>
    <w:rsid w:val="00E83440"/>
    <w:rsid w:val="00E83489"/>
    <w:rsid w:val="00E8356F"/>
    <w:rsid w:val="00E8358F"/>
    <w:rsid w:val="00E835A2"/>
    <w:rsid w:val="00E8369B"/>
    <w:rsid w:val="00E836B6"/>
    <w:rsid w:val="00E8372A"/>
    <w:rsid w:val="00E8375E"/>
    <w:rsid w:val="00E837B3"/>
    <w:rsid w:val="00E83847"/>
    <w:rsid w:val="00E838C1"/>
    <w:rsid w:val="00E83A4A"/>
    <w:rsid w:val="00E83A53"/>
    <w:rsid w:val="00E83A57"/>
    <w:rsid w:val="00E83AFF"/>
    <w:rsid w:val="00E83BFE"/>
    <w:rsid w:val="00E83CD8"/>
    <w:rsid w:val="00E83EF8"/>
    <w:rsid w:val="00E83F4B"/>
    <w:rsid w:val="00E83F65"/>
    <w:rsid w:val="00E84235"/>
    <w:rsid w:val="00E84263"/>
    <w:rsid w:val="00E84276"/>
    <w:rsid w:val="00E84287"/>
    <w:rsid w:val="00E8433B"/>
    <w:rsid w:val="00E84442"/>
    <w:rsid w:val="00E844DC"/>
    <w:rsid w:val="00E8465A"/>
    <w:rsid w:val="00E84689"/>
    <w:rsid w:val="00E84691"/>
    <w:rsid w:val="00E847C6"/>
    <w:rsid w:val="00E84811"/>
    <w:rsid w:val="00E849A8"/>
    <w:rsid w:val="00E84AE2"/>
    <w:rsid w:val="00E84BF7"/>
    <w:rsid w:val="00E84C34"/>
    <w:rsid w:val="00E84DA9"/>
    <w:rsid w:val="00E84F16"/>
    <w:rsid w:val="00E84FCE"/>
    <w:rsid w:val="00E850C9"/>
    <w:rsid w:val="00E85255"/>
    <w:rsid w:val="00E85284"/>
    <w:rsid w:val="00E852D2"/>
    <w:rsid w:val="00E85307"/>
    <w:rsid w:val="00E853D0"/>
    <w:rsid w:val="00E855E0"/>
    <w:rsid w:val="00E858DE"/>
    <w:rsid w:val="00E858F1"/>
    <w:rsid w:val="00E8590D"/>
    <w:rsid w:val="00E85A07"/>
    <w:rsid w:val="00E85A82"/>
    <w:rsid w:val="00E85C44"/>
    <w:rsid w:val="00E85CF6"/>
    <w:rsid w:val="00E85D04"/>
    <w:rsid w:val="00E85DB1"/>
    <w:rsid w:val="00E85FB0"/>
    <w:rsid w:val="00E86035"/>
    <w:rsid w:val="00E861C7"/>
    <w:rsid w:val="00E8642D"/>
    <w:rsid w:val="00E8643B"/>
    <w:rsid w:val="00E864DC"/>
    <w:rsid w:val="00E865F3"/>
    <w:rsid w:val="00E86723"/>
    <w:rsid w:val="00E8688E"/>
    <w:rsid w:val="00E869F5"/>
    <w:rsid w:val="00E86A7D"/>
    <w:rsid w:val="00E86C0B"/>
    <w:rsid w:val="00E86C36"/>
    <w:rsid w:val="00E86CED"/>
    <w:rsid w:val="00E86DBA"/>
    <w:rsid w:val="00E86E0F"/>
    <w:rsid w:val="00E86E55"/>
    <w:rsid w:val="00E86E92"/>
    <w:rsid w:val="00E86F37"/>
    <w:rsid w:val="00E86F66"/>
    <w:rsid w:val="00E86F85"/>
    <w:rsid w:val="00E87051"/>
    <w:rsid w:val="00E871BC"/>
    <w:rsid w:val="00E87551"/>
    <w:rsid w:val="00E87605"/>
    <w:rsid w:val="00E87658"/>
    <w:rsid w:val="00E87786"/>
    <w:rsid w:val="00E8778A"/>
    <w:rsid w:val="00E877BB"/>
    <w:rsid w:val="00E878B1"/>
    <w:rsid w:val="00E8795E"/>
    <w:rsid w:val="00E87A9F"/>
    <w:rsid w:val="00E87B53"/>
    <w:rsid w:val="00E87B9C"/>
    <w:rsid w:val="00E87C10"/>
    <w:rsid w:val="00E87C64"/>
    <w:rsid w:val="00E87CD7"/>
    <w:rsid w:val="00E87CE8"/>
    <w:rsid w:val="00E87D89"/>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A1A"/>
    <w:rsid w:val="00E90AE8"/>
    <w:rsid w:val="00E90B7C"/>
    <w:rsid w:val="00E90C2E"/>
    <w:rsid w:val="00E90E1D"/>
    <w:rsid w:val="00E90E33"/>
    <w:rsid w:val="00E90F3D"/>
    <w:rsid w:val="00E90F9E"/>
    <w:rsid w:val="00E90FFE"/>
    <w:rsid w:val="00E91070"/>
    <w:rsid w:val="00E91267"/>
    <w:rsid w:val="00E912B3"/>
    <w:rsid w:val="00E912EF"/>
    <w:rsid w:val="00E913B3"/>
    <w:rsid w:val="00E913D7"/>
    <w:rsid w:val="00E9155F"/>
    <w:rsid w:val="00E917D0"/>
    <w:rsid w:val="00E91837"/>
    <w:rsid w:val="00E91873"/>
    <w:rsid w:val="00E919BF"/>
    <w:rsid w:val="00E91B4D"/>
    <w:rsid w:val="00E91B8A"/>
    <w:rsid w:val="00E91C1B"/>
    <w:rsid w:val="00E91DE0"/>
    <w:rsid w:val="00E91E2E"/>
    <w:rsid w:val="00E91EAE"/>
    <w:rsid w:val="00E91EF9"/>
    <w:rsid w:val="00E91FB7"/>
    <w:rsid w:val="00E91FB8"/>
    <w:rsid w:val="00E921EC"/>
    <w:rsid w:val="00E922E5"/>
    <w:rsid w:val="00E92330"/>
    <w:rsid w:val="00E923FA"/>
    <w:rsid w:val="00E924B3"/>
    <w:rsid w:val="00E92545"/>
    <w:rsid w:val="00E92578"/>
    <w:rsid w:val="00E9258A"/>
    <w:rsid w:val="00E9267D"/>
    <w:rsid w:val="00E92685"/>
    <w:rsid w:val="00E927B0"/>
    <w:rsid w:val="00E927CC"/>
    <w:rsid w:val="00E927E6"/>
    <w:rsid w:val="00E928C8"/>
    <w:rsid w:val="00E928F5"/>
    <w:rsid w:val="00E92954"/>
    <w:rsid w:val="00E92B00"/>
    <w:rsid w:val="00E92C11"/>
    <w:rsid w:val="00E92C3F"/>
    <w:rsid w:val="00E92DA1"/>
    <w:rsid w:val="00E92DB0"/>
    <w:rsid w:val="00E92E49"/>
    <w:rsid w:val="00E93184"/>
    <w:rsid w:val="00E93243"/>
    <w:rsid w:val="00E934B0"/>
    <w:rsid w:val="00E934BA"/>
    <w:rsid w:val="00E934FD"/>
    <w:rsid w:val="00E93643"/>
    <w:rsid w:val="00E9388F"/>
    <w:rsid w:val="00E939BF"/>
    <w:rsid w:val="00E93A02"/>
    <w:rsid w:val="00E93A71"/>
    <w:rsid w:val="00E93B24"/>
    <w:rsid w:val="00E93D09"/>
    <w:rsid w:val="00E93DEA"/>
    <w:rsid w:val="00E93ED2"/>
    <w:rsid w:val="00E93EF4"/>
    <w:rsid w:val="00E93F22"/>
    <w:rsid w:val="00E93FE2"/>
    <w:rsid w:val="00E941EB"/>
    <w:rsid w:val="00E943FF"/>
    <w:rsid w:val="00E94546"/>
    <w:rsid w:val="00E945FE"/>
    <w:rsid w:val="00E94620"/>
    <w:rsid w:val="00E946A6"/>
    <w:rsid w:val="00E947B6"/>
    <w:rsid w:val="00E94823"/>
    <w:rsid w:val="00E9491A"/>
    <w:rsid w:val="00E94A81"/>
    <w:rsid w:val="00E94AED"/>
    <w:rsid w:val="00E94AF7"/>
    <w:rsid w:val="00E94C4D"/>
    <w:rsid w:val="00E94FE2"/>
    <w:rsid w:val="00E94FEB"/>
    <w:rsid w:val="00E95047"/>
    <w:rsid w:val="00E953A3"/>
    <w:rsid w:val="00E953E3"/>
    <w:rsid w:val="00E954C7"/>
    <w:rsid w:val="00E954FB"/>
    <w:rsid w:val="00E956BB"/>
    <w:rsid w:val="00E9575B"/>
    <w:rsid w:val="00E95805"/>
    <w:rsid w:val="00E95873"/>
    <w:rsid w:val="00E959C3"/>
    <w:rsid w:val="00E95B32"/>
    <w:rsid w:val="00E95D28"/>
    <w:rsid w:val="00E95D2B"/>
    <w:rsid w:val="00E95E1B"/>
    <w:rsid w:val="00E95F06"/>
    <w:rsid w:val="00E95F59"/>
    <w:rsid w:val="00E96197"/>
    <w:rsid w:val="00E96219"/>
    <w:rsid w:val="00E96303"/>
    <w:rsid w:val="00E96535"/>
    <w:rsid w:val="00E96661"/>
    <w:rsid w:val="00E966C3"/>
    <w:rsid w:val="00E96745"/>
    <w:rsid w:val="00E9679B"/>
    <w:rsid w:val="00E967E4"/>
    <w:rsid w:val="00E9682A"/>
    <w:rsid w:val="00E96835"/>
    <w:rsid w:val="00E9685F"/>
    <w:rsid w:val="00E9691F"/>
    <w:rsid w:val="00E969B2"/>
    <w:rsid w:val="00E96AF3"/>
    <w:rsid w:val="00E96B10"/>
    <w:rsid w:val="00E96C1D"/>
    <w:rsid w:val="00E96CAF"/>
    <w:rsid w:val="00E96D3A"/>
    <w:rsid w:val="00E96E81"/>
    <w:rsid w:val="00E9707C"/>
    <w:rsid w:val="00E97122"/>
    <w:rsid w:val="00E9717F"/>
    <w:rsid w:val="00E9721E"/>
    <w:rsid w:val="00E972A5"/>
    <w:rsid w:val="00E973FF"/>
    <w:rsid w:val="00E974D1"/>
    <w:rsid w:val="00E974EA"/>
    <w:rsid w:val="00E9751B"/>
    <w:rsid w:val="00E9754E"/>
    <w:rsid w:val="00E97572"/>
    <w:rsid w:val="00E97719"/>
    <w:rsid w:val="00E97C1B"/>
    <w:rsid w:val="00E97CED"/>
    <w:rsid w:val="00E97D8A"/>
    <w:rsid w:val="00E97E1D"/>
    <w:rsid w:val="00E97E64"/>
    <w:rsid w:val="00E97E9C"/>
    <w:rsid w:val="00EA00F7"/>
    <w:rsid w:val="00EA0164"/>
    <w:rsid w:val="00EA01E9"/>
    <w:rsid w:val="00EA0209"/>
    <w:rsid w:val="00EA0286"/>
    <w:rsid w:val="00EA03D4"/>
    <w:rsid w:val="00EA03D6"/>
    <w:rsid w:val="00EA0435"/>
    <w:rsid w:val="00EA05DA"/>
    <w:rsid w:val="00EA05E5"/>
    <w:rsid w:val="00EA0629"/>
    <w:rsid w:val="00EA073A"/>
    <w:rsid w:val="00EA07BE"/>
    <w:rsid w:val="00EA07E3"/>
    <w:rsid w:val="00EA0860"/>
    <w:rsid w:val="00EA0965"/>
    <w:rsid w:val="00EA0A74"/>
    <w:rsid w:val="00EA0B5A"/>
    <w:rsid w:val="00EA0D0A"/>
    <w:rsid w:val="00EA0D8E"/>
    <w:rsid w:val="00EA0E95"/>
    <w:rsid w:val="00EA0F76"/>
    <w:rsid w:val="00EA0FCF"/>
    <w:rsid w:val="00EA1135"/>
    <w:rsid w:val="00EA1205"/>
    <w:rsid w:val="00EA14E2"/>
    <w:rsid w:val="00EA1661"/>
    <w:rsid w:val="00EA1782"/>
    <w:rsid w:val="00EA180C"/>
    <w:rsid w:val="00EA1B92"/>
    <w:rsid w:val="00EA1C26"/>
    <w:rsid w:val="00EA1CBC"/>
    <w:rsid w:val="00EA1D43"/>
    <w:rsid w:val="00EA1D57"/>
    <w:rsid w:val="00EA1DFB"/>
    <w:rsid w:val="00EA1E2C"/>
    <w:rsid w:val="00EA1EEE"/>
    <w:rsid w:val="00EA1F9F"/>
    <w:rsid w:val="00EA1FC8"/>
    <w:rsid w:val="00EA2026"/>
    <w:rsid w:val="00EA225F"/>
    <w:rsid w:val="00EA2354"/>
    <w:rsid w:val="00EA247B"/>
    <w:rsid w:val="00EA2500"/>
    <w:rsid w:val="00EA250A"/>
    <w:rsid w:val="00EA251D"/>
    <w:rsid w:val="00EA255F"/>
    <w:rsid w:val="00EA25BA"/>
    <w:rsid w:val="00EA25CF"/>
    <w:rsid w:val="00EA2774"/>
    <w:rsid w:val="00EA2881"/>
    <w:rsid w:val="00EA28B1"/>
    <w:rsid w:val="00EA290D"/>
    <w:rsid w:val="00EA2A36"/>
    <w:rsid w:val="00EA2B93"/>
    <w:rsid w:val="00EA2BA1"/>
    <w:rsid w:val="00EA2BD5"/>
    <w:rsid w:val="00EA2C3B"/>
    <w:rsid w:val="00EA2D0C"/>
    <w:rsid w:val="00EA2D75"/>
    <w:rsid w:val="00EA2DBF"/>
    <w:rsid w:val="00EA2E8F"/>
    <w:rsid w:val="00EA2EBD"/>
    <w:rsid w:val="00EA2F1D"/>
    <w:rsid w:val="00EA304F"/>
    <w:rsid w:val="00EA31A1"/>
    <w:rsid w:val="00EA32D1"/>
    <w:rsid w:val="00EA33D7"/>
    <w:rsid w:val="00EA3433"/>
    <w:rsid w:val="00EA346E"/>
    <w:rsid w:val="00EA356B"/>
    <w:rsid w:val="00EA35E9"/>
    <w:rsid w:val="00EA372D"/>
    <w:rsid w:val="00EA38A1"/>
    <w:rsid w:val="00EA39C0"/>
    <w:rsid w:val="00EA3A19"/>
    <w:rsid w:val="00EA3B01"/>
    <w:rsid w:val="00EA3BE6"/>
    <w:rsid w:val="00EA3C18"/>
    <w:rsid w:val="00EA3CAA"/>
    <w:rsid w:val="00EA3CC6"/>
    <w:rsid w:val="00EA3E53"/>
    <w:rsid w:val="00EA3E79"/>
    <w:rsid w:val="00EA3F00"/>
    <w:rsid w:val="00EA3FA3"/>
    <w:rsid w:val="00EA4007"/>
    <w:rsid w:val="00EA4162"/>
    <w:rsid w:val="00EA4327"/>
    <w:rsid w:val="00EA45D5"/>
    <w:rsid w:val="00EA45E5"/>
    <w:rsid w:val="00EA4632"/>
    <w:rsid w:val="00EA4759"/>
    <w:rsid w:val="00EA47A2"/>
    <w:rsid w:val="00EA4940"/>
    <w:rsid w:val="00EA4979"/>
    <w:rsid w:val="00EA4999"/>
    <w:rsid w:val="00EA4B85"/>
    <w:rsid w:val="00EA4BFD"/>
    <w:rsid w:val="00EA4C7E"/>
    <w:rsid w:val="00EA4EA9"/>
    <w:rsid w:val="00EA4F5E"/>
    <w:rsid w:val="00EA5164"/>
    <w:rsid w:val="00EA5269"/>
    <w:rsid w:val="00EA52A8"/>
    <w:rsid w:val="00EA53A8"/>
    <w:rsid w:val="00EA53D4"/>
    <w:rsid w:val="00EA53DE"/>
    <w:rsid w:val="00EA54E6"/>
    <w:rsid w:val="00EA56AA"/>
    <w:rsid w:val="00EA5783"/>
    <w:rsid w:val="00EA58E4"/>
    <w:rsid w:val="00EA59B7"/>
    <w:rsid w:val="00EA59BA"/>
    <w:rsid w:val="00EA59F6"/>
    <w:rsid w:val="00EA5B13"/>
    <w:rsid w:val="00EA5B7C"/>
    <w:rsid w:val="00EA5BAA"/>
    <w:rsid w:val="00EA5BBE"/>
    <w:rsid w:val="00EA5D49"/>
    <w:rsid w:val="00EA5DC7"/>
    <w:rsid w:val="00EA5DE6"/>
    <w:rsid w:val="00EA5E39"/>
    <w:rsid w:val="00EA5E94"/>
    <w:rsid w:val="00EA5F22"/>
    <w:rsid w:val="00EA5F4A"/>
    <w:rsid w:val="00EA601F"/>
    <w:rsid w:val="00EA61A6"/>
    <w:rsid w:val="00EA629D"/>
    <w:rsid w:val="00EA633C"/>
    <w:rsid w:val="00EA645C"/>
    <w:rsid w:val="00EA6628"/>
    <w:rsid w:val="00EA6716"/>
    <w:rsid w:val="00EA688C"/>
    <w:rsid w:val="00EA69D7"/>
    <w:rsid w:val="00EA69DB"/>
    <w:rsid w:val="00EA6A42"/>
    <w:rsid w:val="00EA6AA3"/>
    <w:rsid w:val="00EA6AAF"/>
    <w:rsid w:val="00EA6B8E"/>
    <w:rsid w:val="00EA6C00"/>
    <w:rsid w:val="00EA6CD6"/>
    <w:rsid w:val="00EA6E07"/>
    <w:rsid w:val="00EA709C"/>
    <w:rsid w:val="00EA71FC"/>
    <w:rsid w:val="00EA7247"/>
    <w:rsid w:val="00EA73EF"/>
    <w:rsid w:val="00EA74CD"/>
    <w:rsid w:val="00EA7691"/>
    <w:rsid w:val="00EA772A"/>
    <w:rsid w:val="00EA775E"/>
    <w:rsid w:val="00EA77A3"/>
    <w:rsid w:val="00EA7812"/>
    <w:rsid w:val="00EA79BC"/>
    <w:rsid w:val="00EA7A7D"/>
    <w:rsid w:val="00EA7BC5"/>
    <w:rsid w:val="00EA7D0F"/>
    <w:rsid w:val="00EA7D63"/>
    <w:rsid w:val="00EA7D64"/>
    <w:rsid w:val="00EA7E02"/>
    <w:rsid w:val="00EA7E14"/>
    <w:rsid w:val="00EB00B2"/>
    <w:rsid w:val="00EB00DD"/>
    <w:rsid w:val="00EB0244"/>
    <w:rsid w:val="00EB03D1"/>
    <w:rsid w:val="00EB03ED"/>
    <w:rsid w:val="00EB06A1"/>
    <w:rsid w:val="00EB06DB"/>
    <w:rsid w:val="00EB0776"/>
    <w:rsid w:val="00EB084D"/>
    <w:rsid w:val="00EB08D4"/>
    <w:rsid w:val="00EB0B70"/>
    <w:rsid w:val="00EB0C0E"/>
    <w:rsid w:val="00EB0C30"/>
    <w:rsid w:val="00EB0CA5"/>
    <w:rsid w:val="00EB0CFB"/>
    <w:rsid w:val="00EB0F38"/>
    <w:rsid w:val="00EB0F62"/>
    <w:rsid w:val="00EB1177"/>
    <w:rsid w:val="00EB11CC"/>
    <w:rsid w:val="00EB124C"/>
    <w:rsid w:val="00EB14B7"/>
    <w:rsid w:val="00EB1532"/>
    <w:rsid w:val="00EB1558"/>
    <w:rsid w:val="00EB1631"/>
    <w:rsid w:val="00EB1640"/>
    <w:rsid w:val="00EB16D5"/>
    <w:rsid w:val="00EB16EE"/>
    <w:rsid w:val="00EB16F6"/>
    <w:rsid w:val="00EB1779"/>
    <w:rsid w:val="00EB1955"/>
    <w:rsid w:val="00EB19F9"/>
    <w:rsid w:val="00EB1B05"/>
    <w:rsid w:val="00EB1B37"/>
    <w:rsid w:val="00EB1DFB"/>
    <w:rsid w:val="00EB1E70"/>
    <w:rsid w:val="00EB1F04"/>
    <w:rsid w:val="00EB1FC5"/>
    <w:rsid w:val="00EB2061"/>
    <w:rsid w:val="00EB20DD"/>
    <w:rsid w:val="00EB2329"/>
    <w:rsid w:val="00EB23A0"/>
    <w:rsid w:val="00EB23D5"/>
    <w:rsid w:val="00EB241D"/>
    <w:rsid w:val="00EB2679"/>
    <w:rsid w:val="00EB2721"/>
    <w:rsid w:val="00EB2880"/>
    <w:rsid w:val="00EB2941"/>
    <w:rsid w:val="00EB2A12"/>
    <w:rsid w:val="00EB2AE2"/>
    <w:rsid w:val="00EB2C0E"/>
    <w:rsid w:val="00EB2D87"/>
    <w:rsid w:val="00EB2E11"/>
    <w:rsid w:val="00EB316A"/>
    <w:rsid w:val="00EB316D"/>
    <w:rsid w:val="00EB31A7"/>
    <w:rsid w:val="00EB31ED"/>
    <w:rsid w:val="00EB32C0"/>
    <w:rsid w:val="00EB3382"/>
    <w:rsid w:val="00EB3455"/>
    <w:rsid w:val="00EB35B5"/>
    <w:rsid w:val="00EB3773"/>
    <w:rsid w:val="00EB3939"/>
    <w:rsid w:val="00EB3B6F"/>
    <w:rsid w:val="00EB3BED"/>
    <w:rsid w:val="00EB3C3C"/>
    <w:rsid w:val="00EB3C83"/>
    <w:rsid w:val="00EB3D17"/>
    <w:rsid w:val="00EB3E23"/>
    <w:rsid w:val="00EB3F2B"/>
    <w:rsid w:val="00EB3F39"/>
    <w:rsid w:val="00EB3F82"/>
    <w:rsid w:val="00EB3F88"/>
    <w:rsid w:val="00EB3FBB"/>
    <w:rsid w:val="00EB3FE0"/>
    <w:rsid w:val="00EB41EE"/>
    <w:rsid w:val="00EB4220"/>
    <w:rsid w:val="00EB42D9"/>
    <w:rsid w:val="00EB42E0"/>
    <w:rsid w:val="00EB43DB"/>
    <w:rsid w:val="00EB4501"/>
    <w:rsid w:val="00EB450B"/>
    <w:rsid w:val="00EB4523"/>
    <w:rsid w:val="00EB4525"/>
    <w:rsid w:val="00EB457F"/>
    <w:rsid w:val="00EB47AC"/>
    <w:rsid w:val="00EB4993"/>
    <w:rsid w:val="00EB49DB"/>
    <w:rsid w:val="00EB4A72"/>
    <w:rsid w:val="00EB4AA1"/>
    <w:rsid w:val="00EB4AEE"/>
    <w:rsid w:val="00EB4CAD"/>
    <w:rsid w:val="00EB4D66"/>
    <w:rsid w:val="00EB4E5D"/>
    <w:rsid w:val="00EB4F41"/>
    <w:rsid w:val="00EB5321"/>
    <w:rsid w:val="00EB5337"/>
    <w:rsid w:val="00EB5393"/>
    <w:rsid w:val="00EB53AC"/>
    <w:rsid w:val="00EB54E0"/>
    <w:rsid w:val="00EB5568"/>
    <w:rsid w:val="00EB559F"/>
    <w:rsid w:val="00EB55C4"/>
    <w:rsid w:val="00EB55F1"/>
    <w:rsid w:val="00EB571E"/>
    <w:rsid w:val="00EB573C"/>
    <w:rsid w:val="00EB5775"/>
    <w:rsid w:val="00EB584A"/>
    <w:rsid w:val="00EB58A2"/>
    <w:rsid w:val="00EB5929"/>
    <w:rsid w:val="00EB5B21"/>
    <w:rsid w:val="00EB5D60"/>
    <w:rsid w:val="00EB5DE7"/>
    <w:rsid w:val="00EB5E27"/>
    <w:rsid w:val="00EB5EEA"/>
    <w:rsid w:val="00EB6083"/>
    <w:rsid w:val="00EB61D9"/>
    <w:rsid w:val="00EB625F"/>
    <w:rsid w:val="00EB630D"/>
    <w:rsid w:val="00EB6399"/>
    <w:rsid w:val="00EB63BE"/>
    <w:rsid w:val="00EB63ED"/>
    <w:rsid w:val="00EB6473"/>
    <w:rsid w:val="00EB673A"/>
    <w:rsid w:val="00EB69AC"/>
    <w:rsid w:val="00EB6A0B"/>
    <w:rsid w:val="00EB6B73"/>
    <w:rsid w:val="00EB6E38"/>
    <w:rsid w:val="00EB6EC4"/>
    <w:rsid w:val="00EB6FAC"/>
    <w:rsid w:val="00EB7013"/>
    <w:rsid w:val="00EB7126"/>
    <w:rsid w:val="00EB712B"/>
    <w:rsid w:val="00EB71DA"/>
    <w:rsid w:val="00EB7254"/>
    <w:rsid w:val="00EB7266"/>
    <w:rsid w:val="00EB73E2"/>
    <w:rsid w:val="00EB745D"/>
    <w:rsid w:val="00EB750D"/>
    <w:rsid w:val="00EB75B2"/>
    <w:rsid w:val="00EB7615"/>
    <w:rsid w:val="00EB763C"/>
    <w:rsid w:val="00EB77E7"/>
    <w:rsid w:val="00EB789D"/>
    <w:rsid w:val="00EB7941"/>
    <w:rsid w:val="00EB7B23"/>
    <w:rsid w:val="00EB7C1C"/>
    <w:rsid w:val="00EB7DFE"/>
    <w:rsid w:val="00EB7E4E"/>
    <w:rsid w:val="00EB7ED0"/>
    <w:rsid w:val="00EC00AD"/>
    <w:rsid w:val="00EC011B"/>
    <w:rsid w:val="00EC0140"/>
    <w:rsid w:val="00EC0232"/>
    <w:rsid w:val="00EC02F4"/>
    <w:rsid w:val="00EC0422"/>
    <w:rsid w:val="00EC0432"/>
    <w:rsid w:val="00EC06D1"/>
    <w:rsid w:val="00EC0842"/>
    <w:rsid w:val="00EC0981"/>
    <w:rsid w:val="00EC09EF"/>
    <w:rsid w:val="00EC0A40"/>
    <w:rsid w:val="00EC0A49"/>
    <w:rsid w:val="00EC0B90"/>
    <w:rsid w:val="00EC0C1F"/>
    <w:rsid w:val="00EC0C76"/>
    <w:rsid w:val="00EC0D4E"/>
    <w:rsid w:val="00EC0E38"/>
    <w:rsid w:val="00EC0FF8"/>
    <w:rsid w:val="00EC10E1"/>
    <w:rsid w:val="00EC1103"/>
    <w:rsid w:val="00EC11B2"/>
    <w:rsid w:val="00EC1221"/>
    <w:rsid w:val="00EC1228"/>
    <w:rsid w:val="00EC1320"/>
    <w:rsid w:val="00EC13F8"/>
    <w:rsid w:val="00EC1526"/>
    <w:rsid w:val="00EC156E"/>
    <w:rsid w:val="00EC161D"/>
    <w:rsid w:val="00EC16B6"/>
    <w:rsid w:val="00EC1704"/>
    <w:rsid w:val="00EC17BF"/>
    <w:rsid w:val="00EC198C"/>
    <w:rsid w:val="00EC19F3"/>
    <w:rsid w:val="00EC1AE2"/>
    <w:rsid w:val="00EC1BA5"/>
    <w:rsid w:val="00EC1C95"/>
    <w:rsid w:val="00EC1CB4"/>
    <w:rsid w:val="00EC1CB9"/>
    <w:rsid w:val="00EC1E40"/>
    <w:rsid w:val="00EC2092"/>
    <w:rsid w:val="00EC2192"/>
    <w:rsid w:val="00EC225C"/>
    <w:rsid w:val="00EC240D"/>
    <w:rsid w:val="00EC2540"/>
    <w:rsid w:val="00EC26BB"/>
    <w:rsid w:val="00EC2764"/>
    <w:rsid w:val="00EC2830"/>
    <w:rsid w:val="00EC288A"/>
    <w:rsid w:val="00EC28DC"/>
    <w:rsid w:val="00EC29E8"/>
    <w:rsid w:val="00EC2A9B"/>
    <w:rsid w:val="00EC2B6B"/>
    <w:rsid w:val="00EC2BCF"/>
    <w:rsid w:val="00EC2BEB"/>
    <w:rsid w:val="00EC2D0B"/>
    <w:rsid w:val="00EC2D49"/>
    <w:rsid w:val="00EC2F18"/>
    <w:rsid w:val="00EC2F8E"/>
    <w:rsid w:val="00EC303E"/>
    <w:rsid w:val="00EC3077"/>
    <w:rsid w:val="00EC318E"/>
    <w:rsid w:val="00EC31BA"/>
    <w:rsid w:val="00EC32E5"/>
    <w:rsid w:val="00EC3341"/>
    <w:rsid w:val="00EC3353"/>
    <w:rsid w:val="00EC3658"/>
    <w:rsid w:val="00EC36B5"/>
    <w:rsid w:val="00EC3730"/>
    <w:rsid w:val="00EC37D2"/>
    <w:rsid w:val="00EC37E4"/>
    <w:rsid w:val="00EC37EB"/>
    <w:rsid w:val="00EC3913"/>
    <w:rsid w:val="00EC39ED"/>
    <w:rsid w:val="00EC39F5"/>
    <w:rsid w:val="00EC3AA4"/>
    <w:rsid w:val="00EC3B2F"/>
    <w:rsid w:val="00EC3B6F"/>
    <w:rsid w:val="00EC3B9C"/>
    <w:rsid w:val="00EC3C03"/>
    <w:rsid w:val="00EC3C66"/>
    <w:rsid w:val="00EC3CB1"/>
    <w:rsid w:val="00EC3CFD"/>
    <w:rsid w:val="00EC3D19"/>
    <w:rsid w:val="00EC3EA1"/>
    <w:rsid w:val="00EC3F2C"/>
    <w:rsid w:val="00EC3F8B"/>
    <w:rsid w:val="00EC4517"/>
    <w:rsid w:val="00EC45E4"/>
    <w:rsid w:val="00EC4651"/>
    <w:rsid w:val="00EC481B"/>
    <w:rsid w:val="00EC48A9"/>
    <w:rsid w:val="00EC494B"/>
    <w:rsid w:val="00EC49B9"/>
    <w:rsid w:val="00EC4AC8"/>
    <w:rsid w:val="00EC4B56"/>
    <w:rsid w:val="00EC4C1C"/>
    <w:rsid w:val="00EC4CA0"/>
    <w:rsid w:val="00EC4D1C"/>
    <w:rsid w:val="00EC4EA0"/>
    <w:rsid w:val="00EC4F1B"/>
    <w:rsid w:val="00EC4FE4"/>
    <w:rsid w:val="00EC4FFB"/>
    <w:rsid w:val="00EC5350"/>
    <w:rsid w:val="00EC53C7"/>
    <w:rsid w:val="00EC5400"/>
    <w:rsid w:val="00EC5495"/>
    <w:rsid w:val="00EC5650"/>
    <w:rsid w:val="00EC5691"/>
    <w:rsid w:val="00EC577A"/>
    <w:rsid w:val="00EC57C4"/>
    <w:rsid w:val="00EC5850"/>
    <w:rsid w:val="00EC587D"/>
    <w:rsid w:val="00EC5A25"/>
    <w:rsid w:val="00EC5AA2"/>
    <w:rsid w:val="00EC5AB8"/>
    <w:rsid w:val="00EC5B7B"/>
    <w:rsid w:val="00EC5C3F"/>
    <w:rsid w:val="00EC5CE6"/>
    <w:rsid w:val="00EC5E19"/>
    <w:rsid w:val="00EC5FA7"/>
    <w:rsid w:val="00EC6116"/>
    <w:rsid w:val="00EC61AC"/>
    <w:rsid w:val="00EC6240"/>
    <w:rsid w:val="00EC62B6"/>
    <w:rsid w:val="00EC639E"/>
    <w:rsid w:val="00EC6468"/>
    <w:rsid w:val="00EC648F"/>
    <w:rsid w:val="00EC64A5"/>
    <w:rsid w:val="00EC660A"/>
    <w:rsid w:val="00EC66D3"/>
    <w:rsid w:val="00EC677E"/>
    <w:rsid w:val="00EC67B1"/>
    <w:rsid w:val="00EC680B"/>
    <w:rsid w:val="00EC6917"/>
    <w:rsid w:val="00EC6A21"/>
    <w:rsid w:val="00EC6B1A"/>
    <w:rsid w:val="00EC6B1C"/>
    <w:rsid w:val="00EC6C17"/>
    <w:rsid w:val="00EC6DCD"/>
    <w:rsid w:val="00EC6E58"/>
    <w:rsid w:val="00EC6EB1"/>
    <w:rsid w:val="00EC701E"/>
    <w:rsid w:val="00EC705C"/>
    <w:rsid w:val="00EC7154"/>
    <w:rsid w:val="00EC716D"/>
    <w:rsid w:val="00EC71DA"/>
    <w:rsid w:val="00EC720A"/>
    <w:rsid w:val="00EC72E5"/>
    <w:rsid w:val="00EC7363"/>
    <w:rsid w:val="00EC74BC"/>
    <w:rsid w:val="00EC7557"/>
    <w:rsid w:val="00EC7678"/>
    <w:rsid w:val="00EC78FD"/>
    <w:rsid w:val="00EC7920"/>
    <w:rsid w:val="00EC79AA"/>
    <w:rsid w:val="00EC79BB"/>
    <w:rsid w:val="00EC7B9C"/>
    <w:rsid w:val="00EC7C04"/>
    <w:rsid w:val="00EC7C16"/>
    <w:rsid w:val="00EC7CA7"/>
    <w:rsid w:val="00EC7D12"/>
    <w:rsid w:val="00EC7D27"/>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16"/>
    <w:rsid w:val="00ED07C5"/>
    <w:rsid w:val="00ED0846"/>
    <w:rsid w:val="00ED08AC"/>
    <w:rsid w:val="00ED08F4"/>
    <w:rsid w:val="00ED098B"/>
    <w:rsid w:val="00ED09A7"/>
    <w:rsid w:val="00ED0B5D"/>
    <w:rsid w:val="00ED0B96"/>
    <w:rsid w:val="00ED0C3B"/>
    <w:rsid w:val="00ED0C4F"/>
    <w:rsid w:val="00ED0E51"/>
    <w:rsid w:val="00ED0EB9"/>
    <w:rsid w:val="00ED0FD1"/>
    <w:rsid w:val="00ED0FEE"/>
    <w:rsid w:val="00ED101C"/>
    <w:rsid w:val="00ED104D"/>
    <w:rsid w:val="00ED1071"/>
    <w:rsid w:val="00ED1204"/>
    <w:rsid w:val="00ED1221"/>
    <w:rsid w:val="00ED1254"/>
    <w:rsid w:val="00ED134E"/>
    <w:rsid w:val="00ED141B"/>
    <w:rsid w:val="00ED142C"/>
    <w:rsid w:val="00ED1504"/>
    <w:rsid w:val="00ED1523"/>
    <w:rsid w:val="00ED1577"/>
    <w:rsid w:val="00ED1626"/>
    <w:rsid w:val="00ED1713"/>
    <w:rsid w:val="00ED1739"/>
    <w:rsid w:val="00ED17FC"/>
    <w:rsid w:val="00ED18A7"/>
    <w:rsid w:val="00ED18D4"/>
    <w:rsid w:val="00ED1AA7"/>
    <w:rsid w:val="00ED1B1A"/>
    <w:rsid w:val="00ED1C44"/>
    <w:rsid w:val="00ED1D90"/>
    <w:rsid w:val="00ED1E20"/>
    <w:rsid w:val="00ED2050"/>
    <w:rsid w:val="00ED205F"/>
    <w:rsid w:val="00ED2125"/>
    <w:rsid w:val="00ED217F"/>
    <w:rsid w:val="00ED221B"/>
    <w:rsid w:val="00ED2288"/>
    <w:rsid w:val="00ED2366"/>
    <w:rsid w:val="00ED2483"/>
    <w:rsid w:val="00ED24E5"/>
    <w:rsid w:val="00ED24E6"/>
    <w:rsid w:val="00ED2504"/>
    <w:rsid w:val="00ED2658"/>
    <w:rsid w:val="00ED2792"/>
    <w:rsid w:val="00ED2817"/>
    <w:rsid w:val="00ED2A62"/>
    <w:rsid w:val="00ED2AAE"/>
    <w:rsid w:val="00ED2AD3"/>
    <w:rsid w:val="00ED2AEC"/>
    <w:rsid w:val="00ED2B7B"/>
    <w:rsid w:val="00ED2BFF"/>
    <w:rsid w:val="00ED2C0B"/>
    <w:rsid w:val="00ED2DB2"/>
    <w:rsid w:val="00ED2FDD"/>
    <w:rsid w:val="00ED3006"/>
    <w:rsid w:val="00ED31B3"/>
    <w:rsid w:val="00ED323B"/>
    <w:rsid w:val="00ED3271"/>
    <w:rsid w:val="00ED3339"/>
    <w:rsid w:val="00ED33F2"/>
    <w:rsid w:val="00ED33F7"/>
    <w:rsid w:val="00ED343B"/>
    <w:rsid w:val="00ED3550"/>
    <w:rsid w:val="00ED3581"/>
    <w:rsid w:val="00ED362A"/>
    <w:rsid w:val="00ED3A20"/>
    <w:rsid w:val="00ED3AFF"/>
    <w:rsid w:val="00ED3B02"/>
    <w:rsid w:val="00ED3B6C"/>
    <w:rsid w:val="00ED3BD6"/>
    <w:rsid w:val="00ED3C96"/>
    <w:rsid w:val="00ED40ED"/>
    <w:rsid w:val="00ED4157"/>
    <w:rsid w:val="00ED4356"/>
    <w:rsid w:val="00ED437F"/>
    <w:rsid w:val="00ED43E1"/>
    <w:rsid w:val="00ED443B"/>
    <w:rsid w:val="00ED4591"/>
    <w:rsid w:val="00ED45CA"/>
    <w:rsid w:val="00ED4659"/>
    <w:rsid w:val="00ED47D4"/>
    <w:rsid w:val="00ED48DD"/>
    <w:rsid w:val="00ED4A1D"/>
    <w:rsid w:val="00ED4E2F"/>
    <w:rsid w:val="00ED4F25"/>
    <w:rsid w:val="00ED4F53"/>
    <w:rsid w:val="00ED4FE5"/>
    <w:rsid w:val="00ED50D0"/>
    <w:rsid w:val="00ED50FD"/>
    <w:rsid w:val="00ED53DE"/>
    <w:rsid w:val="00ED5437"/>
    <w:rsid w:val="00ED55CD"/>
    <w:rsid w:val="00ED56A0"/>
    <w:rsid w:val="00ED572D"/>
    <w:rsid w:val="00ED578E"/>
    <w:rsid w:val="00ED5858"/>
    <w:rsid w:val="00ED5898"/>
    <w:rsid w:val="00ED598F"/>
    <w:rsid w:val="00ED5A02"/>
    <w:rsid w:val="00ED5AED"/>
    <w:rsid w:val="00ED5BE7"/>
    <w:rsid w:val="00ED5CEA"/>
    <w:rsid w:val="00ED5D44"/>
    <w:rsid w:val="00ED5D4A"/>
    <w:rsid w:val="00ED5EE7"/>
    <w:rsid w:val="00ED5F16"/>
    <w:rsid w:val="00ED5F70"/>
    <w:rsid w:val="00ED6000"/>
    <w:rsid w:val="00ED6043"/>
    <w:rsid w:val="00ED6128"/>
    <w:rsid w:val="00ED625A"/>
    <w:rsid w:val="00ED647B"/>
    <w:rsid w:val="00ED669A"/>
    <w:rsid w:val="00ED6762"/>
    <w:rsid w:val="00ED6811"/>
    <w:rsid w:val="00ED68BB"/>
    <w:rsid w:val="00ED6992"/>
    <w:rsid w:val="00ED6ACF"/>
    <w:rsid w:val="00ED6B0F"/>
    <w:rsid w:val="00ED6B47"/>
    <w:rsid w:val="00ED6B50"/>
    <w:rsid w:val="00ED6C92"/>
    <w:rsid w:val="00ED6D77"/>
    <w:rsid w:val="00ED6E13"/>
    <w:rsid w:val="00ED6E23"/>
    <w:rsid w:val="00ED6E6B"/>
    <w:rsid w:val="00ED6F87"/>
    <w:rsid w:val="00ED6FDB"/>
    <w:rsid w:val="00ED7116"/>
    <w:rsid w:val="00ED71B5"/>
    <w:rsid w:val="00ED741F"/>
    <w:rsid w:val="00ED75FA"/>
    <w:rsid w:val="00ED760D"/>
    <w:rsid w:val="00ED7766"/>
    <w:rsid w:val="00ED7837"/>
    <w:rsid w:val="00ED79FE"/>
    <w:rsid w:val="00ED7B5A"/>
    <w:rsid w:val="00ED7C5B"/>
    <w:rsid w:val="00ED7E47"/>
    <w:rsid w:val="00ED7E80"/>
    <w:rsid w:val="00ED7E8C"/>
    <w:rsid w:val="00ED7F78"/>
    <w:rsid w:val="00EE00E7"/>
    <w:rsid w:val="00EE0205"/>
    <w:rsid w:val="00EE04E6"/>
    <w:rsid w:val="00EE0618"/>
    <w:rsid w:val="00EE06EC"/>
    <w:rsid w:val="00EE071E"/>
    <w:rsid w:val="00EE0754"/>
    <w:rsid w:val="00EE07E6"/>
    <w:rsid w:val="00EE0888"/>
    <w:rsid w:val="00EE0891"/>
    <w:rsid w:val="00EE0A28"/>
    <w:rsid w:val="00EE0B1B"/>
    <w:rsid w:val="00EE0C5C"/>
    <w:rsid w:val="00EE0CCC"/>
    <w:rsid w:val="00EE0D9C"/>
    <w:rsid w:val="00EE0DDA"/>
    <w:rsid w:val="00EE0DEF"/>
    <w:rsid w:val="00EE0E45"/>
    <w:rsid w:val="00EE0E9A"/>
    <w:rsid w:val="00EE0E9C"/>
    <w:rsid w:val="00EE0F0D"/>
    <w:rsid w:val="00EE1039"/>
    <w:rsid w:val="00EE10CF"/>
    <w:rsid w:val="00EE1104"/>
    <w:rsid w:val="00EE11F0"/>
    <w:rsid w:val="00EE1383"/>
    <w:rsid w:val="00EE140A"/>
    <w:rsid w:val="00EE1612"/>
    <w:rsid w:val="00EE1693"/>
    <w:rsid w:val="00EE173D"/>
    <w:rsid w:val="00EE176E"/>
    <w:rsid w:val="00EE18D0"/>
    <w:rsid w:val="00EE19F5"/>
    <w:rsid w:val="00EE1BCB"/>
    <w:rsid w:val="00EE1BCD"/>
    <w:rsid w:val="00EE1C73"/>
    <w:rsid w:val="00EE1D38"/>
    <w:rsid w:val="00EE1D88"/>
    <w:rsid w:val="00EE1D90"/>
    <w:rsid w:val="00EE1E49"/>
    <w:rsid w:val="00EE1E51"/>
    <w:rsid w:val="00EE1E8B"/>
    <w:rsid w:val="00EE1FE8"/>
    <w:rsid w:val="00EE203A"/>
    <w:rsid w:val="00EE238B"/>
    <w:rsid w:val="00EE23C1"/>
    <w:rsid w:val="00EE23F4"/>
    <w:rsid w:val="00EE2531"/>
    <w:rsid w:val="00EE261A"/>
    <w:rsid w:val="00EE26F9"/>
    <w:rsid w:val="00EE2806"/>
    <w:rsid w:val="00EE298E"/>
    <w:rsid w:val="00EE29E0"/>
    <w:rsid w:val="00EE2A6D"/>
    <w:rsid w:val="00EE2AA1"/>
    <w:rsid w:val="00EE2B50"/>
    <w:rsid w:val="00EE2EA7"/>
    <w:rsid w:val="00EE2F13"/>
    <w:rsid w:val="00EE2F9D"/>
    <w:rsid w:val="00EE2F9E"/>
    <w:rsid w:val="00EE303C"/>
    <w:rsid w:val="00EE30AD"/>
    <w:rsid w:val="00EE30CA"/>
    <w:rsid w:val="00EE31B2"/>
    <w:rsid w:val="00EE33B5"/>
    <w:rsid w:val="00EE3450"/>
    <w:rsid w:val="00EE3467"/>
    <w:rsid w:val="00EE34B0"/>
    <w:rsid w:val="00EE355A"/>
    <w:rsid w:val="00EE3679"/>
    <w:rsid w:val="00EE36D9"/>
    <w:rsid w:val="00EE3723"/>
    <w:rsid w:val="00EE38A9"/>
    <w:rsid w:val="00EE392E"/>
    <w:rsid w:val="00EE39A9"/>
    <w:rsid w:val="00EE39D6"/>
    <w:rsid w:val="00EE3A4B"/>
    <w:rsid w:val="00EE4015"/>
    <w:rsid w:val="00EE404E"/>
    <w:rsid w:val="00EE407B"/>
    <w:rsid w:val="00EE4100"/>
    <w:rsid w:val="00EE413F"/>
    <w:rsid w:val="00EE428A"/>
    <w:rsid w:val="00EE4298"/>
    <w:rsid w:val="00EE42BA"/>
    <w:rsid w:val="00EE4331"/>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04A"/>
    <w:rsid w:val="00EE5253"/>
    <w:rsid w:val="00EE5683"/>
    <w:rsid w:val="00EE56B7"/>
    <w:rsid w:val="00EE56D8"/>
    <w:rsid w:val="00EE56E9"/>
    <w:rsid w:val="00EE571A"/>
    <w:rsid w:val="00EE58C1"/>
    <w:rsid w:val="00EE58C9"/>
    <w:rsid w:val="00EE591D"/>
    <w:rsid w:val="00EE5B38"/>
    <w:rsid w:val="00EE5CA0"/>
    <w:rsid w:val="00EE5D9F"/>
    <w:rsid w:val="00EE5DCE"/>
    <w:rsid w:val="00EE5F00"/>
    <w:rsid w:val="00EE5F92"/>
    <w:rsid w:val="00EE6004"/>
    <w:rsid w:val="00EE60D4"/>
    <w:rsid w:val="00EE614D"/>
    <w:rsid w:val="00EE618C"/>
    <w:rsid w:val="00EE61BE"/>
    <w:rsid w:val="00EE61D3"/>
    <w:rsid w:val="00EE620E"/>
    <w:rsid w:val="00EE62E1"/>
    <w:rsid w:val="00EE640B"/>
    <w:rsid w:val="00EE649D"/>
    <w:rsid w:val="00EE652E"/>
    <w:rsid w:val="00EE6547"/>
    <w:rsid w:val="00EE669B"/>
    <w:rsid w:val="00EE66BB"/>
    <w:rsid w:val="00EE675E"/>
    <w:rsid w:val="00EE69CF"/>
    <w:rsid w:val="00EE6C61"/>
    <w:rsid w:val="00EE6F3F"/>
    <w:rsid w:val="00EE6F8B"/>
    <w:rsid w:val="00EE6FCA"/>
    <w:rsid w:val="00EE72FB"/>
    <w:rsid w:val="00EE76A9"/>
    <w:rsid w:val="00EE771B"/>
    <w:rsid w:val="00EE773C"/>
    <w:rsid w:val="00EE7790"/>
    <w:rsid w:val="00EE78D9"/>
    <w:rsid w:val="00EE78FA"/>
    <w:rsid w:val="00EE79A3"/>
    <w:rsid w:val="00EE7B4B"/>
    <w:rsid w:val="00EE7B7B"/>
    <w:rsid w:val="00EE7C27"/>
    <w:rsid w:val="00EE7D44"/>
    <w:rsid w:val="00EE7D4E"/>
    <w:rsid w:val="00EE7D89"/>
    <w:rsid w:val="00EE7FA7"/>
    <w:rsid w:val="00EF0061"/>
    <w:rsid w:val="00EF0128"/>
    <w:rsid w:val="00EF01BE"/>
    <w:rsid w:val="00EF0224"/>
    <w:rsid w:val="00EF0378"/>
    <w:rsid w:val="00EF0449"/>
    <w:rsid w:val="00EF0569"/>
    <w:rsid w:val="00EF062F"/>
    <w:rsid w:val="00EF06D0"/>
    <w:rsid w:val="00EF0802"/>
    <w:rsid w:val="00EF0855"/>
    <w:rsid w:val="00EF08C8"/>
    <w:rsid w:val="00EF0A59"/>
    <w:rsid w:val="00EF0BCA"/>
    <w:rsid w:val="00EF0C6A"/>
    <w:rsid w:val="00EF0C6C"/>
    <w:rsid w:val="00EF0D39"/>
    <w:rsid w:val="00EF0DDC"/>
    <w:rsid w:val="00EF0E02"/>
    <w:rsid w:val="00EF0EAB"/>
    <w:rsid w:val="00EF0F1E"/>
    <w:rsid w:val="00EF0FCF"/>
    <w:rsid w:val="00EF1160"/>
    <w:rsid w:val="00EF1258"/>
    <w:rsid w:val="00EF1410"/>
    <w:rsid w:val="00EF1423"/>
    <w:rsid w:val="00EF148F"/>
    <w:rsid w:val="00EF14F4"/>
    <w:rsid w:val="00EF15B6"/>
    <w:rsid w:val="00EF1663"/>
    <w:rsid w:val="00EF16EE"/>
    <w:rsid w:val="00EF1701"/>
    <w:rsid w:val="00EF191E"/>
    <w:rsid w:val="00EF1B9B"/>
    <w:rsid w:val="00EF1BCF"/>
    <w:rsid w:val="00EF1C0C"/>
    <w:rsid w:val="00EF1C54"/>
    <w:rsid w:val="00EF1C99"/>
    <w:rsid w:val="00EF1CBC"/>
    <w:rsid w:val="00EF1CD1"/>
    <w:rsid w:val="00EF1D43"/>
    <w:rsid w:val="00EF1DDD"/>
    <w:rsid w:val="00EF1F05"/>
    <w:rsid w:val="00EF1F06"/>
    <w:rsid w:val="00EF1F74"/>
    <w:rsid w:val="00EF2073"/>
    <w:rsid w:val="00EF208C"/>
    <w:rsid w:val="00EF20C4"/>
    <w:rsid w:val="00EF21C3"/>
    <w:rsid w:val="00EF2341"/>
    <w:rsid w:val="00EF2505"/>
    <w:rsid w:val="00EF2795"/>
    <w:rsid w:val="00EF2897"/>
    <w:rsid w:val="00EF28FE"/>
    <w:rsid w:val="00EF2922"/>
    <w:rsid w:val="00EF297D"/>
    <w:rsid w:val="00EF29C2"/>
    <w:rsid w:val="00EF29DE"/>
    <w:rsid w:val="00EF2AC2"/>
    <w:rsid w:val="00EF2C6F"/>
    <w:rsid w:val="00EF2C7C"/>
    <w:rsid w:val="00EF2CED"/>
    <w:rsid w:val="00EF2D93"/>
    <w:rsid w:val="00EF2EB3"/>
    <w:rsid w:val="00EF2ED8"/>
    <w:rsid w:val="00EF2EE2"/>
    <w:rsid w:val="00EF3320"/>
    <w:rsid w:val="00EF3381"/>
    <w:rsid w:val="00EF338D"/>
    <w:rsid w:val="00EF33B6"/>
    <w:rsid w:val="00EF34BA"/>
    <w:rsid w:val="00EF34FC"/>
    <w:rsid w:val="00EF3566"/>
    <w:rsid w:val="00EF3749"/>
    <w:rsid w:val="00EF3890"/>
    <w:rsid w:val="00EF3990"/>
    <w:rsid w:val="00EF39F4"/>
    <w:rsid w:val="00EF3A07"/>
    <w:rsid w:val="00EF3A44"/>
    <w:rsid w:val="00EF3D40"/>
    <w:rsid w:val="00EF3D9A"/>
    <w:rsid w:val="00EF3E69"/>
    <w:rsid w:val="00EF3F0A"/>
    <w:rsid w:val="00EF3FF8"/>
    <w:rsid w:val="00EF4108"/>
    <w:rsid w:val="00EF4289"/>
    <w:rsid w:val="00EF42D2"/>
    <w:rsid w:val="00EF43A6"/>
    <w:rsid w:val="00EF43E8"/>
    <w:rsid w:val="00EF43FA"/>
    <w:rsid w:val="00EF44AC"/>
    <w:rsid w:val="00EF46A0"/>
    <w:rsid w:val="00EF47B2"/>
    <w:rsid w:val="00EF4951"/>
    <w:rsid w:val="00EF498F"/>
    <w:rsid w:val="00EF4A80"/>
    <w:rsid w:val="00EF4B40"/>
    <w:rsid w:val="00EF4BD6"/>
    <w:rsid w:val="00EF4D0E"/>
    <w:rsid w:val="00EF4D8A"/>
    <w:rsid w:val="00EF4F5A"/>
    <w:rsid w:val="00EF4F61"/>
    <w:rsid w:val="00EF4F87"/>
    <w:rsid w:val="00EF4FDB"/>
    <w:rsid w:val="00EF505F"/>
    <w:rsid w:val="00EF5179"/>
    <w:rsid w:val="00EF51F9"/>
    <w:rsid w:val="00EF520B"/>
    <w:rsid w:val="00EF540E"/>
    <w:rsid w:val="00EF5486"/>
    <w:rsid w:val="00EF54C3"/>
    <w:rsid w:val="00EF5541"/>
    <w:rsid w:val="00EF56BC"/>
    <w:rsid w:val="00EF574C"/>
    <w:rsid w:val="00EF585C"/>
    <w:rsid w:val="00EF5895"/>
    <w:rsid w:val="00EF596F"/>
    <w:rsid w:val="00EF5975"/>
    <w:rsid w:val="00EF5BFD"/>
    <w:rsid w:val="00EF5CE0"/>
    <w:rsid w:val="00EF5E1F"/>
    <w:rsid w:val="00EF5F62"/>
    <w:rsid w:val="00EF5FE4"/>
    <w:rsid w:val="00EF5FF5"/>
    <w:rsid w:val="00EF6055"/>
    <w:rsid w:val="00EF611B"/>
    <w:rsid w:val="00EF6173"/>
    <w:rsid w:val="00EF6277"/>
    <w:rsid w:val="00EF62F5"/>
    <w:rsid w:val="00EF632F"/>
    <w:rsid w:val="00EF6464"/>
    <w:rsid w:val="00EF6523"/>
    <w:rsid w:val="00EF6818"/>
    <w:rsid w:val="00EF68B7"/>
    <w:rsid w:val="00EF6987"/>
    <w:rsid w:val="00EF69DC"/>
    <w:rsid w:val="00EF69F9"/>
    <w:rsid w:val="00EF6A07"/>
    <w:rsid w:val="00EF6A59"/>
    <w:rsid w:val="00EF6BC2"/>
    <w:rsid w:val="00EF6BFF"/>
    <w:rsid w:val="00EF6C3E"/>
    <w:rsid w:val="00EF6DC2"/>
    <w:rsid w:val="00EF6E30"/>
    <w:rsid w:val="00EF6E71"/>
    <w:rsid w:val="00EF6FD0"/>
    <w:rsid w:val="00EF6FF0"/>
    <w:rsid w:val="00EF70E3"/>
    <w:rsid w:val="00EF70FB"/>
    <w:rsid w:val="00EF7323"/>
    <w:rsid w:val="00EF7335"/>
    <w:rsid w:val="00EF73A8"/>
    <w:rsid w:val="00EF7502"/>
    <w:rsid w:val="00EF75BB"/>
    <w:rsid w:val="00EF7675"/>
    <w:rsid w:val="00EF7856"/>
    <w:rsid w:val="00EF7868"/>
    <w:rsid w:val="00EF7891"/>
    <w:rsid w:val="00EF797F"/>
    <w:rsid w:val="00EF7ADF"/>
    <w:rsid w:val="00EF7B5D"/>
    <w:rsid w:val="00EF7D95"/>
    <w:rsid w:val="00EF7D9F"/>
    <w:rsid w:val="00EF7DA3"/>
    <w:rsid w:val="00EF7E1B"/>
    <w:rsid w:val="00EF7F8F"/>
    <w:rsid w:val="00F00011"/>
    <w:rsid w:val="00F00092"/>
    <w:rsid w:val="00F00097"/>
    <w:rsid w:val="00F00197"/>
    <w:rsid w:val="00F00338"/>
    <w:rsid w:val="00F0035F"/>
    <w:rsid w:val="00F0038E"/>
    <w:rsid w:val="00F003CD"/>
    <w:rsid w:val="00F00500"/>
    <w:rsid w:val="00F00751"/>
    <w:rsid w:val="00F00835"/>
    <w:rsid w:val="00F0086B"/>
    <w:rsid w:val="00F00BD7"/>
    <w:rsid w:val="00F00BFF"/>
    <w:rsid w:val="00F00CF2"/>
    <w:rsid w:val="00F00DA7"/>
    <w:rsid w:val="00F00DC0"/>
    <w:rsid w:val="00F00E2B"/>
    <w:rsid w:val="00F00E72"/>
    <w:rsid w:val="00F00E9B"/>
    <w:rsid w:val="00F00ED1"/>
    <w:rsid w:val="00F00FC0"/>
    <w:rsid w:val="00F012AE"/>
    <w:rsid w:val="00F012BD"/>
    <w:rsid w:val="00F014D7"/>
    <w:rsid w:val="00F017AE"/>
    <w:rsid w:val="00F017B1"/>
    <w:rsid w:val="00F017C8"/>
    <w:rsid w:val="00F0189C"/>
    <w:rsid w:val="00F018DF"/>
    <w:rsid w:val="00F01AB0"/>
    <w:rsid w:val="00F01B1D"/>
    <w:rsid w:val="00F01B42"/>
    <w:rsid w:val="00F01BBB"/>
    <w:rsid w:val="00F01BF8"/>
    <w:rsid w:val="00F01C15"/>
    <w:rsid w:val="00F01C60"/>
    <w:rsid w:val="00F01C9A"/>
    <w:rsid w:val="00F01C9F"/>
    <w:rsid w:val="00F01CA3"/>
    <w:rsid w:val="00F01E9A"/>
    <w:rsid w:val="00F01F81"/>
    <w:rsid w:val="00F0205C"/>
    <w:rsid w:val="00F021B8"/>
    <w:rsid w:val="00F022D3"/>
    <w:rsid w:val="00F02333"/>
    <w:rsid w:val="00F02491"/>
    <w:rsid w:val="00F024CC"/>
    <w:rsid w:val="00F0264D"/>
    <w:rsid w:val="00F02700"/>
    <w:rsid w:val="00F02757"/>
    <w:rsid w:val="00F02887"/>
    <w:rsid w:val="00F02A4E"/>
    <w:rsid w:val="00F02AA6"/>
    <w:rsid w:val="00F02CE2"/>
    <w:rsid w:val="00F02EA5"/>
    <w:rsid w:val="00F02FC3"/>
    <w:rsid w:val="00F03047"/>
    <w:rsid w:val="00F030B8"/>
    <w:rsid w:val="00F030D4"/>
    <w:rsid w:val="00F030FF"/>
    <w:rsid w:val="00F03157"/>
    <w:rsid w:val="00F031A3"/>
    <w:rsid w:val="00F0322A"/>
    <w:rsid w:val="00F03335"/>
    <w:rsid w:val="00F03338"/>
    <w:rsid w:val="00F033DA"/>
    <w:rsid w:val="00F03447"/>
    <w:rsid w:val="00F03616"/>
    <w:rsid w:val="00F03752"/>
    <w:rsid w:val="00F03763"/>
    <w:rsid w:val="00F03798"/>
    <w:rsid w:val="00F037C5"/>
    <w:rsid w:val="00F037E9"/>
    <w:rsid w:val="00F039B7"/>
    <w:rsid w:val="00F039FE"/>
    <w:rsid w:val="00F03AE6"/>
    <w:rsid w:val="00F03C6D"/>
    <w:rsid w:val="00F03E47"/>
    <w:rsid w:val="00F03FE8"/>
    <w:rsid w:val="00F0404E"/>
    <w:rsid w:val="00F04084"/>
    <w:rsid w:val="00F04245"/>
    <w:rsid w:val="00F042F2"/>
    <w:rsid w:val="00F042FB"/>
    <w:rsid w:val="00F043A2"/>
    <w:rsid w:val="00F043CD"/>
    <w:rsid w:val="00F04563"/>
    <w:rsid w:val="00F04725"/>
    <w:rsid w:val="00F047CC"/>
    <w:rsid w:val="00F047DB"/>
    <w:rsid w:val="00F04813"/>
    <w:rsid w:val="00F04A32"/>
    <w:rsid w:val="00F04ABC"/>
    <w:rsid w:val="00F04D0E"/>
    <w:rsid w:val="00F04DCA"/>
    <w:rsid w:val="00F04EAB"/>
    <w:rsid w:val="00F04ED7"/>
    <w:rsid w:val="00F04FC2"/>
    <w:rsid w:val="00F050B8"/>
    <w:rsid w:val="00F0539B"/>
    <w:rsid w:val="00F055E9"/>
    <w:rsid w:val="00F05B15"/>
    <w:rsid w:val="00F05B95"/>
    <w:rsid w:val="00F05C9C"/>
    <w:rsid w:val="00F05CFC"/>
    <w:rsid w:val="00F05E8A"/>
    <w:rsid w:val="00F05E8F"/>
    <w:rsid w:val="00F05F75"/>
    <w:rsid w:val="00F06139"/>
    <w:rsid w:val="00F061EB"/>
    <w:rsid w:val="00F061FA"/>
    <w:rsid w:val="00F06423"/>
    <w:rsid w:val="00F064C0"/>
    <w:rsid w:val="00F0656D"/>
    <w:rsid w:val="00F066E0"/>
    <w:rsid w:val="00F0670C"/>
    <w:rsid w:val="00F06883"/>
    <w:rsid w:val="00F068B9"/>
    <w:rsid w:val="00F06C54"/>
    <w:rsid w:val="00F06EF8"/>
    <w:rsid w:val="00F06EFD"/>
    <w:rsid w:val="00F06F40"/>
    <w:rsid w:val="00F06FF7"/>
    <w:rsid w:val="00F070C3"/>
    <w:rsid w:val="00F071A8"/>
    <w:rsid w:val="00F071D3"/>
    <w:rsid w:val="00F0721A"/>
    <w:rsid w:val="00F072C2"/>
    <w:rsid w:val="00F073BA"/>
    <w:rsid w:val="00F07460"/>
    <w:rsid w:val="00F074FC"/>
    <w:rsid w:val="00F07505"/>
    <w:rsid w:val="00F076CD"/>
    <w:rsid w:val="00F07890"/>
    <w:rsid w:val="00F07B59"/>
    <w:rsid w:val="00F07C67"/>
    <w:rsid w:val="00F07D25"/>
    <w:rsid w:val="00F07DB1"/>
    <w:rsid w:val="00F07DB5"/>
    <w:rsid w:val="00F07DB7"/>
    <w:rsid w:val="00F07DDE"/>
    <w:rsid w:val="00F07F7B"/>
    <w:rsid w:val="00F100F0"/>
    <w:rsid w:val="00F10102"/>
    <w:rsid w:val="00F101C0"/>
    <w:rsid w:val="00F1034F"/>
    <w:rsid w:val="00F10570"/>
    <w:rsid w:val="00F106E0"/>
    <w:rsid w:val="00F1070F"/>
    <w:rsid w:val="00F1072D"/>
    <w:rsid w:val="00F10875"/>
    <w:rsid w:val="00F108FD"/>
    <w:rsid w:val="00F10A22"/>
    <w:rsid w:val="00F10A2A"/>
    <w:rsid w:val="00F10B86"/>
    <w:rsid w:val="00F10DB9"/>
    <w:rsid w:val="00F10DED"/>
    <w:rsid w:val="00F10E7B"/>
    <w:rsid w:val="00F10E9A"/>
    <w:rsid w:val="00F10FA2"/>
    <w:rsid w:val="00F1105B"/>
    <w:rsid w:val="00F11146"/>
    <w:rsid w:val="00F1120E"/>
    <w:rsid w:val="00F113C1"/>
    <w:rsid w:val="00F1144E"/>
    <w:rsid w:val="00F11676"/>
    <w:rsid w:val="00F11759"/>
    <w:rsid w:val="00F118C0"/>
    <w:rsid w:val="00F11C2E"/>
    <w:rsid w:val="00F11C67"/>
    <w:rsid w:val="00F11C7D"/>
    <w:rsid w:val="00F11CCC"/>
    <w:rsid w:val="00F11D2C"/>
    <w:rsid w:val="00F11E56"/>
    <w:rsid w:val="00F11E7A"/>
    <w:rsid w:val="00F11EE7"/>
    <w:rsid w:val="00F11EF3"/>
    <w:rsid w:val="00F11EFC"/>
    <w:rsid w:val="00F11F62"/>
    <w:rsid w:val="00F12092"/>
    <w:rsid w:val="00F12161"/>
    <w:rsid w:val="00F121B7"/>
    <w:rsid w:val="00F1244E"/>
    <w:rsid w:val="00F12479"/>
    <w:rsid w:val="00F124AA"/>
    <w:rsid w:val="00F124E3"/>
    <w:rsid w:val="00F125F3"/>
    <w:rsid w:val="00F12608"/>
    <w:rsid w:val="00F12621"/>
    <w:rsid w:val="00F12686"/>
    <w:rsid w:val="00F1277A"/>
    <w:rsid w:val="00F127A3"/>
    <w:rsid w:val="00F128EC"/>
    <w:rsid w:val="00F1293D"/>
    <w:rsid w:val="00F12945"/>
    <w:rsid w:val="00F1299A"/>
    <w:rsid w:val="00F1299C"/>
    <w:rsid w:val="00F129E3"/>
    <w:rsid w:val="00F129F0"/>
    <w:rsid w:val="00F12B17"/>
    <w:rsid w:val="00F12B21"/>
    <w:rsid w:val="00F12B75"/>
    <w:rsid w:val="00F12B76"/>
    <w:rsid w:val="00F12BD6"/>
    <w:rsid w:val="00F12CF8"/>
    <w:rsid w:val="00F12CFE"/>
    <w:rsid w:val="00F12D0B"/>
    <w:rsid w:val="00F12D3E"/>
    <w:rsid w:val="00F12F4A"/>
    <w:rsid w:val="00F130F7"/>
    <w:rsid w:val="00F13345"/>
    <w:rsid w:val="00F13376"/>
    <w:rsid w:val="00F133EB"/>
    <w:rsid w:val="00F13432"/>
    <w:rsid w:val="00F136B4"/>
    <w:rsid w:val="00F1380F"/>
    <w:rsid w:val="00F13823"/>
    <w:rsid w:val="00F138DA"/>
    <w:rsid w:val="00F138DC"/>
    <w:rsid w:val="00F138FA"/>
    <w:rsid w:val="00F138FC"/>
    <w:rsid w:val="00F1390F"/>
    <w:rsid w:val="00F13987"/>
    <w:rsid w:val="00F13D81"/>
    <w:rsid w:val="00F1447E"/>
    <w:rsid w:val="00F1449C"/>
    <w:rsid w:val="00F144B1"/>
    <w:rsid w:val="00F1451C"/>
    <w:rsid w:val="00F1452E"/>
    <w:rsid w:val="00F146B9"/>
    <w:rsid w:val="00F14A0B"/>
    <w:rsid w:val="00F14A38"/>
    <w:rsid w:val="00F14A9E"/>
    <w:rsid w:val="00F14AA6"/>
    <w:rsid w:val="00F14AC5"/>
    <w:rsid w:val="00F14B21"/>
    <w:rsid w:val="00F14BD7"/>
    <w:rsid w:val="00F14C7F"/>
    <w:rsid w:val="00F14CEC"/>
    <w:rsid w:val="00F14D25"/>
    <w:rsid w:val="00F14DC9"/>
    <w:rsid w:val="00F14EDC"/>
    <w:rsid w:val="00F14F00"/>
    <w:rsid w:val="00F14F4C"/>
    <w:rsid w:val="00F15053"/>
    <w:rsid w:val="00F150CD"/>
    <w:rsid w:val="00F151DF"/>
    <w:rsid w:val="00F152F4"/>
    <w:rsid w:val="00F1535D"/>
    <w:rsid w:val="00F15481"/>
    <w:rsid w:val="00F154FF"/>
    <w:rsid w:val="00F15520"/>
    <w:rsid w:val="00F155C0"/>
    <w:rsid w:val="00F155EE"/>
    <w:rsid w:val="00F1562C"/>
    <w:rsid w:val="00F15631"/>
    <w:rsid w:val="00F156DE"/>
    <w:rsid w:val="00F1571F"/>
    <w:rsid w:val="00F15774"/>
    <w:rsid w:val="00F15889"/>
    <w:rsid w:val="00F15926"/>
    <w:rsid w:val="00F159D5"/>
    <w:rsid w:val="00F159FA"/>
    <w:rsid w:val="00F15A4C"/>
    <w:rsid w:val="00F15A5C"/>
    <w:rsid w:val="00F15AE9"/>
    <w:rsid w:val="00F15AED"/>
    <w:rsid w:val="00F15BB1"/>
    <w:rsid w:val="00F15BE1"/>
    <w:rsid w:val="00F15BF8"/>
    <w:rsid w:val="00F15CD0"/>
    <w:rsid w:val="00F15D6A"/>
    <w:rsid w:val="00F15E24"/>
    <w:rsid w:val="00F16288"/>
    <w:rsid w:val="00F162CB"/>
    <w:rsid w:val="00F16444"/>
    <w:rsid w:val="00F16473"/>
    <w:rsid w:val="00F1649E"/>
    <w:rsid w:val="00F165AA"/>
    <w:rsid w:val="00F1665A"/>
    <w:rsid w:val="00F16A80"/>
    <w:rsid w:val="00F16FE2"/>
    <w:rsid w:val="00F170FA"/>
    <w:rsid w:val="00F172EC"/>
    <w:rsid w:val="00F17304"/>
    <w:rsid w:val="00F1735C"/>
    <w:rsid w:val="00F17401"/>
    <w:rsid w:val="00F174DB"/>
    <w:rsid w:val="00F1751D"/>
    <w:rsid w:val="00F1762B"/>
    <w:rsid w:val="00F176BC"/>
    <w:rsid w:val="00F17741"/>
    <w:rsid w:val="00F1779E"/>
    <w:rsid w:val="00F1783F"/>
    <w:rsid w:val="00F17866"/>
    <w:rsid w:val="00F1786E"/>
    <w:rsid w:val="00F1788C"/>
    <w:rsid w:val="00F17945"/>
    <w:rsid w:val="00F17985"/>
    <w:rsid w:val="00F179D4"/>
    <w:rsid w:val="00F17B86"/>
    <w:rsid w:val="00F17CE7"/>
    <w:rsid w:val="00F17D22"/>
    <w:rsid w:val="00F17D71"/>
    <w:rsid w:val="00F17E82"/>
    <w:rsid w:val="00F17E89"/>
    <w:rsid w:val="00F17F05"/>
    <w:rsid w:val="00F200AE"/>
    <w:rsid w:val="00F20119"/>
    <w:rsid w:val="00F20181"/>
    <w:rsid w:val="00F2022D"/>
    <w:rsid w:val="00F2028D"/>
    <w:rsid w:val="00F2030C"/>
    <w:rsid w:val="00F2034F"/>
    <w:rsid w:val="00F203FA"/>
    <w:rsid w:val="00F2049C"/>
    <w:rsid w:val="00F20595"/>
    <w:rsid w:val="00F205D7"/>
    <w:rsid w:val="00F2071A"/>
    <w:rsid w:val="00F20773"/>
    <w:rsid w:val="00F207CE"/>
    <w:rsid w:val="00F207F1"/>
    <w:rsid w:val="00F2085B"/>
    <w:rsid w:val="00F209DC"/>
    <w:rsid w:val="00F20AC1"/>
    <w:rsid w:val="00F20B6F"/>
    <w:rsid w:val="00F20C17"/>
    <w:rsid w:val="00F20C51"/>
    <w:rsid w:val="00F20C85"/>
    <w:rsid w:val="00F20E59"/>
    <w:rsid w:val="00F21039"/>
    <w:rsid w:val="00F21077"/>
    <w:rsid w:val="00F2139B"/>
    <w:rsid w:val="00F214F6"/>
    <w:rsid w:val="00F2166B"/>
    <w:rsid w:val="00F2167F"/>
    <w:rsid w:val="00F216F1"/>
    <w:rsid w:val="00F2170D"/>
    <w:rsid w:val="00F217C2"/>
    <w:rsid w:val="00F21A2D"/>
    <w:rsid w:val="00F21AA9"/>
    <w:rsid w:val="00F21AE7"/>
    <w:rsid w:val="00F21BEF"/>
    <w:rsid w:val="00F21D19"/>
    <w:rsid w:val="00F21D34"/>
    <w:rsid w:val="00F21F4C"/>
    <w:rsid w:val="00F22074"/>
    <w:rsid w:val="00F2214C"/>
    <w:rsid w:val="00F22217"/>
    <w:rsid w:val="00F22277"/>
    <w:rsid w:val="00F2232A"/>
    <w:rsid w:val="00F2234F"/>
    <w:rsid w:val="00F22353"/>
    <w:rsid w:val="00F2238A"/>
    <w:rsid w:val="00F22512"/>
    <w:rsid w:val="00F22627"/>
    <w:rsid w:val="00F22A80"/>
    <w:rsid w:val="00F22B05"/>
    <w:rsid w:val="00F22BB4"/>
    <w:rsid w:val="00F22BD3"/>
    <w:rsid w:val="00F22C0B"/>
    <w:rsid w:val="00F22C81"/>
    <w:rsid w:val="00F22CB6"/>
    <w:rsid w:val="00F22CE2"/>
    <w:rsid w:val="00F22D7B"/>
    <w:rsid w:val="00F22D91"/>
    <w:rsid w:val="00F22FA4"/>
    <w:rsid w:val="00F23002"/>
    <w:rsid w:val="00F23098"/>
    <w:rsid w:val="00F230AC"/>
    <w:rsid w:val="00F230DC"/>
    <w:rsid w:val="00F2312A"/>
    <w:rsid w:val="00F2324B"/>
    <w:rsid w:val="00F2332B"/>
    <w:rsid w:val="00F23523"/>
    <w:rsid w:val="00F2354F"/>
    <w:rsid w:val="00F23732"/>
    <w:rsid w:val="00F237F4"/>
    <w:rsid w:val="00F23885"/>
    <w:rsid w:val="00F238B6"/>
    <w:rsid w:val="00F23921"/>
    <w:rsid w:val="00F23B04"/>
    <w:rsid w:val="00F23C71"/>
    <w:rsid w:val="00F23D3D"/>
    <w:rsid w:val="00F23D5E"/>
    <w:rsid w:val="00F23DBC"/>
    <w:rsid w:val="00F23E32"/>
    <w:rsid w:val="00F23E98"/>
    <w:rsid w:val="00F24077"/>
    <w:rsid w:val="00F241C0"/>
    <w:rsid w:val="00F242A5"/>
    <w:rsid w:val="00F24336"/>
    <w:rsid w:val="00F24428"/>
    <w:rsid w:val="00F24443"/>
    <w:rsid w:val="00F24477"/>
    <w:rsid w:val="00F244A0"/>
    <w:rsid w:val="00F24518"/>
    <w:rsid w:val="00F24522"/>
    <w:rsid w:val="00F24571"/>
    <w:rsid w:val="00F245BC"/>
    <w:rsid w:val="00F24747"/>
    <w:rsid w:val="00F247C6"/>
    <w:rsid w:val="00F24940"/>
    <w:rsid w:val="00F249C8"/>
    <w:rsid w:val="00F249D7"/>
    <w:rsid w:val="00F24A06"/>
    <w:rsid w:val="00F24A77"/>
    <w:rsid w:val="00F24ACA"/>
    <w:rsid w:val="00F24B20"/>
    <w:rsid w:val="00F24D6F"/>
    <w:rsid w:val="00F24E08"/>
    <w:rsid w:val="00F24F22"/>
    <w:rsid w:val="00F24FD3"/>
    <w:rsid w:val="00F24FF7"/>
    <w:rsid w:val="00F25029"/>
    <w:rsid w:val="00F2512D"/>
    <w:rsid w:val="00F252D3"/>
    <w:rsid w:val="00F25340"/>
    <w:rsid w:val="00F253AA"/>
    <w:rsid w:val="00F25459"/>
    <w:rsid w:val="00F254D9"/>
    <w:rsid w:val="00F25670"/>
    <w:rsid w:val="00F2567B"/>
    <w:rsid w:val="00F257C4"/>
    <w:rsid w:val="00F2584A"/>
    <w:rsid w:val="00F25891"/>
    <w:rsid w:val="00F2590A"/>
    <w:rsid w:val="00F259B2"/>
    <w:rsid w:val="00F259B9"/>
    <w:rsid w:val="00F25AEC"/>
    <w:rsid w:val="00F25C7D"/>
    <w:rsid w:val="00F25D2E"/>
    <w:rsid w:val="00F25E1F"/>
    <w:rsid w:val="00F25F63"/>
    <w:rsid w:val="00F25FB9"/>
    <w:rsid w:val="00F26068"/>
    <w:rsid w:val="00F260AC"/>
    <w:rsid w:val="00F260CC"/>
    <w:rsid w:val="00F261B8"/>
    <w:rsid w:val="00F26298"/>
    <w:rsid w:val="00F26324"/>
    <w:rsid w:val="00F263B2"/>
    <w:rsid w:val="00F263B5"/>
    <w:rsid w:val="00F2647A"/>
    <w:rsid w:val="00F2653A"/>
    <w:rsid w:val="00F26682"/>
    <w:rsid w:val="00F2672B"/>
    <w:rsid w:val="00F26763"/>
    <w:rsid w:val="00F26903"/>
    <w:rsid w:val="00F26B3E"/>
    <w:rsid w:val="00F26B6C"/>
    <w:rsid w:val="00F26B7F"/>
    <w:rsid w:val="00F26BB8"/>
    <w:rsid w:val="00F26C52"/>
    <w:rsid w:val="00F26C96"/>
    <w:rsid w:val="00F26E38"/>
    <w:rsid w:val="00F26EB5"/>
    <w:rsid w:val="00F26FEB"/>
    <w:rsid w:val="00F27033"/>
    <w:rsid w:val="00F27059"/>
    <w:rsid w:val="00F27130"/>
    <w:rsid w:val="00F2714F"/>
    <w:rsid w:val="00F27183"/>
    <w:rsid w:val="00F2721F"/>
    <w:rsid w:val="00F27247"/>
    <w:rsid w:val="00F2727C"/>
    <w:rsid w:val="00F272F5"/>
    <w:rsid w:val="00F27495"/>
    <w:rsid w:val="00F274B1"/>
    <w:rsid w:val="00F274C5"/>
    <w:rsid w:val="00F2768F"/>
    <w:rsid w:val="00F276B1"/>
    <w:rsid w:val="00F2780A"/>
    <w:rsid w:val="00F278DB"/>
    <w:rsid w:val="00F27AF8"/>
    <w:rsid w:val="00F27C23"/>
    <w:rsid w:val="00F27C63"/>
    <w:rsid w:val="00F27CFE"/>
    <w:rsid w:val="00F27D32"/>
    <w:rsid w:val="00F30006"/>
    <w:rsid w:val="00F300B6"/>
    <w:rsid w:val="00F3015A"/>
    <w:rsid w:val="00F30291"/>
    <w:rsid w:val="00F302D1"/>
    <w:rsid w:val="00F30346"/>
    <w:rsid w:val="00F3035E"/>
    <w:rsid w:val="00F30441"/>
    <w:rsid w:val="00F305C5"/>
    <w:rsid w:val="00F30622"/>
    <w:rsid w:val="00F30667"/>
    <w:rsid w:val="00F306D6"/>
    <w:rsid w:val="00F306ED"/>
    <w:rsid w:val="00F306F9"/>
    <w:rsid w:val="00F30700"/>
    <w:rsid w:val="00F30714"/>
    <w:rsid w:val="00F3081B"/>
    <w:rsid w:val="00F30828"/>
    <w:rsid w:val="00F30844"/>
    <w:rsid w:val="00F30875"/>
    <w:rsid w:val="00F308D8"/>
    <w:rsid w:val="00F3097C"/>
    <w:rsid w:val="00F30A07"/>
    <w:rsid w:val="00F30A57"/>
    <w:rsid w:val="00F30A8C"/>
    <w:rsid w:val="00F30B45"/>
    <w:rsid w:val="00F30B55"/>
    <w:rsid w:val="00F30CE6"/>
    <w:rsid w:val="00F30CF7"/>
    <w:rsid w:val="00F30CFB"/>
    <w:rsid w:val="00F30E1F"/>
    <w:rsid w:val="00F30FAF"/>
    <w:rsid w:val="00F31114"/>
    <w:rsid w:val="00F311E1"/>
    <w:rsid w:val="00F312AF"/>
    <w:rsid w:val="00F312B3"/>
    <w:rsid w:val="00F3134C"/>
    <w:rsid w:val="00F31505"/>
    <w:rsid w:val="00F3168C"/>
    <w:rsid w:val="00F316BA"/>
    <w:rsid w:val="00F317C4"/>
    <w:rsid w:val="00F3184F"/>
    <w:rsid w:val="00F3189B"/>
    <w:rsid w:val="00F31908"/>
    <w:rsid w:val="00F31AC4"/>
    <w:rsid w:val="00F31B53"/>
    <w:rsid w:val="00F31B83"/>
    <w:rsid w:val="00F31C01"/>
    <w:rsid w:val="00F31CB6"/>
    <w:rsid w:val="00F31DE9"/>
    <w:rsid w:val="00F31E7E"/>
    <w:rsid w:val="00F3203A"/>
    <w:rsid w:val="00F320B0"/>
    <w:rsid w:val="00F32157"/>
    <w:rsid w:val="00F3218E"/>
    <w:rsid w:val="00F32192"/>
    <w:rsid w:val="00F321B4"/>
    <w:rsid w:val="00F321D0"/>
    <w:rsid w:val="00F32214"/>
    <w:rsid w:val="00F322BB"/>
    <w:rsid w:val="00F32453"/>
    <w:rsid w:val="00F32472"/>
    <w:rsid w:val="00F324E7"/>
    <w:rsid w:val="00F32535"/>
    <w:rsid w:val="00F325B3"/>
    <w:rsid w:val="00F3261C"/>
    <w:rsid w:val="00F3264E"/>
    <w:rsid w:val="00F3265C"/>
    <w:rsid w:val="00F326B2"/>
    <w:rsid w:val="00F3275D"/>
    <w:rsid w:val="00F3284F"/>
    <w:rsid w:val="00F32898"/>
    <w:rsid w:val="00F328BD"/>
    <w:rsid w:val="00F328FC"/>
    <w:rsid w:val="00F3298B"/>
    <w:rsid w:val="00F32D8D"/>
    <w:rsid w:val="00F32DBE"/>
    <w:rsid w:val="00F32DED"/>
    <w:rsid w:val="00F32E8D"/>
    <w:rsid w:val="00F32EC6"/>
    <w:rsid w:val="00F32FBC"/>
    <w:rsid w:val="00F32FCC"/>
    <w:rsid w:val="00F3301E"/>
    <w:rsid w:val="00F330F1"/>
    <w:rsid w:val="00F3315B"/>
    <w:rsid w:val="00F331DD"/>
    <w:rsid w:val="00F33274"/>
    <w:rsid w:val="00F33279"/>
    <w:rsid w:val="00F3362A"/>
    <w:rsid w:val="00F336BF"/>
    <w:rsid w:val="00F338AE"/>
    <w:rsid w:val="00F338D8"/>
    <w:rsid w:val="00F3397E"/>
    <w:rsid w:val="00F33995"/>
    <w:rsid w:val="00F33A7C"/>
    <w:rsid w:val="00F33ABB"/>
    <w:rsid w:val="00F33ADA"/>
    <w:rsid w:val="00F33C6B"/>
    <w:rsid w:val="00F33D3E"/>
    <w:rsid w:val="00F33D7E"/>
    <w:rsid w:val="00F33D9C"/>
    <w:rsid w:val="00F33DF7"/>
    <w:rsid w:val="00F33E1A"/>
    <w:rsid w:val="00F33EEF"/>
    <w:rsid w:val="00F33EFE"/>
    <w:rsid w:val="00F33F9A"/>
    <w:rsid w:val="00F3417C"/>
    <w:rsid w:val="00F341B6"/>
    <w:rsid w:val="00F34375"/>
    <w:rsid w:val="00F343AE"/>
    <w:rsid w:val="00F343E0"/>
    <w:rsid w:val="00F343EB"/>
    <w:rsid w:val="00F34403"/>
    <w:rsid w:val="00F3441C"/>
    <w:rsid w:val="00F34476"/>
    <w:rsid w:val="00F34523"/>
    <w:rsid w:val="00F34603"/>
    <w:rsid w:val="00F34671"/>
    <w:rsid w:val="00F346CC"/>
    <w:rsid w:val="00F347DF"/>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EE"/>
    <w:rsid w:val="00F3581D"/>
    <w:rsid w:val="00F35B19"/>
    <w:rsid w:val="00F35E24"/>
    <w:rsid w:val="00F35E67"/>
    <w:rsid w:val="00F35F01"/>
    <w:rsid w:val="00F35F48"/>
    <w:rsid w:val="00F35F4F"/>
    <w:rsid w:val="00F360B7"/>
    <w:rsid w:val="00F360E9"/>
    <w:rsid w:val="00F360F6"/>
    <w:rsid w:val="00F36392"/>
    <w:rsid w:val="00F363DC"/>
    <w:rsid w:val="00F364C6"/>
    <w:rsid w:val="00F36516"/>
    <w:rsid w:val="00F36604"/>
    <w:rsid w:val="00F36608"/>
    <w:rsid w:val="00F366C5"/>
    <w:rsid w:val="00F366F1"/>
    <w:rsid w:val="00F3690D"/>
    <w:rsid w:val="00F36949"/>
    <w:rsid w:val="00F36AB2"/>
    <w:rsid w:val="00F36C2B"/>
    <w:rsid w:val="00F36C78"/>
    <w:rsid w:val="00F36D5D"/>
    <w:rsid w:val="00F36E02"/>
    <w:rsid w:val="00F36E4B"/>
    <w:rsid w:val="00F36F0E"/>
    <w:rsid w:val="00F36F53"/>
    <w:rsid w:val="00F36FF0"/>
    <w:rsid w:val="00F37076"/>
    <w:rsid w:val="00F37272"/>
    <w:rsid w:val="00F372CD"/>
    <w:rsid w:val="00F37409"/>
    <w:rsid w:val="00F37576"/>
    <w:rsid w:val="00F37694"/>
    <w:rsid w:val="00F376AC"/>
    <w:rsid w:val="00F37A15"/>
    <w:rsid w:val="00F37B86"/>
    <w:rsid w:val="00F37D49"/>
    <w:rsid w:val="00F37DC6"/>
    <w:rsid w:val="00F37E0B"/>
    <w:rsid w:val="00F37ED3"/>
    <w:rsid w:val="00F37F1E"/>
    <w:rsid w:val="00F37F1F"/>
    <w:rsid w:val="00F37F84"/>
    <w:rsid w:val="00F37FEA"/>
    <w:rsid w:val="00F37FF6"/>
    <w:rsid w:val="00F401CC"/>
    <w:rsid w:val="00F401F6"/>
    <w:rsid w:val="00F40206"/>
    <w:rsid w:val="00F40260"/>
    <w:rsid w:val="00F402B8"/>
    <w:rsid w:val="00F4030A"/>
    <w:rsid w:val="00F40319"/>
    <w:rsid w:val="00F40331"/>
    <w:rsid w:val="00F40434"/>
    <w:rsid w:val="00F40776"/>
    <w:rsid w:val="00F408D1"/>
    <w:rsid w:val="00F408D8"/>
    <w:rsid w:val="00F4094C"/>
    <w:rsid w:val="00F40973"/>
    <w:rsid w:val="00F4098F"/>
    <w:rsid w:val="00F40A17"/>
    <w:rsid w:val="00F40AD0"/>
    <w:rsid w:val="00F40CD2"/>
    <w:rsid w:val="00F40D2F"/>
    <w:rsid w:val="00F40E51"/>
    <w:rsid w:val="00F40EF2"/>
    <w:rsid w:val="00F40F6C"/>
    <w:rsid w:val="00F41149"/>
    <w:rsid w:val="00F41155"/>
    <w:rsid w:val="00F411AF"/>
    <w:rsid w:val="00F41260"/>
    <w:rsid w:val="00F41367"/>
    <w:rsid w:val="00F4142B"/>
    <w:rsid w:val="00F41476"/>
    <w:rsid w:val="00F41534"/>
    <w:rsid w:val="00F4157B"/>
    <w:rsid w:val="00F41608"/>
    <w:rsid w:val="00F41622"/>
    <w:rsid w:val="00F416D9"/>
    <w:rsid w:val="00F41732"/>
    <w:rsid w:val="00F41892"/>
    <w:rsid w:val="00F41A17"/>
    <w:rsid w:val="00F41ABB"/>
    <w:rsid w:val="00F41AF0"/>
    <w:rsid w:val="00F41D56"/>
    <w:rsid w:val="00F41D5F"/>
    <w:rsid w:val="00F41DEF"/>
    <w:rsid w:val="00F41E8B"/>
    <w:rsid w:val="00F41E97"/>
    <w:rsid w:val="00F423D1"/>
    <w:rsid w:val="00F4247A"/>
    <w:rsid w:val="00F4247C"/>
    <w:rsid w:val="00F42519"/>
    <w:rsid w:val="00F42763"/>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66"/>
    <w:rsid w:val="00F43284"/>
    <w:rsid w:val="00F43459"/>
    <w:rsid w:val="00F435B9"/>
    <w:rsid w:val="00F43713"/>
    <w:rsid w:val="00F437D0"/>
    <w:rsid w:val="00F43C45"/>
    <w:rsid w:val="00F43C98"/>
    <w:rsid w:val="00F43CE9"/>
    <w:rsid w:val="00F43FB3"/>
    <w:rsid w:val="00F44145"/>
    <w:rsid w:val="00F441D4"/>
    <w:rsid w:val="00F442A8"/>
    <w:rsid w:val="00F4430F"/>
    <w:rsid w:val="00F4436F"/>
    <w:rsid w:val="00F443F1"/>
    <w:rsid w:val="00F44468"/>
    <w:rsid w:val="00F444A9"/>
    <w:rsid w:val="00F444F9"/>
    <w:rsid w:val="00F44600"/>
    <w:rsid w:val="00F446A8"/>
    <w:rsid w:val="00F44712"/>
    <w:rsid w:val="00F4480B"/>
    <w:rsid w:val="00F44936"/>
    <w:rsid w:val="00F44A27"/>
    <w:rsid w:val="00F44A3D"/>
    <w:rsid w:val="00F44ACB"/>
    <w:rsid w:val="00F44C97"/>
    <w:rsid w:val="00F44D6E"/>
    <w:rsid w:val="00F44DAC"/>
    <w:rsid w:val="00F44E66"/>
    <w:rsid w:val="00F44F33"/>
    <w:rsid w:val="00F44F39"/>
    <w:rsid w:val="00F450C3"/>
    <w:rsid w:val="00F45117"/>
    <w:rsid w:val="00F451C8"/>
    <w:rsid w:val="00F452D2"/>
    <w:rsid w:val="00F4551D"/>
    <w:rsid w:val="00F455CE"/>
    <w:rsid w:val="00F456E0"/>
    <w:rsid w:val="00F45748"/>
    <w:rsid w:val="00F4577B"/>
    <w:rsid w:val="00F457FA"/>
    <w:rsid w:val="00F4581D"/>
    <w:rsid w:val="00F458B7"/>
    <w:rsid w:val="00F45953"/>
    <w:rsid w:val="00F45AD5"/>
    <w:rsid w:val="00F45CF4"/>
    <w:rsid w:val="00F45D1F"/>
    <w:rsid w:val="00F45D2E"/>
    <w:rsid w:val="00F45D2F"/>
    <w:rsid w:val="00F45F19"/>
    <w:rsid w:val="00F46007"/>
    <w:rsid w:val="00F460C0"/>
    <w:rsid w:val="00F46155"/>
    <w:rsid w:val="00F461F7"/>
    <w:rsid w:val="00F46244"/>
    <w:rsid w:val="00F46286"/>
    <w:rsid w:val="00F462ED"/>
    <w:rsid w:val="00F46444"/>
    <w:rsid w:val="00F464CC"/>
    <w:rsid w:val="00F46573"/>
    <w:rsid w:val="00F46619"/>
    <w:rsid w:val="00F467D1"/>
    <w:rsid w:val="00F467F6"/>
    <w:rsid w:val="00F46836"/>
    <w:rsid w:val="00F46916"/>
    <w:rsid w:val="00F469F7"/>
    <w:rsid w:val="00F46B5B"/>
    <w:rsid w:val="00F46C14"/>
    <w:rsid w:val="00F46D35"/>
    <w:rsid w:val="00F46E6D"/>
    <w:rsid w:val="00F46E7B"/>
    <w:rsid w:val="00F47061"/>
    <w:rsid w:val="00F47107"/>
    <w:rsid w:val="00F47123"/>
    <w:rsid w:val="00F47231"/>
    <w:rsid w:val="00F475A6"/>
    <w:rsid w:val="00F475A9"/>
    <w:rsid w:val="00F476B0"/>
    <w:rsid w:val="00F477BE"/>
    <w:rsid w:val="00F47810"/>
    <w:rsid w:val="00F47A56"/>
    <w:rsid w:val="00F47A95"/>
    <w:rsid w:val="00F47BE3"/>
    <w:rsid w:val="00F47C59"/>
    <w:rsid w:val="00F47EE3"/>
    <w:rsid w:val="00F47F43"/>
    <w:rsid w:val="00F47F85"/>
    <w:rsid w:val="00F501AB"/>
    <w:rsid w:val="00F502D6"/>
    <w:rsid w:val="00F502F6"/>
    <w:rsid w:val="00F50316"/>
    <w:rsid w:val="00F50376"/>
    <w:rsid w:val="00F503E4"/>
    <w:rsid w:val="00F50426"/>
    <w:rsid w:val="00F50786"/>
    <w:rsid w:val="00F507E0"/>
    <w:rsid w:val="00F507E6"/>
    <w:rsid w:val="00F50A2E"/>
    <w:rsid w:val="00F50BA7"/>
    <w:rsid w:val="00F50C1A"/>
    <w:rsid w:val="00F50C1F"/>
    <w:rsid w:val="00F50C25"/>
    <w:rsid w:val="00F50D4A"/>
    <w:rsid w:val="00F50D97"/>
    <w:rsid w:val="00F50E1D"/>
    <w:rsid w:val="00F50E5A"/>
    <w:rsid w:val="00F50F0B"/>
    <w:rsid w:val="00F51132"/>
    <w:rsid w:val="00F5116C"/>
    <w:rsid w:val="00F511F9"/>
    <w:rsid w:val="00F512B1"/>
    <w:rsid w:val="00F51416"/>
    <w:rsid w:val="00F51459"/>
    <w:rsid w:val="00F51472"/>
    <w:rsid w:val="00F51499"/>
    <w:rsid w:val="00F51537"/>
    <w:rsid w:val="00F51573"/>
    <w:rsid w:val="00F51610"/>
    <w:rsid w:val="00F51753"/>
    <w:rsid w:val="00F517AB"/>
    <w:rsid w:val="00F51873"/>
    <w:rsid w:val="00F51994"/>
    <w:rsid w:val="00F519F4"/>
    <w:rsid w:val="00F51B16"/>
    <w:rsid w:val="00F51B2C"/>
    <w:rsid w:val="00F51C63"/>
    <w:rsid w:val="00F51E7C"/>
    <w:rsid w:val="00F51EB9"/>
    <w:rsid w:val="00F51ED7"/>
    <w:rsid w:val="00F51F86"/>
    <w:rsid w:val="00F51F9A"/>
    <w:rsid w:val="00F52038"/>
    <w:rsid w:val="00F522F9"/>
    <w:rsid w:val="00F5233F"/>
    <w:rsid w:val="00F523A1"/>
    <w:rsid w:val="00F5243F"/>
    <w:rsid w:val="00F5265D"/>
    <w:rsid w:val="00F52700"/>
    <w:rsid w:val="00F52779"/>
    <w:rsid w:val="00F528CD"/>
    <w:rsid w:val="00F52975"/>
    <w:rsid w:val="00F52A54"/>
    <w:rsid w:val="00F52C5B"/>
    <w:rsid w:val="00F52CD6"/>
    <w:rsid w:val="00F52D7F"/>
    <w:rsid w:val="00F52E11"/>
    <w:rsid w:val="00F52E14"/>
    <w:rsid w:val="00F52F42"/>
    <w:rsid w:val="00F52F94"/>
    <w:rsid w:val="00F52FCB"/>
    <w:rsid w:val="00F53060"/>
    <w:rsid w:val="00F53129"/>
    <w:rsid w:val="00F53257"/>
    <w:rsid w:val="00F532E8"/>
    <w:rsid w:val="00F532E9"/>
    <w:rsid w:val="00F5335B"/>
    <w:rsid w:val="00F533EE"/>
    <w:rsid w:val="00F53431"/>
    <w:rsid w:val="00F5351E"/>
    <w:rsid w:val="00F5390D"/>
    <w:rsid w:val="00F53957"/>
    <w:rsid w:val="00F53967"/>
    <w:rsid w:val="00F5396F"/>
    <w:rsid w:val="00F53A60"/>
    <w:rsid w:val="00F53BEC"/>
    <w:rsid w:val="00F53DA9"/>
    <w:rsid w:val="00F53E64"/>
    <w:rsid w:val="00F53FFA"/>
    <w:rsid w:val="00F540C6"/>
    <w:rsid w:val="00F54173"/>
    <w:rsid w:val="00F541DD"/>
    <w:rsid w:val="00F54291"/>
    <w:rsid w:val="00F54381"/>
    <w:rsid w:val="00F54398"/>
    <w:rsid w:val="00F5457C"/>
    <w:rsid w:val="00F54654"/>
    <w:rsid w:val="00F5490B"/>
    <w:rsid w:val="00F54CF9"/>
    <w:rsid w:val="00F54E01"/>
    <w:rsid w:val="00F54E1B"/>
    <w:rsid w:val="00F54F6A"/>
    <w:rsid w:val="00F54F6B"/>
    <w:rsid w:val="00F55037"/>
    <w:rsid w:val="00F5504B"/>
    <w:rsid w:val="00F55108"/>
    <w:rsid w:val="00F552B5"/>
    <w:rsid w:val="00F5532A"/>
    <w:rsid w:val="00F55466"/>
    <w:rsid w:val="00F55490"/>
    <w:rsid w:val="00F554E3"/>
    <w:rsid w:val="00F55819"/>
    <w:rsid w:val="00F558E2"/>
    <w:rsid w:val="00F5593A"/>
    <w:rsid w:val="00F559D4"/>
    <w:rsid w:val="00F55A48"/>
    <w:rsid w:val="00F55B0A"/>
    <w:rsid w:val="00F55B41"/>
    <w:rsid w:val="00F55B49"/>
    <w:rsid w:val="00F55B4E"/>
    <w:rsid w:val="00F55C5E"/>
    <w:rsid w:val="00F55CE0"/>
    <w:rsid w:val="00F55CF6"/>
    <w:rsid w:val="00F55FB4"/>
    <w:rsid w:val="00F55FF2"/>
    <w:rsid w:val="00F5608F"/>
    <w:rsid w:val="00F56188"/>
    <w:rsid w:val="00F5623E"/>
    <w:rsid w:val="00F56313"/>
    <w:rsid w:val="00F5645D"/>
    <w:rsid w:val="00F564F7"/>
    <w:rsid w:val="00F56534"/>
    <w:rsid w:val="00F565E2"/>
    <w:rsid w:val="00F56865"/>
    <w:rsid w:val="00F569AB"/>
    <w:rsid w:val="00F569CC"/>
    <w:rsid w:val="00F56AC5"/>
    <w:rsid w:val="00F56B7F"/>
    <w:rsid w:val="00F56BF0"/>
    <w:rsid w:val="00F56C88"/>
    <w:rsid w:val="00F56CEB"/>
    <w:rsid w:val="00F56D13"/>
    <w:rsid w:val="00F56D80"/>
    <w:rsid w:val="00F56DAE"/>
    <w:rsid w:val="00F56E58"/>
    <w:rsid w:val="00F56EA0"/>
    <w:rsid w:val="00F56F9F"/>
    <w:rsid w:val="00F56FA9"/>
    <w:rsid w:val="00F570BC"/>
    <w:rsid w:val="00F570E9"/>
    <w:rsid w:val="00F57185"/>
    <w:rsid w:val="00F5718A"/>
    <w:rsid w:val="00F572DA"/>
    <w:rsid w:val="00F57576"/>
    <w:rsid w:val="00F575CC"/>
    <w:rsid w:val="00F57608"/>
    <w:rsid w:val="00F57615"/>
    <w:rsid w:val="00F5766D"/>
    <w:rsid w:val="00F576CB"/>
    <w:rsid w:val="00F57717"/>
    <w:rsid w:val="00F577D3"/>
    <w:rsid w:val="00F57829"/>
    <w:rsid w:val="00F5788A"/>
    <w:rsid w:val="00F579A5"/>
    <w:rsid w:val="00F579B5"/>
    <w:rsid w:val="00F57A4A"/>
    <w:rsid w:val="00F57B82"/>
    <w:rsid w:val="00F57B9D"/>
    <w:rsid w:val="00F57C96"/>
    <w:rsid w:val="00F57D1E"/>
    <w:rsid w:val="00F57DA7"/>
    <w:rsid w:val="00F57DF7"/>
    <w:rsid w:val="00F57E38"/>
    <w:rsid w:val="00F57EBB"/>
    <w:rsid w:val="00F57ED0"/>
    <w:rsid w:val="00F57F18"/>
    <w:rsid w:val="00F60090"/>
    <w:rsid w:val="00F601F7"/>
    <w:rsid w:val="00F602EC"/>
    <w:rsid w:val="00F603FF"/>
    <w:rsid w:val="00F6050C"/>
    <w:rsid w:val="00F60572"/>
    <w:rsid w:val="00F60667"/>
    <w:rsid w:val="00F6068C"/>
    <w:rsid w:val="00F60950"/>
    <w:rsid w:val="00F6095E"/>
    <w:rsid w:val="00F60A21"/>
    <w:rsid w:val="00F60A52"/>
    <w:rsid w:val="00F60AA1"/>
    <w:rsid w:val="00F60AA9"/>
    <w:rsid w:val="00F60B0F"/>
    <w:rsid w:val="00F60B68"/>
    <w:rsid w:val="00F60BDC"/>
    <w:rsid w:val="00F60D64"/>
    <w:rsid w:val="00F60DDD"/>
    <w:rsid w:val="00F61066"/>
    <w:rsid w:val="00F61199"/>
    <w:rsid w:val="00F61240"/>
    <w:rsid w:val="00F612EC"/>
    <w:rsid w:val="00F612FC"/>
    <w:rsid w:val="00F61441"/>
    <w:rsid w:val="00F614D5"/>
    <w:rsid w:val="00F615E0"/>
    <w:rsid w:val="00F6160F"/>
    <w:rsid w:val="00F61625"/>
    <w:rsid w:val="00F61653"/>
    <w:rsid w:val="00F6180C"/>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422"/>
    <w:rsid w:val="00F625CD"/>
    <w:rsid w:val="00F6264A"/>
    <w:rsid w:val="00F62664"/>
    <w:rsid w:val="00F6267C"/>
    <w:rsid w:val="00F62738"/>
    <w:rsid w:val="00F627C9"/>
    <w:rsid w:val="00F62866"/>
    <w:rsid w:val="00F62904"/>
    <w:rsid w:val="00F6291A"/>
    <w:rsid w:val="00F62946"/>
    <w:rsid w:val="00F62A42"/>
    <w:rsid w:val="00F62C49"/>
    <w:rsid w:val="00F62D0C"/>
    <w:rsid w:val="00F62DA8"/>
    <w:rsid w:val="00F62E13"/>
    <w:rsid w:val="00F62E31"/>
    <w:rsid w:val="00F62E50"/>
    <w:rsid w:val="00F62EA4"/>
    <w:rsid w:val="00F62ECE"/>
    <w:rsid w:val="00F62F2A"/>
    <w:rsid w:val="00F630AC"/>
    <w:rsid w:val="00F6318C"/>
    <w:rsid w:val="00F63359"/>
    <w:rsid w:val="00F63385"/>
    <w:rsid w:val="00F6338D"/>
    <w:rsid w:val="00F633C2"/>
    <w:rsid w:val="00F634D1"/>
    <w:rsid w:val="00F6352F"/>
    <w:rsid w:val="00F63538"/>
    <w:rsid w:val="00F6357C"/>
    <w:rsid w:val="00F63605"/>
    <w:rsid w:val="00F6360C"/>
    <w:rsid w:val="00F636D5"/>
    <w:rsid w:val="00F636F6"/>
    <w:rsid w:val="00F63763"/>
    <w:rsid w:val="00F637AF"/>
    <w:rsid w:val="00F637CD"/>
    <w:rsid w:val="00F63805"/>
    <w:rsid w:val="00F6381E"/>
    <w:rsid w:val="00F6398A"/>
    <w:rsid w:val="00F639AB"/>
    <w:rsid w:val="00F63A8B"/>
    <w:rsid w:val="00F63B27"/>
    <w:rsid w:val="00F63BE5"/>
    <w:rsid w:val="00F63D06"/>
    <w:rsid w:val="00F63DBC"/>
    <w:rsid w:val="00F63DDF"/>
    <w:rsid w:val="00F63E61"/>
    <w:rsid w:val="00F63E82"/>
    <w:rsid w:val="00F64046"/>
    <w:rsid w:val="00F640A0"/>
    <w:rsid w:val="00F64392"/>
    <w:rsid w:val="00F6473F"/>
    <w:rsid w:val="00F6478F"/>
    <w:rsid w:val="00F648F1"/>
    <w:rsid w:val="00F64920"/>
    <w:rsid w:val="00F64922"/>
    <w:rsid w:val="00F64A68"/>
    <w:rsid w:val="00F64BD6"/>
    <w:rsid w:val="00F64C54"/>
    <w:rsid w:val="00F64C90"/>
    <w:rsid w:val="00F64CF5"/>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E13"/>
    <w:rsid w:val="00F65FA8"/>
    <w:rsid w:val="00F65FBD"/>
    <w:rsid w:val="00F66048"/>
    <w:rsid w:val="00F660E4"/>
    <w:rsid w:val="00F6620C"/>
    <w:rsid w:val="00F6627A"/>
    <w:rsid w:val="00F662D4"/>
    <w:rsid w:val="00F664DC"/>
    <w:rsid w:val="00F665D2"/>
    <w:rsid w:val="00F665FA"/>
    <w:rsid w:val="00F66713"/>
    <w:rsid w:val="00F6676B"/>
    <w:rsid w:val="00F667FC"/>
    <w:rsid w:val="00F6682E"/>
    <w:rsid w:val="00F6682F"/>
    <w:rsid w:val="00F6684F"/>
    <w:rsid w:val="00F669F5"/>
    <w:rsid w:val="00F66A34"/>
    <w:rsid w:val="00F66A59"/>
    <w:rsid w:val="00F66C01"/>
    <w:rsid w:val="00F66C25"/>
    <w:rsid w:val="00F670C1"/>
    <w:rsid w:val="00F671C0"/>
    <w:rsid w:val="00F672FD"/>
    <w:rsid w:val="00F67334"/>
    <w:rsid w:val="00F6744F"/>
    <w:rsid w:val="00F6749C"/>
    <w:rsid w:val="00F67624"/>
    <w:rsid w:val="00F67806"/>
    <w:rsid w:val="00F67810"/>
    <w:rsid w:val="00F67A34"/>
    <w:rsid w:val="00F67AEB"/>
    <w:rsid w:val="00F67B75"/>
    <w:rsid w:val="00F67B77"/>
    <w:rsid w:val="00F67CF5"/>
    <w:rsid w:val="00F67D39"/>
    <w:rsid w:val="00F67D9E"/>
    <w:rsid w:val="00F67E0B"/>
    <w:rsid w:val="00F67E45"/>
    <w:rsid w:val="00F67E4C"/>
    <w:rsid w:val="00F700BA"/>
    <w:rsid w:val="00F700D6"/>
    <w:rsid w:val="00F701CB"/>
    <w:rsid w:val="00F701DC"/>
    <w:rsid w:val="00F70217"/>
    <w:rsid w:val="00F703DB"/>
    <w:rsid w:val="00F70510"/>
    <w:rsid w:val="00F7056A"/>
    <w:rsid w:val="00F7068E"/>
    <w:rsid w:val="00F7093C"/>
    <w:rsid w:val="00F70954"/>
    <w:rsid w:val="00F70ACA"/>
    <w:rsid w:val="00F70BC9"/>
    <w:rsid w:val="00F70BD3"/>
    <w:rsid w:val="00F70C06"/>
    <w:rsid w:val="00F70D88"/>
    <w:rsid w:val="00F70DB8"/>
    <w:rsid w:val="00F70E37"/>
    <w:rsid w:val="00F71196"/>
    <w:rsid w:val="00F71362"/>
    <w:rsid w:val="00F7144E"/>
    <w:rsid w:val="00F714B3"/>
    <w:rsid w:val="00F714B5"/>
    <w:rsid w:val="00F714ED"/>
    <w:rsid w:val="00F714F7"/>
    <w:rsid w:val="00F71833"/>
    <w:rsid w:val="00F7186A"/>
    <w:rsid w:val="00F71920"/>
    <w:rsid w:val="00F719CA"/>
    <w:rsid w:val="00F71A89"/>
    <w:rsid w:val="00F71A8D"/>
    <w:rsid w:val="00F71ABE"/>
    <w:rsid w:val="00F71B83"/>
    <w:rsid w:val="00F71BAF"/>
    <w:rsid w:val="00F71BD1"/>
    <w:rsid w:val="00F71CA8"/>
    <w:rsid w:val="00F71CDF"/>
    <w:rsid w:val="00F71DF4"/>
    <w:rsid w:val="00F71E3B"/>
    <w:rsid w:val="00F71EA8"/>
    <w:rsid w:val="00F7231A"/>
    <w:rsid w:val="00F7251D"/>
    <w:rsid w:val="00F7265C"/>
    <w:rsid w:val="00F72683"/>
    <w:rsid w:val="00F7282F"/>
    <w:rsid w:val="00F729F1"/>
    <w:rsid w:val="00F72A43"/>
    <w:rsid w:val="00F72A8C"/>
    <w:rsid w:val="00F72B5B"/>
    <w:rsid w:val="00F72B7C"/>
    <w:rsid w:val="00F72B8A"/>
    <w:rsid w:val="00F72C1E"/>
    <w:rsid w:val="00F72CDE"/>
    <w:rsid w:val="00F72EAE"/>
    <w:rsid w:val="00F73153"/>
    <w:rsid w:val="00F73352"/>
    <w:rsid w:val="00F73529"/>
    <w:rsid w:val="00F73722"/>
    <w:rsid w:val="00F7375B"/>
    <w:rsid w:val="00F7379B"/>
    <w:rsid w:val="00F73848"/>
    <w:rsid w:val="00F73A0A"/>
    <w:rsid w:val="00F73A0D"/>
    <w:rsid w:val="00F73AF1"/>
    <w:rsid w:val="00F73D9D"/>
    <w:rsid w:val="00F73E36"/>
    <w:rsid w:val="00F7412B"/>
    <w:rsid w:val="00F74133"/>
    <w:rsid w:val="00F7418C"/>
    <w:rsid w:val="00F741BD"/>
    <w:rsid w:val="00F742F7"/>
    <w:rsid w:val="00F7432D"/>
    <w:rsid w:val="00F74481"/>
    <w:rsid w:val="00F744C7"/>
    <w:rsid w:val="00F74520"/>
    <w:rsid w:val="00F7467F"/>
    <w:rsid w:val="00F7475E"/>
    <w:rsid w:val="00F74792"/>
    <w:rsid w:val="00F749C7"/>
    <w:rsid w:val="00F74B3A"/>
    <w:rsid w:val="00F74C40"/>
    <w:rsid w:val="00F74E24"/>
    <w:rsid w:val="00F74EB5"/>
    <w:rsid w:val="00F75249"/>
    <w:rsid w:val="00F75296"/>
    <w:rsid w:val="00F7533D"/>
    <w:rsid w:val="00F75378"/>
    <w:rsid w:val="00F7573D"/>
    <w:rsid w:val="00F75905"/>
    <w:rsid w:val="00F75A2D"/>
    <w:rsid w:val="00F75A76"/>
    <w:rsid w:val="00F75C75"/>
    <w:rsid w:val="00F75E28"/>
    <w:rsid w:val="00F75F16"/>
    <w:rsid w:val="00F75F84"/>
    <w:rsid w:val="00F7609E"/>
    <w:rsid w:val="00F761BB"/>
    <w:rsid w:val="00F761E0"/>
    <w:rsid w:val="00F762F2"/>
    <w:rsid w:val="00F7630E"/>
    <w:rsid w:val="00F76360"/>
    <w:rsid w:val="00F765A0"/>
    <w:rsid w:val="00F76667"/>
    <w:rsid w:val="00F766F6"/>
    <w:rsid w:val="00F76752"/>
    <w:rsid w:val="00F76A11"/>
    <w:rsid w:val="00F76AD8"/>
    <w:rsid w:val="00F76B09"/>
    <w:rsid w:val="00F76B7C"/>
    <w:rsid w:val="00F76C9A"/>
    <w:rsid w:val="00F76E13"/>
    <w:rsid w:val="00F76ECD"/>
    <w:rsid w:val="00F76F05"/>
    <w:rsid w:val="00F76F49"/>
    <w:rsid w:val="00F76FC9"/>
    <w:rsid w:val="00F77039"/>
    <w:rsid w:val="00F771CA"/>
    <w:rsid w:val="00F7740E"/>
    <w:rsid w:val="00F77438"/>
    <w:rsid w:val="00F77622"/>
    <w:rsid w:val="00F777CB"/>
    <w:rsid w:val="00F779FB"/>
    <w:rsid w:val="00F77CAB"/>
    <w:rsid w:val="00F77E9C"/>
    <w:rsid w:val="00F77ECD"/>
    <w:rsid w:val="00F77F25"/>
    <w:rsid w:val="00F800A1"/>
    <w:rsid w:val="00F800F6"/>
    <w:rsid w:val="00F801C7"/>
    <w:rsid w:val="00F802E4"/>
    <w:rsid w:val="00F8033B"/>
    <w:rsid w:val="00F80589"/>
    <w:rsid w:val="00F80605"/>
    <w:rsid w:val="00F8075E"/>
    <w:rsid w:val="00F807A5"/>
    <w:rsid w:val="00F80823"/>
    <w:rsid w:val="00F808D8"/>
    <w:rsid w:val="00F80941"/>
    <w:rsid w:val="00F80983"/>
    <w:rsid w:val="00F8099D"/>
    <w:rsid w:val="00F809E7"/>
    <w:rsid w:val="00F809FB"/>
    <w:rsid w:val="00F80A32"/>
    <w:rsid w:val="00F80B55"/>
    <w:rsid w:val="00F80B59"/>
    <w:rsid w:val="00F80C38"/>
    <w:rsid w:val="00F80D6D"/>
    <w:rsid w:val="00F81023"/>
    <w:rsid w:val="00F81082"/>
    <w:rsid w:val="00F81111"/>
    <w:rsid w:val="00F81143"/>
    <w:rsid w:val="00F8124D"/>
    <w:rsid w:val="00F81265"/>
    <w:rsid w:val="00F8152A"/>
    <w:rsid w:val="00F81692"/>
    <w:rsid w:val="00F816DF"/>
    <w:rsid w:val="00F8170E"/>
    <w:rsid w:val="00F8180D"/>
    <w:rsid w:val="00F81874"/>
    <w:rsid w:val="00F81885"/>
    <w:rsid w:val="00F81AB4"/>
    <w:rsid w:val="00F81D06"/>
    <w:rsid w:val="00F81D79"/>
    <w:rsid w:val="00F8200F"/>
    <w:rsid w:val="00F82052"/>
    <w:rsid w:val="00F823BC"/>
    <w:rsid w:val="00F8242A"/>
    <w:rsid w:val="00F82500"/>
    <w:rsid w:val="00F825F8"/>
    <w:rsid w:val="00F8268D"/>
    <w:rsid w:val="00F826E6"/>
    <w:rsid w:val="00F827ED"/>
    <w:rsid w:val="00F8291F"/>
    <w:rsid w:val="00F82A35"/>
    <w:rsid w:val="00F82AD3"/>
    <w:rsid w:val="00F82AE1"/>
    <w:rsid w:val="00F82AF5"/>
    <w:rsid w:val="00F8305A"/>
    <w:rsid w:val="00F83159"/>
    <w:rsid w:val="00F83247"/>
    <w:rsid w:val="00F832BA"/>
    <w:rsid w:val="00F834F0"/>
    <w:rsid w:val="00F8355F"/>
    <w:rsid w:val="00F83751"/>
    <w:rsid w:val="00F83828"/>
    <w:rsid w:val="00F838AE"/>
    <w:rsid w:val="00F838FA"/>
    <w:rsid w:val="00F83AD6"/>
    <w:rsid w:val="00F83AE8"/>
    <w:rsid w:val="00F83D5B"/>
    <w:rsid w:val="00F83E77"/>
    <w:rsid w:val="00F83F3E"/>
    <w:rsid w:val="00F83F45"/>
    <w:rsid w:val="00F840A3"/>
    <w:rsid w:val="00F840AA"/>
    <w:rsid w:val="00F8419B"/>
    <w:rsid w:val="00F842B9"/>
    <w:rsid w:val="00F84344"/>
    <w:rsid w:val="00F843D0"/>
    <w:rsid w:val="00F8449B"/>
    <w:rsid w:val="00F84549"/>
    <w:rsid w:val="00F845AE"/>
    <w:rsid w:val="00F8467A"/>
    <w:rsid w:val="00F846CB"/>
    <w:rsid w:val="00F847CD"/>
    <w:rsid w:val="00F847FB"/>
    <w:rsid w:val="00F84906"/>
    <w:rsid w:val="00F84929"/>
    <w:rsid w:val="00F84A73"/>
    <w:rsid w:val="00F84BB6"/>
    <w:rsid w:val="00F84CE6"/>
    <w:rsid w:val="00F84DD0"/>
    <w:rsid w:val="00F850C2"/>
    <w:rsid w:val="00F850E7"/>
    <w:rsid w:val="00F851DA"/>
    <w:rsid w:val="00F852A2"/>
    <w:rsid w:val="00F852E7"/>
    <w:rsid w:val="00F852F8"/>
    <w:rsid w:val="00F85327"/>
    <w:rsid w:val="00F8536E"/>
    <w:rsid w:val="00F85375"/>
    <w:rsid w:val="00F854C0"/>
    <w:rsid w:val="00F854D3"/>
    <w:rsid w:val="00F8557F"/>
    <w:rsid w:val="00F8567D"/>
    <w:rsid w:val="00F85691"/>
    <w:rsid w:val="00F85755"/>
    <w:rsid w:val="00F85799"/>
    <w:rsid w:val="00F85849"/>
    <w:rsid w:val="00F8590B"/>
    <w:rsid w:val="00F85946"/>
    <w:rsid w:val="00F85956"/>
    <w:rsid w:val="00F8597A"/>
    <w:rsid w:val="00F859BE"/>
    <w:rsid w:val="00F859F2"/>
    <w:rsid w:val="00F85AD6"/>
    <w:rsid w:val="00F85D23"/>
    <w:rsid w:val="00F85D33"/>
    <w:rsid w:val="00F85ED2"/>
    <w:rsid w:val="00F85F8C"/>
    <w:rsid w:val="00F8607B"/>
    <w:rsid w:val="00F8610F"/>
    <w:rsid w:val="00F861A3"/>
    <w:rsid w:val="00F86266"/>
    <w:rsid w:val="00F8637B"/>
    <w:rsid w:val="00F863D2"/>
    <w:rsid w:val="00F864BB"/>
    <w:rsid w:val="00F8654A"/>
    <w:rsid w:val="00F86656"/>
    <w:rsid w:val="00F8666E"/>
    <w:rsid w:val="00F86745"/>
    <w:rsid w:val="00F86792"/>
    <w:rsid w:val="00F86793"/>
    <w:rsid w:val="00F8680B"/>
    <w:rsid w:val="00F86811"/>
    <w:rsid w:val="00F86A4B"/>
    <w:rsid w:val="00F86AC5"/>
    <w:rsid w:val="00F86CB1"/>
    <w:rsid w:val="00F86E0D"/>
    <w:rsid w:val="00F86E8B"/>
    <w:rsid w:val="00F87020"/>
    <w:rsid w:val="00F870A2"/>
    <w:rsid w:val="00F8719C"/>
    <w:rsid w:val="00F8730F"/>
    <w:rsid w:val="00F8735D"/>
    <w:rsid w:val="00F87435"/>
    <w:rsid w:val="00F8746F"/>
    <w:rsid w:val="00F874D3"/>
    <w:rsid w:val="00F8755B"/>
    <w:rsid w:val="00F87566"/>
    <w:rsid w:val="00F875D1"/>
    <w:rsid w:val="00F87642"/>
    <w:rsid w:val="00F8780E"/>
    <w:rsid w:val="00F878F6"/>
    <w:rsid w:val="00F87985"/>
    <w:rsid w:val="00F879DF"/>
    <w:rsid w:val="00F87A0F"/>
    <w:rsid w:val="00F87B40"/>
    <w:rsid w:val="00F87B45"/>
    <w:rsid w:val="00F87B60"/>
    <w:rsid w:val="00F87BD0"/>
    <w:rsid w:val="00F87C0E"/>
    <w:rsid w:val="00F87C68"/>
    <w:rsid w:val="00F87E24"/>
    <w:rsid w:val="00F87E73"/>
    <w:rsid w:val="00F87F49"/>
    <w:rsid w:val="00F90152"/>
    <w:rsid w:val="00F90167"/>
    <w:rsid w:val="00F90179"/>
    <w:rsid w:val="00F90308"/>
    <w:rsid w:val="00F90491"/>
    <w:rsid w:val="00F90558"/>
    <w:rsid w:val="00F90559"/>
    <w:rsid w:val="00F9063A"/>
    <w:rsid w:val="00F90677"/>
    <w:rsid w:val="00F90779"/>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132"/>
    <w:rsid w:val="00F912DD"/>
    <w:rsid w:val="00F91321"/>
    <w:rsid w:val="00F91323"/>
    <w:rsid w:val="00F9144E"/>
    <w:rsid w:val="00F91844"/>
    <w:rsid w:val="00F91925"/>
    <w:rsid w:val="00F91A27"/>
    <w:rsid w:val="00F91ACE"/>
    <w:rsid w:val="00F91BDD"/>
    <w:rsid w:val="00F91E10"/>
    <w:rsid w:val="00F91E15"/>
    <w:rsid w:val="00F91E3F"/>
    <w:rsid w:val="00F91E51"/>
    <w:rsid w:val="00F91EBB"/>
    <w:rsid w:val="00F91FCE"/>
    <w:rsid w:val="00F92069"/>
    <w:rsid w:val="00F9210F"/>
    <w:rsid w:val="00F9220C"/>
    <w:rsid w:val="00F922F7"/>
    <w:rsid w:val="00F92378"/>
    <w:rsid w:val="00F923B3"/>
    <w:rsid w:val="00F924E4"/>
    <w:rsid w:val="00F92669"/>
    <w:rsid w:val="00F9266A"/>
    <w:rsid w:val="00F9266E"/>
    <w:rsid w:val="00F927CA"/>
    <w:rsid w:val="00F927D9"/>
    <w:rsid w:val="00F92879"/>
    <w:rsid w:val="00F928F8"/>
    <w:rsid w:val="00F9295E"/>
    <w:rsid w:val="00F92A3A"/>
    <w:rsid w:val="00F92D01"/>
    <w:rsid w:val="00F92D03"/>
    <w:rsid w:val="00F92DA6"/>
    <w:rsid w:val="00F92E43"/>
    <w:rsid w:val="00F92E97"/>
    <w:rsid w:val="00F92F68"/>
    <w:rsid w:val="00F93048"/>
    <w:rsid w:val="00F9308B"/>
    <w:rsid w:val="00F93106"/>
    <w:rsid w:val="00F9350D"/>
    <w:rsid w:val="00F93569"/>
    <w:rsid w:val="00F9359C"/>
    <w:rsid w:val="00F935AF"/>
    <w:rsid w:val="00F9369B"/>
    <w:rsid w:val="00F93782"/>
    <w:rsid w:val="00F938D6"/>
    <w:rsid w:val="00F939C9"/>
    <w:rsid w:val="00F93A15"/>
    <w:rsid w:val="00F93C9B"/>
    <w:rsid w:val="00F940CB"/>
    <w:rsid w:val="00F94182"/>
    <w:rsid w:val="00F941CC"/>
    <w:rsid w:val="00F94279"/>
    <w:rsid w:val="00F942E4"/>
    <w:rsid w:val="00F942F7"/>
    <w:rsid w:val="00F9439B"/>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49"/>
    <w:rsid w:val="00F94FAF"/>
    <w:rsid w:val="00F9501D"/>
    <w:rsid w:val="00F95061"/>
    <w:rsid w:val="00F95166"/>
    <w:rsid w:val="00F9526E"/>
    <w:rsid w:val="00F95280"/>
    <w:rsid w:val="00F952B4"/>
    <w:rsid w:val="00F952F4"/>
    <w:rsid w:val="00F95377"/>
    <w:rsid w:val="00F953D8"/>
    <w:rsid w:val="00F9566E"/>
    <w:rsid w:val="00F9568D"/>
    <w:rsid w:val="00F95800"/>
    <w:rsid w:val="00F95A20"/>
    <w:rsid w:val="00F95AEB"/>
    <w:rsid w:val="00F95AF4"/>
    <w:rsid w:val="00F95B63"/>
    <w:rsid w:val="00F95BC5"/>
    <w:rsid w:val="00F95C43"/>
    <w:rsid w:val="00F95D99"/>
    <w:rsid w:val="00F95D9C"/>
    <w:rsid w:val="00F960E1"/>
    <w:rsid w:val="00F96289"/>
    <w:rsid w:val="00F962C0"/>
    <w:rsid w:val="00F96481"/>
    <w:rsid w:val="00F96550"/>
    <w:rsid w:val="00F9657A"/>
    <w:rsid w:val="00F96583"/>
    <w:rsid w:val="00F96682"/>
    <w:rsid w:val="00F967C8"/>
    <w:rsid w:val="00F96822"/>
    <w:rsid w:val="00F96831"/>
    <w:rsid w:val="00F96A88"/>
    <w:rsid w:val="00F96B2E"/>
    <w:rsid w:val="00F96CE2"/>
    <w:rsid w:val="00F96D47"/>
    <w:rsid w:val="00F96D5A"/>
    <w:rsid w:val="00F96D7E"/>
    <w:rsid w:val="00F96E15"/>
    <w:rsid w:val="00F96E5C"/>
    <w:rsid w:val="00F96F7A"/>
    <w:rsid w:val="00F97071"/>
    <w:rsid w:val="00F971D6"/>
    <w:rsid w:val="00F974E2"/>
    <w:rsid w:val="00F9758A"/>
    <w:rsid w:val="00F97876"/>
    <w:rsid w:val="00F978CC"/>
    <w:rsid w:val="00F97A0C"/>
    <w:rsid w:val="00F97A11"/>
    <w:rsid w:val="00F97B1A"/>
    <w:rsid w:val="00F97C35"/>
    <w:rsid w:val="00F97DB7"/>
    <w:rsid w:val="00F97DD7"/>
    <w:rsid w:val="00F97EB4"/>
    <w:rsid w:val="00F97EC8"/>
    <w:rsid w:val="00F97F5E"/>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85"/>
    <w:rsid w:val="00FA0BD7"/>
    <w:rsid w:val="00FA0DB0"/>
    <w:rsid w:val="00FA0E40"/>
    <w:rsid w:val="00FA0E4F"/>
    <w:rsid w:val="00FA0FB9"/>
    <w:rsid w:val="00FA0FDE"/>
    <w:rsid w:val="00FA100A"/>
    <w:rsid w:val="00FA12A6"/>
    <w:rsid w:val="00FA145C"/>
    <w:rsid w:val="00FA1471"/>
    <w:rsid w:val="00FA1472"/>
    <w:rsid w:val="00FA1AA8"/>
    <w:rsid w:val="00FA1D06"/>
    <w:rsid w:val="00FA1D09"/>
    <w:rsid w:val="00FA1D35"/>
    <w:rsid w:val="00FA1E4D"/>
    <w:rsid w:val="00FA1E9A"/>
    <w:rsid w:val="00FA1EC3"/>
    <w:rsid w:val="00FA1F08"/>
    <w:rsid w:val="00FA1F20"/>
    <w:rsid w:val="00FA2023"/>
    <w:rsid w:val="00FA2027"/>
    <w:rsid w:val="00FA2068"/>
    <w:rsid w:val="00FA2136"/>
    <w:rsid w:val="00FA2279"/>
    <w:rsid w:val="00FA237E"/>
    <w:rsid w:val="00FA23E9"/>
    <w:rsid w:val="00FA240C"/>
    <w:rsid w:val="00FA24DC"/>
    <w:rsid w:val="00FA256A"/>
    <w:rsid w:val="00FA25A3"/>
    <w:rsid w:val="00FA26E7"/>
    <w:rsid w:val="00FA275F"/>
    <w:rsid w:val="00FA27D1"/>
    <w:rsid w:val="00FA2868"/>
    <w:rsid w:val="00FA2A39"/>
    <w:rsid w:val="00FA2A41"/>
    <w:rsid w:val="00FA2AB7"/>
    <w:rsid w:val="00FA2B91"/>
    <w:rsid w:val="00FA2D3C"/>
    <w:rsid w:val="00FA2F47"/>
    <w:rsid w:val="00FA2F5B"/>
    <w:rsid w:val="00FA3025"/>
    <w:rsid w:val="00FA302E"/>
    <w:rsid w:val="00FA309D"/>
    <w:rsid w:val="00FA32FA"/>
    <w:rsid w:val="00FA33CB"/>
    <w:rsid w:val="00FA3455"/>
    <w:rsid w:val="00FA3459"/>
    <w:rsid w:val="00FA38C0"/>
    <w:rsid w:val="00FA38F5"/>
    <w:rsid w:val="00FA3C9B"/>
    <w:rsid w:val="00FA3CBA"/>
    <w:rsid w:val="00FA3DBD"/>
    <w:rsid w:val="00FA3E58"/>
    <w:rsid w:val="00FA3E8A"/>
    <w:rsid w:val="00FA3E8C"/>
    <w:rsid w:val="00FA3FA2"/>
    <w:rsid w:val="00FA40D6"/>
    <w:rsid w:val="00FA429B"/>
    <w:rsid w:val="00FA4317"/>
    <w:rsid w:val="00FA432C"/>
    <w:rsid w:val="00FA4334"/>
    <w:rsid w:val="00FA4376"/>
    <w:rsid w:val="00FA43A1"/>
    <w:rsid w:val="00FA43AF"/>
    <w:rsid w:val="00FA44AC"/>
    <w:rsid w:val="00FA4621"/>
    <w:rsid w:val="00FA470E"/>
    <w:rsid w:val="00FA4742"/>
    <w:rsid w:val="00FA475F"/>
    <w:rsid w:val="00FA4846"/>
    <w:rsid w:val="00FA495E"/>
    <w:rsid w:val="00FA4A64"/>
    <w:rsid w:val="00FA4D13"/>
    <w:rsid w:val="00FA4D56"/>
    <w:rsid w:val="00FA4E8F"/>
    <w:rsid w:val="00FA5036"/>
    <w:rsid w:val="00FA5100"/>
    <w:rsid w:val="00FA5240"/>
    <w:rsid w:val="00FA534C"/>
    <w:rsid w:val="00FA5531"/>
    <w:rsid w:val="00FA577F"/>
    <w:rsid w:val="00FA5808"/>
    <w:rsid w:val="00FA58E2"/>
    <w:rsid w:val="00FA59B9"/>
    <w:rsid w:val="00FA5A5A"/>
    <w:rsid w:val="00FA5B20"/>
    <w:rsid w:val="00FA5B72"/>
    <w:rsid w:val="00FA5DAD"/>
    <w:rsid w:val="00FA5E76"/>
    <w:rsid w:val="00FA600E"/>
    <w:rsid w:val="00FA6085"/>
    <w:rsid w:val="00FA60FC"/>
    <w:rsid w:val="00FA61D8"/>
    <w:rsid w:val="00FA63FC"/>
    <w:rsid w:val="00FA6554"/>
    <w:rsid w:val="00FA672B"/>
    <w:rsid w:val="00FA690B"/>
    <w:rsid w:val="00FA693F"/>
    <w:rsid w:val="00FA6961"/>
    <w:rsid w:val="00FA6972"/>
    <w:rsid w:val="00FA6992"/>
    <w:rsid w:val="00FA6AED"/>
    <w:rsid w:val="00FA6B6C"/>
    <w:rsid w:val="00FA6DEE"/>
    <w:rsid w:val="00FA6E2D"/>
    <w:rsid w:val="00FA6E7F"/>
    <w:rsid w:val="00FA70BD"/>
    <w:rsid w:val="00FA7114"/>
    <w:rsid w:val="00FA7315"/>
    <w:rsid w:val="00FA734D"/>
    <w:rsid w:val="00FA7416"/>
    <w:rsid w:val="00FA742B"/>
    <w:rsid w:val="00FA756C"/>
    <w:rsid w:val="00FA7649"/>
    <w:rsid w:val="00FA77AA"/>
    <w:rsid w:val="00FA77B6"/>
    <w:rsid w:val="00FA77E1"/>
    <w:rsid w:val="00FA7841"/>
    <w:rsid w:val="00FA7887"/>
    <w:rsid w:val="00FA79BF"/>
    <w:rsid w:val="00FA7BA3"/>
    <w:rsid w:val="00FA7CF1"/>
    <w:rsid w:val="00FA7D6C"/>
    <w:rsid w:val="00FA7E0D"/>
    <w:rsid w:val="00FA7E2C"/>
    <w:rsid w:val="00FA7E46"/>
    <w:rsid w:val="00FA7F13"/>
    <w:rsid w:val="00FA7F43"/>
    <w:rsid w:val="00FA7FEB"/>
    <w:rsid w:val="00FB0048"/>
    <w:rsid w:val="00FB005A"/>
    <w:rsid w:val="00FB0082"/>
    <w:rsid w:val="00FB0103"/>
    <w:rsid w:val="00FB01A0"/>
    <w:rsid w:val="00FB026C"/>
    <w:rsid w:val="00FB026F"/>
    <w:rsid w:val="00FB029C"/>
    <w:rsid w:val="00FB0442"/>
    <w:rsid w:val="00FB0487"/>
    <w:rsid w:val="00FB05B7"/>
    <w:rsid w:val="00FB0808"/>
    <w:rsid w:val="00FB0891"/>
    <w:rsid w:val="00FB08C4"/>
    <w:rsid w:val="00FB0A18"/>
    <w:rsid w:val="00FB0A46"/>
    <w:rsid w:val="00FB0A76"/>
    <w:rsid w:val="00FB0AA8"/>
    <w:rsid w:val="00FB0B5F"/>
    <w:rsid w:val="00FB0B6D"/>
    <w:rsid w:val="00FB0C84"/>
    <w:rsid w:val="00FB0CC7"/>
    <w:rsid w:val="00FB0F1C"/>
    <w:rsid w:val="00FB1010"/>
    <w:rsid w:val="00FB119D"/>
    <w:rsid w:val="00FB11E9"/>
    <w:rsid w:val="00FB13C4"/>
    <w:rsid w:val="00FB1451"/>
    <w:rsid w:val="00FB14D1"/>
    <w:rsid w:val="00FB16F6"/>
    <w:rsid w:val="00FB175F"/>
    <w:rsid w:val="00FB17BA"/>
    <w:rsid w:val="00FB1805"/>
    <w:rsid w:val="00FB1872"/>
    <w:rsid w:val="00FB191D"/>
    <w:rsid w:val="00FB1A3C"/>
    <w:rsid w:val="00FB1BB2"/>
    <w:rsid w:val="00FB1C81"/>
    <w:rsid w:val="00FB1DAB"/>
    <w:rsid w:val="00FB1F33"/>
    <w:rsid w:val="00FB1F4B"/>
    <w:rsid w:val="00FB1FC6"/>
    <w:rsid w:val="00FB2056"/>
    <w:rsid w:val="00FB227D"/>
    <w:rsid w:val="00FB2303"/>
    <w:rsid w:val="00FB233C"/>
    <w:rsid w:val="00FB2379"/>
    <w:rsid w:val="00FB243C"/>
    <w:rsid w:val="00FB2440"/>
    <w:rsid w:val="00FB24E7"/>
    <w:rsid w:val="00FB25DA"/>
    <w:rsid w:val="00FB26FD"/>
    <w:rsid w:val="00FB2778"/>
    <w:rsid w:val="00FB27CB"/>
    <w:rsid w:val="00FB2800"/>
    <w:rsid w:val="00FB28A5"/>
    <w:rsid w:val="00FB2987"/>
    <w:rsid w:val="00FB2CD3"/>
    <w:rsid w:val="00FB2F17"/>
    <w:rsid w:val="00FB2FCD"/>
    <w:rsid w:val="00FB306E"/>
    <w:rsid w:val="00FB309C"/>
    <w:rsid w:val="00FB3160"/>
    <w:rsid w:val="00FB34A2"/>
    <w:rsid w:val="00FB34DF"/>
    <w:rsid w:val="00FB3565"/>
    <w:rsid w:val="00FB3578"/>
    <w:rsid w:val="00FB3628"/>
    <w:rsid w:val="00FB374F"/>
    <w:rsid w:val="00FB3796"/>
    <w:rsid w:val="00FB38D9"/>
    <w:rsid w:val="00FB3BA2"/>
    <w:rsid w:val="00FB3BA7"/>
    <w:rsid w:val="00FB3C25"/>
    <w:rsid w:val="00FB3C88"/>
    <w:rsid w:val="00FB3DFA"/>
    <w:rsid w:val="00FB3E0A"/>
    <w:rsid w:val="00FB3F77"/>
    <w:rsid w:val="00FB4399"/>
    <w:rsid w:val="00FB477A"/>
    <w:rsid w:val="00FB49CD"/>
    <w:rsid w:val="00FB4A07"/>
    <w:rsid w:val="00FB4A7C"/>
    <w:rsid w:val="00FB4A9D"/>
    <w:rsid w:val="00FB4B8F"/>
    <w:rsid w:val="00FB4BF1"/>
    <w:rsid w:val="00FB4D6F"/>
    <w:rsid w:val="00FB5018"/>
    <w:rsid w:val="00FB51EA"/>
    <w:rsid w:val="00FB52FA"/>
    <w:rsid w:val="00FB533E"/>
    <w:rsid w:val="00FB5430"/>
    <w:rsid w:val="00FB545E"/>
    <w:rsid w:val="00FB55F4"/>
    <w:rsid w:val="00FB560C"/>
    <w:rsid w:val="00FB562D"/>
    <w:rsid w:val="00FB57DC"/>
    <w:rsid w:val="00FB5813"/>
    <w:rsid w:val="00FB59DE"/>
    <w:rsid w:val="00FB5C3C"/>
    <w:rsid w:val="00FB5CB7"/>
    <w:rsid w:val="00FB5D2A"/>
    <w:rsid w:val="00FB5D5E"/>
    <w:rsid w:val="00FB5D91"/>
    <w:rsid w:val="00FB5EB4"/>
    <w:rsid w:val="00FB5EF3"/>
    <w:rsid w:val="00FB5F19"/>
    <w:rsid w:val="00FB5FE2"/>
    <w:rsid w:val="00FB5FEE"/>
    <w:rsid w:val="00FB612A"/>
    <w:rsid w:val="00FB61A7"/>
    <w:rsid w:val="00FB61C3"/>
    <w:rsid w:val="00FB6292"/>
    <w:rsid w:val="00FB637B"/>
    <w:rsid w:val="00FB6618"/>
    <w:rsid w:val="00FB6659"/>
    <w:rsid w:val="00FB68DB"/>
    <w:rsid w:val="00FB6A13"/>
    <w:rsid w:val="00FB6AD5"/>
    <w:rsid w:val="00FB6ADA"/>
    <w:rsid w:val="00FB6B72"/>
    <w:rsid w:val="00FB6BC4"/>
    <w:rsid w:val="00FB6C4B"/>
    <w:rsid w:val="00FB6C68"/>
    <w:rsid w:val="00FB6CF1"/>
    <w:rsid w:val="00FB6EED"/>
    <w:rsid w:val="00FB6F29"/>
    <w:rsid w:val="00FB702F"/>
    <w:rsid w:val="00FB7093"/>
    <w:rsid w:val="00FB7356"/>
    <w:rsid w:val="00FB7679"/>
    <w:rsid w:val="00FB76B9"/>
    <w:rsid w:val="00FB7702"/>
    <w:rsid w:val="00FB7850"/>
    <w:rsid w:val="00FB7897"/>
    <w:rsid w:val="00FB78AD"/>
    <w:rsid w:val="00FB7A23"/>
    <w:rsid w:val="00FB7A76"/>
    <w:rsid w:val="00FB7AED"/>
    <w:rsid w:val="00FB7B21"/>
    <w:rsid w:val="00FB7E43"/>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A12"/>
    <w:rsid w:val="00FC0B7D"/>
    <w:rsid w:val="00FC0BA1"/>
    <w:rsid w:val="00FC0BBD"/>
    <w:rsid w:val="00FC0C3B"/>
    <w:rsid w:val="00FC0C70"/>
    <w:rsid w:val="00FC0E85"/>
    <w:rsid w:val="00FC104D"/>
    <w:rsid w:val="00FC10B8"/>
    <w:rsid w:val="00FC10C5"/>
    <w:rsid w:val="00FC10CB"/>
    <w:rsid w:val="00FC10F5"/>
    <w:rsid w:val="00FC11D6"/>
    <w:rsid w:val="00FC11D9"/>
    <w:rsid w:val="00FC1259"/>
    <w:rsid w:val="00FC1337"/>
    <w:rsid w:val="00FC13C1"/>
    <w:rsid w:val="00FC1441"/>
    <w:rsid w:val="00FC1469"/>
    <w:rsid w:val="00FC149B"/>
    <w:rsid w:val="00FC14E0"/>
    <w:rsid w:val="00FC153A"/>
    <w:rsid w:val="00FC1666"/>
    <w:rsid w:val="00FC16E8"/>
    <w:rsid w:val="00FC172A"/>
    <w:rsid w:val="00FC18D1"/>
    <w:rsid w:val="00FC1A4F"/>
    <w:rsid w:val="00FC1B13"/>
    <w:rsid w:val="00FC1B4F"/>
    <w:rsid w:val="00FC1BCC"/>
    <w:rsid w:val="00FC1C2B"/>
    <w:rsid w:val="00FC1C4E"/>
    <w:rsid w:val="00FC1C8B"/>
    <w:rsid w:val="00FC1D42"/>
    <w:rsid w:val="00FC1DB6"/>
    <w:rsid w:val="00FC1EEE"/>
    <w:rsid w:val="00FC239C"/>
    <w:rsid w:val="00FC2404"/>
    <w:rsid w:val="00FC247B"/>
    <w:rsid w:val="00FC24AE"/>
    <w:rsid w:val="00FC2609"/>
    <w:rsid w:val="00FC26F6"/>
    <w:rsid w:val="00FC2740"/>
    <w:rsid w:val="00FC2774"/>
    <w:rsid w:val="00FC2898"/>
    <w:rsid w:val="00FC28D0"/>
    <w:rsid w:val="00FC2A8F"/>
    <w:rsid w:val="00FC2B74"/>
    <w:rsid w:val="00FC2BDF"/>
    <w:rsid w:val="00FC2C86"/>
    <w:rsid w:val="00FC2D22"/>
    <w:rsid w:val="00FC2D85"/>
    <w:rsid w:val="00FC2F6F"/>
    <w:rsid w:val="00FC2FFB"/>
    <w:rsid w:val="00FC3013"/>
    <w:rsid w:val="00FC311A"/>
    <w:rsid w:val="00FC3121"/>
    <w:rsid w:val="00FC3149"/>
    <w:rsid w:val="00FC315F"/>
    <w:rsid w:val="00FC32C4"/>
    <w:rsid w:val="00FC32E7"/>
    <w:rsid w:val="00FC33A0"/>
    <w:rsid w:val="00FC340F"/>
    <w:rsid w:val="00FC345C"/>
    <w:rsid w:val="00FC34E5"/>
    <w:rsid w:val="00FC3690"/>
    <w:rsid w:val="00FC36BC"/>
    <w:rsid w:val="00FC3788"/>
    <w:rsid w:val="00FC3997"/>
    <w:rsid w:val="00FC3A33"/>
    <w:rsid w:val="00FC3A3D"/>
    <w:rsid w:val="00FC3AA0"/>
    <w:rsid w:val="00FC3AEE"/>
    <w:rsid w:val="00FC3B19"/>
    <w:rsid w:val="00FC3B33"/>
    <w:rsid w:val="00FC3C01"/>
    <w:rsid w:val="00FC3CA4"/>
    <w:rsid w:val="00FC3CBB"/>
    <w:rsid w:val="00FC3D3D"/>
    <w:rsid w:val="00FC3DF6"/>
    <w:rsid w:val="00FC3E15"/>
    <w:rsid w:val="00FC3E35"/>
    <w:rsid w:val="00FC3E3A"/>
    <w:rsid w:val="00FC429C"/>
    <w:rsid w:val="00FC42D9"/>
    <w:rsid w:val="00FC438B"/>
    <w:rsid w:val="00FC45E2"/>
    <w:rsid w:val="00FC4711"/>
    <w:rsid w:val="00FC4732"/>
    <w:rsid w:val="00FC47E7"/>
    <w:rsid w:val="00FC48A6"/>
    <w:rsid w:val="00FC49FF"/>
    <w:rsid w:val="00FC4A9F"/>
    <w:rsid w:val="00FC4ADA"/>
    <w:rsid w:val="00FC4B60"/>
    <w:rsid w:val="00FC4DDC"/>
    <w:rsid w:val="00FC4FC2"/>
    <w:rsid w:val="00FC4FE2"/>
    <w:rsid w:val="00FC5000"/>
    <w:rsid w:val="00FC503B"/>
    <w:rsid w:val="00FC5171"/>
    <w:rsid w:val="00FC51CC"/>
    <w:rsid w:val="00FC52C5"/>
    <w:rsid w:val="00FC530A"/>
    <w:rsid w:val="00FC535F"/>
    <w:rsid w:val="00FC539C"/>
    <w:rsid w:val="00FC54CA"/>
    <w:rsid w:val="00FC54FC"/>
    <w:rsid w:val="00FC5548"/>
    <w:rsid w:val="00FC5575"/>
    <w:rsid w:val="00FC5688"/>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98"/>
    <w:rsid w:val="00FC5FEB"/>
    <w:rsid w:val="00FC5FF6"/>
    <w:rsid w:val="00FC605B"/>
    <w:rsid w:val="00FC6220"/>
    <w:rsid w:val="00FC622E"/>
    <w:rsid w:val="00FC64DC"/>
    <w:rsid w:val="00FC662D"/>
    <w:rsid w:val="00FC6A69"/>
    <w:rsid w:val="00FC6B6A"/>
    <w:rsid w:val="00FC6C8C"/>
    <w:rsid w:val="00FC6CF3"/>
    <w:rsid w:val="00FC6D80"/>
    <w:rsid w:val="00FC6DA1"/>
    <w:rsid w:val="00FC6ECF"/>
    <w:rsid w:val="00FC6F1C"/>
    <w:rsid w:val="00FC6F36"/>
    <w:rsid w:val="00FC7126"/>
    <w:rsid w:val="00FC713A"/>
    <w:rsid w:val="00FC7164"/>
    <w:rsid w:val="00FC719B"/>
    <w:rsid w:val="00FC730E"/>
    <w:rsid w:val="00FC73B6"/>
    <w:rsid w:val="00FC743E"/>
    <w:rsid w:val="00FC760C"/>
    <w:rsid w:val="00FC7672"/>
    <w:rsid w:val="00FC77D3"/>
    <w:rsid w:val="00FC7818"/>
    <w:rsid w:val="00FC78E3"/>
    <w:rsid w:val="00FC7911"/>
    <w:rsid w:val="00FC7947"/>
    <w:rsid w:val="00FC79B8"/>
    <w:rsid w:val="00FC7AA1"/>
    <w:rsid w:val="00FC7B75"/>
    <w:rsid w:val="00FC7BF7"/>
    <w:rsid w:val="00FC7CA9"/>
    <w:rsid w:val="00FC7D7A"/>
    <w:rsid w:val="00FC7D98"/>
    <w:rsid w:val="00FC7E97"/>
    <w:rsid w:val="00FC7EB3"/>
    <w:rsid w:val="00FD0116"/>
    <w:rsid w:val="00FD028E"/>
    <w:rsid w:val="00FD02E8"/>
    <w:rsid w:val="00FD0411"/>
    <w:rsid w:val="00FD052E"/>
    <w:rsid w:val="00FD0733"/>
    <w:rsid w:val="00FD0737"/>
    <w:rsid w:val="00FD0856"/>
    <w:rsid w:val="00FD08BC"/>
    <w:rsid w:val="00FD08CC"/>
    <w:rsid w:val="00FD0926"/>
    <w:rsid w:val="00FD0945"/>
    <w:rsid w:val="00FD0978"/>
    <w:rsid w:val="00FD097F"/>
    <w:rsid w:val="00FD09BC"/>
    <w:rsid w:val="00FD0C2A"/>
    <w:rsid w:val="00FD0CE9"/>
    <w:rsid w:val="00FD0E25"/>
    <w:rsid w:val="00FD0EE5"/>
    <w:rsid w:val="00FD0F23"/>
    <w:rsid w:val="00FD1060"/>
    <w:rsid w:val="00FD10A6"/>
    <w:rsid w:val="00FD10DD"/>
    <w:rsid w:val="00FD1153"/>
    <w:rsid w:val="00FD1251"/>
    <w:rsid w:val="00FD1304"/>
    <w:rsid w:val="00FD1327"/>
    <w:rsid w:val="00FD141C"/>
    <w:rsid w:val="00FD1442"/>
    <w:rsid w:val="00FD1444"/>
    <w:rsid w:val="00FD1497"/>
    <w:rsid w:val="00FD14F3"/>
    <w:rsid w:val="00FD1651"/>
    <w:rsid w:val="00FD16B9"/>
    <w:rsid w:val="00FD1746"/>
    <w:rsid w:val="00FD175D"/>
    <w:rsid w:val="00FD1855"/>
    <w:rsid w:val="00FD188C"/>
    <w:rsid w:val="00FD18C0"/>
    <w:rsid w:val="00FD194F"/>
    <w:rsid w:val="00FD19F6"/>
    <w:rsid w:val="00FD1A34"/>
    <w:rsid w:val="00FD1A38"/>
    <w:rsid w:val="00FD1AB9"/>
    <w:rsid w:val="00FD1AE7"/>
    <w:rsid w:val="00FD1AED"/>
    <w:rsid w:val="00FD1C8D"/>
    <w:rsid w:val="00FD1D3D"/>
    <w:rsid w:val="00FD1D90"/>
    <w:rsid w:val="00FD1F28"/>
    <w:rsid w:val="00FD2001"/>
    <w:rsid w:val="00FD2016"/>
    <w:rsid w:val="00FD206A"/>
    <w:rsid w:val="00FD20D6"/>
    <w:rsid w:val="00FD2159"/>
    <w:rsid w:val="00FD21C0"/>
    <w:rsid w:val="00FD2211"/>
    <w:rsid w:val="00FD2373"/>
    <w:rsid w:val="00FD23CA"/>
    <w:rsid w:val="00FD2453"/>
    <w:rsid w:val="00FD2481"/>
    <w:rsid w:val="00FD24CE"/>
    <w:rsid w:val="00FD24E9"/>
    <w:rsid w:val="00FD25F3"/>
    <w:rsid w:val="00FD25FC"/>
    <w:rsid w:val="00FD2623"/>
    <w:rsid w:val="00FD2741"/>
    <w:rsid w:val="00FD27CB"/>
    <w:rsid w:val="00FD2857"/>
    <w:rsid w:val="00FD285A"/>
    <w:rsid w:val="00FD2A75"/>
    <w:rsid w:val="00FD2C1F"/>
    <w:rsid w:val="00FD2EDA"/>
    <w:rsid w:val="00FD2F54"/>
    <w:rsid w:val="00FD2FFA"/>
    <w:rsid w:val="00FD3020"/>
    <w:rsid w:val="00FD3211"/>
    <w:rsid w:val="00FD32A1"/>
    <w:rsid w:val="00FD3362"/>
    <w:rsid w:val="00FD33E1"/>
    <w:rsid w:val="00FD34B7"/>
    <w:rsid w:val="00FD34EA"/>
    <w:rsid w:val="00FD37BD"/>
    <w:rsid w:val="00FD37BE"/>
    <w:rsid w:val="00FD3839"/>
    <w:rsid w:val="00FD3880"/>
    <w:rsid w:val="00FD3934"/>
    <w:rsid w:val="00FD3BC1"/>
    <w:rsid w:val="00FD3C16"/>
    <w:rsid w:val="00FD3CFA"/>
    <w:rsid w:val="00FD3D18"/>
    <w:rsid w:val="00FD3DC5"/>
    <w:rsid w:val="00FD3F77"/>
    <w:rsid w:val="00FD3FE1"/>
    <w:rsid w:val="00FD4008"/>
    <w:rsid w:val="00FD409D"/>
    <w:rsid w:val="00FD41D8"/>
    <w:rsid w:val="00FD4276"/>
    <w:rsid w:val="00FD432B"/>
    <w:rsid w:val="00FD43B1"/>
    <w:rsid w:val="00FD4483"/>
    <w:rsid w:val="00FD450F"/>
    <w:rsid w:val="00FD47E2"/>
    <w:rsid w:val="00FD4831"/>
    <w:rsid w:val="00FD49A4"/>
    <w:rsid w:val="00FD4A25"/>
    <w:rsid w:val="00FD4A77"/>
    <w:rsid w:val="00FD4B4B"/>
    <w:rsid w:val="00FD4B5E"/>
    <w:rsid w:val="00FD4CD2"/>
    <w:rsid w:val="00FD4EC5"/>
    <w:rsid w:val="00FD4F3A"/>
    <w:rsid w:val="00FD51E5"/>
    <w:rsid w:val="00FD5278"/>
    <w:rsid w:val="00FD539A"/>
    <w:rsid w:val="00FD53CF"/>
    <w:rsid w:val="00FD53E9"/>
    <w:rsid w:val="00FD53F6"/>
    <w:rsid w:val="00FD5430"/>
    <w:rsid w:val="00FD5472"/>
    <w:rsid w:val="00FD5487"/>
    <w:rsid w:val="00FD55AA"/>
    <w:rsid w:val="00FD5632"/>
    <w:rsid w:val="00FD56D1"/>
    <w:rsid w:val="00FD570F"/>
    <w:rsid w:val="00FD5979"/>
    <w:rsid w:val="00FD5A19"/>
    <w:rsid w:val="00FD5AD6"/>
    <w:rsid w:val="00FD5ADD"/>
    <w:rsid w:val="00FD5D77"/>
    <w:rsid w:val="00FD5F86"/>
    <w:rsid w:val="00FD6006"/>
    <w:rsid w:val="00FD6224"/>
    <w:rsid w:val="00FD6325"/>
    <w:rsid w:val="00FD642A"/>
    <w:rsid w:val="00FD642C"/>
    <w:rsid w:val="00FD647C"/>
    <w:rsid w:val="00FD64BB"/>
    <w:rsid w:val="00FD659E"/>
    <w:rsid w:val="00FD65BA"/>
    <w:rsid w:val="00FD6734"/>
    <w:rsid w:val="00FD6773"/>
    <w:rsid w:val="00FD6779"/>
    <w:rsid w:val="00FD6916"/>
    <w:rsid w:val="00FD69BA"/>
    <w:rsid w:val="00FD6BAE"/>
    <w:rsid w:val="00FD6C26"/>
    <w:rsid w:val="00FD6C36"/>
    <w:rsid w:val="00FD6CC0"/>
    <w:rsid w:val="00FD6D81"/>
    <w:rsid w:val="00FD6DDB"/>
    <w:rsid w:val="00FD6F26"/>
    <w:rsid w:val="00FD7237"/>
    <w:rsid w:val="00FD731C"/>
    <w:rsid w:val="00FD7387"/>
    <w:rsid w:val="00FD7426"/>
    <w:rsid w:val="00FD74B1"/>
    <w:rsid w:val="00FD75D3"/>
    <w:rsid w:val="00FD7624"/>
    <w:rsid w:val="00FD7659"/>
    <w:rsid w:val="00FD7759"/>
    <w:rsid w:val="00FD7770"/>
    <w:rsid w:val="00FD79A4"/>
    <w:rsid w:val="00FD79E5"/>
    <w:rsid w:val="00FD7DE8"/>
    <w:rsid w:val="00FD7E29"/>
    <w:rsid w:val="00FD7E88"/>
    <w:rsid w:val="00FD7EE1"/>
    <w:rsid w:val="00FD7EFA"/>
    <w:rsid w:val="00FE002E"/>
    <w:rsid w:val="00FE0145"/>
    <w:rsid w:val="00FE017F"/>
    <w:rsid w:val="00FE0463"/>
    <w:rsid w:val="00FE0496"/>
    <w:rsid w:val="00FE04D6"/>
    <w:rsid w:val="00FE079F"/>
    <w:rsid w:val="00FE0896"/>
    <w:rsid w:val="00FE089B"/>
    <w:rsid w:val="00FE09FE"/>
    <w:rsid w:val="00FE0AE1"/>
    <w:rsid w:val="00FE0C37"/>
    <w:rsid w:val="00FE0D45"/>
    <w:rsid w:val="00FE0D9D"/>
    <w:rsid w:val="00FE0DF2"/>
    <w:rsid w:val="00FE0E4E"/>
    <w:rsid w:val="00FE0E82"/>
    <w:rsid w:val="00FE109F"/>
    <w:rsid w:val="00FE11CE"/>
    <w:rsid w:val="00FE12A2"/>
    <w:rsid w:val="00FE1696"/>
    <w:rsid w:val="00FE16C6"/>
    <w:rsid w:val="00FE1728"/>
    <w:rsid w:val="00FE17B5"/>
    <w:rsid w:val="00FE17C1"/>
    <w:rsid w:val="00FE18D5"/>
    <w:rsid w:val="00FE1943"/>
    <w:rsid w:val="00FE1A7D"/>
    <w:rsid w:val="00FE1AA0"/>
    <w:rsid w:val="00FE1AA9"/>
    <w:rsid w:val="00FE1B01"/>
    <w:rsid w:val="00FE1D2E"/>
    <w:rsid w:val="00FE2022"/>
    <w:rsid w:val="00FE20BE"/>
    <w:rsid w:val="00FE2179"/>
    <w:rsid w:val="00FE217E"/>
    <w:rsid w:val="00FE2316"/>
    <w:rsid w:val="00FE23CE"/>
    <w:rsid w:val="00FE246C"/>
    <w:rsid w:val="00FE25C8"/>
    <w:rsid w:val="00FE263B"/>
    <w:rsid w:val="00FE2AE7"/>
    <w:rsid w:val="00FE2AF4"/>
    <w:rsid w:val="00FE2BB1"/>
    <w:rsid w:val="00FE2C08"/>
    <w:rsid w:val="00FE2CC8"/>
    <w:rsid w:val="00FE2D59"/>
    <w:rsid w:val="00FE2DB6"/>
    <w:rsid w:val="00FE2E92"/>
    <w:rsid w:val="00FE2F52"/>
    <w:rsid w:val="00FE30A2"/>
    <w:rsid w:val="00FE30CA"/>
    <w:rsid w:val="00FE3145"/>
    <w:rsid w:val="00FE322A"/>
    <w:rsid w:val="00FE3275"/>
    <w:rsid w:val="00FE32A9"/>
    <w:rsid w:val="00FE3310"/>
    <w:rsid w:val="00FE33CD"/>
    <w:rsid w:val="00FE38A9"/>
    <w:rsid w:val="00FE3922"/>
    <w:rsid w:val="00FE397C"/>
    <w:rsid w:val="00FE3AE1"/>
    <w:rsid w:val="00FE3AFA"/>
    <w:rsid w:val="00FE3BAF"/>
    <w:rsid w:val="00FE3BD3"/>
    <w:rsid w:val="00FE3C31"/>
    <w:rsid w:val="00FE3C65"/>
    <w:rsid w:val="00FE3CDF"/>
    <w:rsid w:val="00FE3E0F"/>
    <w:rsid w:val="00FE3E55"/>
    <w:rsid w:val="00FE4081"/>
    <w:rsid w:val="00FE411D"/>
    <w:rsid w:val="00FE4140"/>
    <w:rsid w:val="00FE42BC"/>
    <w:rsid w:val="00FE42C1"/>
    <w:rsid w:val="00FE43C9"/>
    <w:rsid w:val="00FE43CE"/>
    <w:rsid w:val="00FE43D9"/>
    <w:rsid w:val="00FE47A4"/>
    <w:rsid w:val="00FE4802"/>
    <w:rsid w:val="00FE4831"/>
    <w:rsid w:val="00FE4891"/>
    <w:rsid w:val="00FE48EC"/>
    <w:rsid w:val="00FE49D7"/>
    <w:rsid w:val="00FE49F7"/>
    <w:rsid w:val="00FE4A26"/>
    <w:rsid w:val="00FE4AC3"/>
    <w:rsid w:val="00FE4BAE"/>
    <w:rsid w:val="00FE4BC4"/>
    <w:rsid w:val="00FE4C12"/>
    <w:rsid w:val="00FE4E86"/>
    <w:rsid w:val="00FE4F24"/>
    <w:rsid w:val="00FE4F3A"/>
    <w:rsid w:val="00FE50B0"/>
    <w:rsid w:val="00FE5148"/>
    <w:rsid w:val="00FE5233"/>
    <w:rsid w:val="00FE524E"/>
    <w:rsid w:val="00FE532F"/>
    <w:rsid w:val="00FE545C"/>
    <w:rsid w:val="00FE554D"/>
    <w:rsid w:val="00FE55CA"/>
    <w:rsid w:val="00FE55F1"/>
    <w:rsid w:val="00FE5611"/>
    <w:rsid w:val="00FE5631"/>
    <w:rsid w:val="00FE5650"/>
    <w:rsid w:val="00FE5665"/>
    <w:rsid w:val="00FE5668"/>
    <w:rsid w:val="00FE566C"/>
    <w:rsid w:val="00FE5736"/>
    <w:rsid w:val="00FE59C8"/>
    <w:rsid w:val="00FE59FD"/>
    <w:rsid w:val="00FE5A24"/>
    <w:rsid w:val="00FE5B49"/>
    <w:rsid w:val="00FE5C32"/>
    <w:rsid w:val="00FE5CB5"/>
    <w:rsid w:val="00FE5E5C"/>
    <w:rsid w:val="00FE5FCF"/>
    <w:rsid w:val="00FE5FFE"/>
    <w:rsid w:val="00FE60C3"/>
    <w:rsid w:val="00FE6313"/>
    <w:rsid w:val="00FE6423"/>
    <w:rsid w:val="00FE6522"/>
    <w:rsid w:val="00FE65B7"/>
    <w:rsid w:val="00FE65F6"/>
    <w:rsid w:val="00FE660B"/>
    <w:rsid w:val="00FE66AF"/>
    <w:rsid w:val="00FE6760"/>
    <w:rsid w:val="00FE68CE"/>
    <w:rsid w:val="00FE68E2"/>
    <w:rsid w:val="00FE6934"/>
    <w:rsid w:val="00FE69AA"/>
    <w:rsid w:val="00FE69CD"/>
    <w:rsid w:val="00FE69CF"/>
    <w:rsid w:val="00FE6A2E"/>
    <w:rsid w:val="00FE6A75"/>
    <w:rsid w:val="00FE6B28"/>
    <w:rsid w:val="00FE6CCC"/>
    <w:rsid w:val="00FE6EC7"/>
    <w:rsid w:val="00FE70A3"/>
    <w:rsid w:val="00FE7262"/>
    <w:rsid w:val="00FE7327"/>
    <w:rsid w:val="00FE74D3"/>
    <w:rsid w:val="00FE7715"/>
    <w:rsid w:val="00FE7810"/>
    <w:rsid w:val="00FE78AD"/>
    <w:rsid w:val="00FE7AC4"/>
    <w:rsid w:val="00FE7B54"/>
    <w:rsid w:val="00FE7BE8"/>
    <w:rsid w:val="00FE7C7C"/>
    <w:rsid w:val="00FE7CCF"/>
    <w:rsid w:val="00FE7D15"/>
    <w:rsid w:val="00FE7EBB"/>
    <w:rsid w:val="00FE7EF2"/>
    <w:rsid w:val="00FE7F12"/>
    <w:rsid w:val="00FE7F52"/>
    <w:rsid w:val="00FE7FCA"/>
    <w:rsid w:val="00FF003E"/>
    <w:rsid w:val="00FF0438"/>
    <w:rsid w:val="00FF046C"/>
    <w:rsid w:val="00FF04E4"/>
    <w:rsid w:val="00FF05AB"/>
    <w:rsid w:val="00FF0723"/>
    <w:rsid w:val="00FF0744"/>
    <w:rsid w:val="00FF076B"/>
    <w:rsid w:val="00FF0779"/>
    <w:rsid w:val="00FF0836"/>
    <w:rsid w:val="00FF09E2"/>
    <w:rsid w:val="00FF0C17"/>
    <w:rsid w:val="00FF0CE4"/>
    <w:rsid w:val="00FF0CEC"/>
    <w:rsid w:val="00FF0D3E"/>
    <w:rsid w:val="00FF0DEE"/>
    <w:rsid w:val="00FF0E73"/>
    <w:rsid w:val="00FF0EC4"/>
    <w:rsid w:val="00FF0F06"/>
    <w:rsid w:val="00FF0F61"/>
    <w:rsid w:val="00FF0F78"/>
    <w:rsid w:val="00FF0FAE"/>
    <w:rsid w:val="00FF10F5"/>
    <w:rsid w:val="00FF1165"/>
    <w:rsid w:val="00FF1222"/>
    <w:rsid w:val="00FF13A6"/>
    <w:rsid w:val="00FF157D"/>
    <w:rsid w:val="00FF157F"/>
    <w:rsid w:val="00FF15ED"/>
    <w:rsid w:val="00FF16F2"/>
    <w:rsid w:val="00FF1717"/>
    <w:rsid w:val="00FF1788"/>
    <w:rsid w:val="00FF1805"/>
    <w:rsid w:val="00FF192C"/>
    <w:rsid w:val="00FF1AA1"/>
    <w:rsid w:val="00FF1B01"/>
    <w:rsid w:val="00FF1D15"/>
    <w:rsid w:val="00FF1F64"/>
    <w:rsid w:val="00FF201A"/>
    <w:rsid w:val="00FF207E"/>
    <w:rsid w:val="00FF2197"/>
    <w:rsid w:val="00FF21AD"/>
    <w:rsid w:val="00FF21BD"/>
    <w:rsid w:val="00FF21E3"/>
    <w:rsid w:val="00FF220D"/>
    <w:rsid w:val="00FF22A3"/>
    <w:rsid w:val="00FF22C9"/>
    <w:rsid w:val="00FF25D1"/>
    <w:rsid w:val="00FF2644"/>
    <w:rsid w:val="00FF28A8"/>
    <w:rsid w:val="00FF29CC"/>
    <w:rsid w:val="00FF2A3F"/>
    <w:rsid w:val="00FF2AB4"/>
    <w:rsid w:val="00FF2B56"/>
    <w:rsid w:val="00FF2B76"/>
    <w:rsid w:val="00FF2BA0"/>
    <w:rsid w:val="00FF2BB8"/>
    <w:rsid w:val="00FF2C4F"/>
    <w:rsid w:val="00FF2CDC"/>
    <w:rsid w:val="00FF2DC3"/>
    <w:rsid w:val="00FF2DFE"/>
    <w:rsid w:val="00FF2EC4"/>
    <w:rsid w:val="00FF2FEB"/>
    <w:rsid w:val="00FF33B8"/>
    <w:rsid w:val="00FF35DE"/>
    <w:rsid w:val="00FF36E3"/>
    <w:rsid w:val="00FF36E8"/>
    <w:rsid w:val="00FF38D5"/>
    <w:rsid w:val="00FF3E6D"/>
    <w:rsid w:val="00FF3EFF"/>
    <w:rsid w:val="00FF3F35"/>
    <w:rsid w:val="00FF4132"/>
    <w:rsid w:val="00FF41CF"/>
    <w:rsid w:val="00FF423D"/>
    <w:rsid w:val="00FF439D"/>
    <w:rsid w:val="00FF4462"/>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0B"/>
    <w:rsid w:val="00FF537B"/>
    <w:rsid w:val="00FF53F1"/>
    <w:rsid w:val="00FF549E"/>
    <w:rsid w:val="00FF5502"/>
    <w:rsid w:val="00FF5607"/>
    <w:rsid w:val="00FF565D"/>
    <w:rsid w:val="00FF5764"/>
    <w:rsid w:val="00FF57DE"/>
    <w:rsid w:val="00FF57FF"/>
    <w:rsid w:val="00FF581E"/>
    <w:rsid w:val="00FF5A22"/>
    <w:rsid w:val="00FF5A2C"/>
    <w:rsid w:val="00FF5C0D"/>
    <w:rsid w:val="00FF5D2C"/>
    <w:rsid w:val="00FF5D39"/>
    <w:rsid w:val="00FF5D89"/>
    <w:rsid w:val="00FF5E57"/>
    <w:rsid w:val="00FF5E97"/>
    <w:rsid w:val="00FF6254"/>
    <w:rsid w:val="00FF6274"/>
    <w:rsid w:val="00FF629B"/>
    <w:rsid w:val="00FF634F"/>
    <w:rsid w:val="00FF64C3"/>
    <w:rsid w:val="00FF681C"/>
    <w:rsid w:val="00FF691B"/>
    <w:rsid w:val="00FF69B3"/>
    <w:rsid w:val="00FF69B6"/>
    <w:rsid w:val="00FF6A5C"/>
    <w:rsid w:val="00FF6A69"/>
    <w:rsid w:val="00FF6B61"/>
    <w:rsid w:val="00FF6D90"/>
    <w:rsid w:val="00FF6DC2"/>
    <w:rsid w:val="00FF6F07"/>
    <w:rsid w:val="00FF6F25"/>
    <w:rsid w:val="00FF70FD"/>
    <w:rsid w:val="00FF710E"/>
    <w:rsid w:val="00FF71AD"/>
    <w:rsid w:val="00FF72C9"/>
    <w:rsid w:val="00FF73F4"/>
    <w:rsid w:val="00FF757E"/>
    <w:rsid w:val="00FF75A4"/>
    <w:rsid w:val="00FF767B"/>
    <w:rsid w:val="00FF7733"/>
    <w:rsid w:val="00FF77E9"/>
    <w:rsid w:val="00FF7875"/>
    <w:rsid w:val="00FF7892"/>
    <w:rsid w:val="00FF789C"/>
    <w:rsid w:val="00FF7940"/>
    <w:rsid w:val="00FF797F"/>
    <w:rsid w:val="00FF7AC4"/>
    <w:rsid w:val="00FF7AFC"/>
    <w:rsid w:val="00FF7BDE"/>
    <w:rsid w:val="00FF7C0B"/>
    <w:rsid w:val="00FF7D9D"/>
    <w:rsid w:val="00FF7DCE"/>
    <w:rsid w:val="00FF7F32"/>
    <w:rsid w:val="00FF7FBB"/>
    <w:rsid w:val="00FF8E1C"/>
    <w:rsid w:val="010A9AD7"/>
    <w:rsid w:val="011D5FF8"/>
    <w:rsid w:val="01353B37"/>
    <w:rsid w:val="014610C5"/>
    <w:rsid w:val="016BB780"/>
    <w:rsid w:val="017D8EA7"/>
    <w:rsid w:val="01A5BAAA"/>
    <w:rsid w:val="01B8A99B"/>
    <w:rsid w:val="01B94073"/>
    <w:rsid w:val="01BDBD3A"/>
    <w:rsid w:val="01BE480F"/>
    <w:rsid w:val="01CA630D"/>
    <w:rsid w:val="01D40194"/>
    <w:rsid w:val="01E2C3CB"/>
    <w:rsid w:val="01E6A177"/>
    <w:rsid w:val="01E7BA55"/>
    <w:rsid w:val="01F00544"/>
    <w:rsid w:val="021882C1"/>
    <w:rsid w:val="022F6084"/>
    <w:rsid w:val="023EF1CC"/>
    <w:rsid w:val="024578AC"/>
    <w:rsid w:val="02676D06"/>
    <w:rsid w:val="027AE60A"/>
    <w:rsid w:val="027DB79E"/>
    <w:rsid w:val="02D4B0D0"/>
    <w:rsid w:val="03163DE2"/>
    <w:rsid w:val="033A3675"/>
    <w:rsid w:val="0355B50E"/>
    <w:rsid w:val="035C46E4"/>
    <w:rsid w:val="03708368"/>
    <w:rsid w:val="03730720"/>
    <w:rsid w:val="039C0E5E"/>
    <w:rsid w:val="03F237EF"/>
    <w:rsid w:val="040220B0"/>
    <w:rsid w:val="04068E77"/>
    <w:rsid w:val="04090002"/>
    <w:rsid w:val="04240985"/>
    <w:rsid w:val="043DD8AC"/>
    <w:rsid w:val="0440EC85"/>
    <w:rsid w:val="045C8262"/>
    <w:rsid w:val="048EC786"/>
    <w:rsid w:val="0490185D"/>
    <w:rsid w:val="04B2CAE2"/>
    <w:rsid w:val="04C3C261"/>
    <w:rsid w:val="04C6E4FD"/>
    <w:rsid w:val="04C90CBD"/>
    <w:rsid w:val="04CCE2A8"/>
    <w:rsid w:val="04CCF1F0"/>
    <w:rsid w:val="04DC4BD0"/>
    <w:rsid w:val="04F28577"/>
    <w:rsid w:val="0513ADE5"/>
    <w:rsid w:val="05142269"/>
    <w:rsid w:val="051FDF4B"/>
    <w:rsid w:val="053D3888"/>
    <w:rsid w:val="055BD624"/>
    <w:rsid w:val="057B5D86"/>
    <w:rsid w:val="057DE887"/>
    <w:rsid w:val="05854D10"/>
    <w:rsid w:val="058834E8"/>
    <w:rsid w:val="058FC0F3"/>
    <w:rsid w:val="0594C97B"/>
    <w:rsid w:val="059CCCAE"/>
    <w:rsid w:val="05ACF6D3"/>
    <w:rsid w:val="05B20A67"/>
    <w:rsid w:val="05E89CF3"/>
    <w:rsid w:val="0608FD06"/>
    <w:rsid w:val="06103A27"/>
    <w:rsid w:val="0619F37B"/>
    <w:rsid w:val="061D12B5"/>
    <w:rsid w:val="06398EAF"/>
    <w:rsid w:val="064F1619"/>
    <w:rsid w:val="06598F7D"/>
    <w:rsid w:val="065F24DF"/>
    <w:rsid w:val="066E8472"/>
    <w:rsid w:val="0671DA56"/>
    <w:rsid w:val="067B9444"/>
    <w:rsid w:val="06A2FE34"/>
    <w:rsid w:val="06C82E23"/>
    <w:rsid w:val="06DEA52B"/>
    <w:rsid w:val="06FFC139"/>
    <w:rsid w:val="07113E27"/>
    <w:rsid w:val="0724545A"/>
    <w:rsid w:val="075D0237"/>
    <w:rsid w:val="07644593"/>
    <w:rsid w:val="076B310A"/>
    <w:rsid w:val="0778E1EF"/>
    <w:rsid w:val="0797E054"/>
    <w:rsid w:val="07A3F0BA"/>
    <w:rsid w:val="07B32A51"/>
    <w:rsid w:val="07C656AF"/>
    <w:rsid w:val="07CB4262"/>
    <w:rsid w:val="07CF06F3"/>
    <w:rsid w:val="07CFBA24"/>
    <w:rsid w:val="07E1740B"/>
    <w:rsid w:val="07E74CFC"/>
    <w:rsid w:val="07E793C1"/>
    <w:rsid w:val="080D491F"/>
    <w:rsid w:val="0817B09D"/>
    <w:rsid w:val="0817BF63"/>
    <w:rsid w:val="0826B809"/>
    <w:rsid w:val="082F7DB4"/>
    <w:rsid w:val="0863C9E1"/>
    <w:rsid w:val="087C2B90"/>
    <w:rsid w:val="087EED08"/>
    <w:rsid w:val="088FB074"/>
    <w:rsid w:val="0894FB65"/>
    <w:rsid w:val="089BD089"/>
    <w:rsid w:val="08A14F86"/>
    <w:rsid w:val="08BDE0EA"/>
    <w:rsid w:val="08D1D1ED"/>
    <w:rsid w:val="08DEF5A7"/>
    <w:rsid w:val="092B5BC5"/>
    <w:rsid w:val="09382DFE"/>
    <w:rsid w:val="094463D7"/>
    <w:rsid w:val="09579E81"/>
    <w:rsid w:val="0968D194"/>
    <w:rsid w:val="096E9F4D"/>
    <w:rsid w:val="0978028F"/>
    <w:rsid w:val="099037CA"/>
    <w:rsid w:val="09971466"/>
    <w:rsid w:val="09B37029"/>
    <w:rsid w:val="09C8CBD1"/>
    <w:rsid w:val="09D9D92D"/>
    <w:rsid w:val="09DB7649"/>
    <w:rsid w:val="09F73DFA"/>
    <w:rsid w:val="09F76F92"/>
    <w:rsid w:val="0A56B7A0"/>
    <w:rsid w:val="0A5996E5"/>
    <w:rsid w:val="0A62C14E"/>
    <w:rsid w:val="0A7B7C29"/>
    <w:rsid w:val="0A9AE0E0"/>
    <w:rsid w:val="0A9AFCB6"/>
    <w:rsid w:val="0AC0918F"/>
    <w:rsid w:val="0ADEDCB5"/>
    <w:rsid w:val="0AF072F0"/>
    <w:rsid w:val="0B19D2E4"/>
    <w:rsid w:val="0B2EAD83"/>
    <w:rsid w:val="0B5EA8BB"/>
    <w:rsid w:val="0B6298AF"/>
    <w:rsid w:val="0B6706EE"/>
    <w:rsid w:val="0B6F4C1A"/>
    <w:rsid w:val="0B80BF17"/>
    <w:rsid w:val="0B8DBCE0"/>
    <w:rsid w:val="0B93B0D6"/>
    <w:rsid w:val="0BA8B9F8"/>
    <w:rsid w:val="0BB7E0F5"/>
    <w:rsid w:val="0BCBB5DA"/>
    <w:rsid w:val="0BDA7D65"/>
    <w:rsid w:val="0BDD4B24"/>
    <w:rsid w:val="0BE61557"/>
    <w:rsid w:val="0BE95877"/>
    <w:rsid w:val="0BF36744"/>
    <w:rsid w:val="0C0600EB"/>
    <w:rsid w:val="0C1DE062"/>
    <w:rsid w:val="0C259561"/>
    <w:rsid w:val="0C2B35B3"/>
    <w:rsid w:val="0C61FC2B"/>
    <w:rsid w:val="0C8016D0"/>
    <w:rsid w:val="0C96CB25"/>
    <w:rsid w:val="0CA03125"/>
    <w:rsid w:val="0CA7E959"/>
    <w:rsid w:val="0CF673D9"/>
    <w:rsid w:val="0D111E84"/>
    <w:rsid w:val="0D1DA2E8"/>
    <w:rsid w:val="0D4B52A3"/>
    <w:rsid w:val="0D671EC5"/>
    <w:rsid w:val="0D692D2B"/>
    <w:rsid w:val="0D7AAE3D"/>
    <w:rsid w:val="0D82DC1E"/>
    <w:rsid w:val="0DC2DDC8"/>
    <w:rsid w:val="0DC767EE"/>
    <w:rsid w:val="0DF179DF"/>
    <w:rsid w:val="0E1D28BF"/>
    <w:rsid w:val="0E27691D"/>
    <w:rsid w:val="0E45FE9E"/>
    <w:rsid w:val="0E4698E4"/>
    <w:rsid w:val="0E57C2D0"/>
    <w:rsid w:val="0E645A95"/>
    <w:rsid w:val="0E82B683"/>
    <w:rsid w:val="0EABF0F5"/>
    <w:rsid w:val="0EAC193D"/>
    <w:rsid w:val="0EAF8F5D"/>
    <w:rsid w:val="0EB027BB"/>
    <w:rsid w:val="0EB82AA6"/>
    <w:rsid w:val="0EC5EA82"/>
    <w:rsid w:val="0EDFE416"/>
    <w:rsid w:val="0EEFADD4"/>
    <w:rsid w:val="0F2501AB"/>
    <w:rsid w:val="0F50EAD6"/>
    <w:rsid w:val="0F585D9F"/>
    <w:rsid w:val="0F64CDAA"/>
    <w:rsid w:val="0F6987A0"/>
    <w:rsid w:val="0F6C8139"/>
    <w:rsid w:val="0F95CE99"/>
    <w:rsid w:val="0FBCCF0E"/>
    <w:rsid w:val="0FC4CC7E"/>
    <w:rsid w:val="0FDB9327"/>
    <w:rsid w:val="0FE79FE8"/>
    <w:rsid w:val="0FF83F26"/>
    <w:rsid w:val="1006D931"/>
    <w:rsid w:val="10272B48"/>
    <w:rsid w:val="10413A77"/>
    <w:rsid w:val="105B3DD7"/>
    <w:rsid w:val="107474FE"/>
    <w:rsid w:val="10793FCD"/>
    <w:rsid w:val="10A8E627"/>
    <w:rsid w:val="10ACC37E"/>
    <w:rsid w:val="10C9B8EC"/>
    <w:rsid w:val="10CA1C7D"/>
    <w:rsid w:val="10EAE323"/>
    <w:rsid w:val="10F3C221"/>
    <w:rsid w:val="10FED5DE"/>
    <w:rsid w:val="11014C92"/>
    <w:rsid w:val="112041DD"/>
    <w:rsid w:val="1125C420"/>
    <w:rsid w:val="1130B2B9"/>
    <w:rsid w:val="1134A246"/>
    <w:rsid w:val="114216EC"/>
    <w:rsid w:val="11579E8A"/>
    <w:rsid w:val="115AA8B8"/>
    <w:rsid w:val="1167BEA4"/>
    <w:rsid w:val="11960D16"/>
    <w:rsid w:val="11B5CA4B"/>
    <w:rsid w:val="11CC2919"/>
    <w:rsid w:val="11E708B9"/>
    <w:rsid w:val="11F3EFA3"/>
    <w:rsid w:val="1207937B"/>
    <w:rsid w:val="120C394E"/>
    <w:rsid w:val="1224E122"/>
    <w:rsid w:val="122F721E"/>
    <w:rsid w:val="1244ED07"/>
    <w:rsid w:val="1266833E"/>
    <w:rsid w:val="1294D17C"/>
    <w:rsid w:val="1298A905"/>
    <w:rsid w:val="12999018"/>
    <w:rsid w:val="12A5260B"/>
    <w:rsid w:val="12B4EC9D"/>
    <w:rsid w:val="12B53781"/>
    <w:rsid w:val="12B66B3F"/>
    <w:rsid w:val="12E2B283"/>
    <w:rsid w:val="12E44145"/>
    <w:rsid w:val="12E6E9BE"/>
    <w:rsid w:val="13034ADA"/>
    <w:rsid w:val="133E3AAD"/>
    <w:rsid w:val="1341140C"/>
    <w:rsid w:val="1363F924"/>
    <w:rsid w:val="1399AD7A"/>
    <w:rsid w:val="139E4006"/>
    <w:rsid w:val="13A089B3"/>
    <w:rsid w:val="13A94F2F"/>
    <w:rsid w:val="13B586C4"/>
    <w:rsid w:val="13CBCDED"/>
    <w:rsid w:val="13E48ACB"/>
    <w:rsid w:val="13EFC982"/>
    <w:rsid w:val="13F4A7E7"/>
    <w:rsid w:val="13FABE49"/>
    <w:rsid w:val="13FE037A"/>
    <w:rsid w:val="1405BD1A"/>
    <w:rsid w:val="1428C46C"/>
    <w:rsid w:val="142DFCA1"/>
    <w:rsid w:val="143C6EE2"/>
    <w:rsid w:val="144857ED"/>
    <w:rsid w:val="1456BB57"/>
    <w:rsid w:val="146111BB"/>
    <w:rsid w:val="1468F57A"/>
    <w:rsid w:val="148B275E"/>
    <w:rsid w:val="14D1381E"/>
    <w:rsid w:val="14EE8AD7"/>
    <w:rsid w:val="14EECE89"/>
    <w:rsid w:val="1500D057"/>
    <w:rsid w:val="15053A27"/>
    <w:rsid w:val="1524A7AB"/>
    <w:rsid w:val="15351912"/>
    <w:rsid w:val="1545C22C"/>
    <w:rsid w:val="154E3275"/>
    <w:rsid w:val="15513A78"/>
    <w:rsid w:val="155A6C61"/>
    <w:rsid w:val="155B3A97"/>
    <w:rsid w:val="155E58B6"/>
    <w:rsid w:val="15707842"/>
    <w:rsid w:val="15942CF0"/>
    <w:rsid w:val="15A74325"/>
    <w:rsid w:val="15F63D20"/>
    <w:rsid w:val="162F2415"/>
    <w:rsid w:val="163A0BD8"/>
    <w:rsid w:val="164157A5"/>
    <w:rsid w:val="1664DA7B"/>
    <w:rsid w:val="1665511C"/>
    <w:rsid w:val="1667D240"/>
    <w:rsid w:val="16A882BD"/>
    <w:rsid w:val="16BF4B97"/>
    <w:rsid w:val="16C8D5DD"/>
    <w:rsid w:val="16D9313A"/>
    <w:rsid w:val="16D9BE65"/>
    <w:rsid w:val="16F2A98D"/>
    <w:rsid w:val="171F1D2A"/>
    <w:rsid w:val="17326C94"/>
    <w:rsid w:val="1734479C"/>
    <w:rsid w:val="1750FC24"/>
    <w:rsid w:val="1761BA26"/>
    <w:rsid w:val="17837911"/>
    <w:rsid w:val="17E7F596"/>
    <w:rsid w:val="17EFF561"/>
    <w:rsid w:val="17F35C81"/>
    <w:rsid w:val="17F5EE2D"/>
    <w:rsid w:val="17FCD38B"/>
    <w:rsid w:val="1809EBD5"/>
    <w:rsid w:val="18416702"/>
    <w:rsid w:val="18549332"/>
    <w:rsid w:val="185BE793"/>
    <w:rsid w:val="186EA956"/>
    <w:rsid w:val="18722D07"/>
    <w:rsid w:val="188F622C"/>
    <w:rsid w:val="189FDFC7"/>
    <w:rsid w:val="18A18BE1"/>
    <w:rsid w:val="18A2F3C3"/>
    <w:rsid w:val="18A53145"/>
    <w:rsid w:val="18A8AED0"/>
    <w:rsid w:val="18AF663B"/>
    <w:rsid w:val="18B11581"/>
    <w:rsid w:val="18D35C4A"/>
    <w:rsid w:val="18D98368"/>
    <w:rsid w:val="18E3181D"/>
    <w:rsid w:val="19274F0C"/>
    <w:rsid w:val="19329180"/>
    <w:rsid w:val="194DC960"/>
    <w:rsid w:val="194FAC45"/>
    <w:rsid w:val="195B98AE"/>
    <w:rsid w:val="1963111C"/>
    <w:rsid w:val="199F0449"/>
    <w:rsid w:val="19B18043"/>
    <w:rsid w:val="19B28B7C"/>
    <w:rsid w:val="19E79442"/>
    <w:rsid w:val="19E9BBE1"/>
    <w:rsid w:val="1A0CA5FE"/>
    <w:rsid w:val="1A54270A"/>
    <w:rsid w:val="1A63EE71"/>
    <w:rsid w:val="1AA7EC95"/>
    <w:rsid w:val="1AD952F6"/>
    <w:rsid w:val="1ADD45B0"/>
    <w:rsid w:val="1AF54592"/>
    <w:rsid w:val="1AF5C82A"/>
    <w:rsid w:val="1AFBF092"/>
    <w:rsid w:val="1B01D877"/>
    <w:rsid w:val="1B0E085A"/>
    <w:rsid w:val="1B20FDA3"/>
    <w:rsid w:val="1B2451A3"/>
    <w:rsid w:val="1B469225"/>
    <w:rsid w:val="1B74198D"/>
    <w:rsid w:val="1B77CC70"/>
    <w:rsid w:val="1B7B5B2E"/>
    <w:rsid w:val="1B850AE3"/>
    <w:rsid w:val="1B8A3311"/>
    <w:rsid w:val="1BBD9F2D"/>
    <w:rsid w:val="1BBE6809"/>
    <w:rsid w:val="1BC6FE8C"/>
    <w:rsid w:val="1BCBC894"/>
    <w:rsid w:val="1C162319"/>
    <w:rsid w:val="1C41FD1F"/>
    <w:rsid w:val="1C7B2C5A"/>
    <w:rsid w:val="1C99366B"/>
    <w:rsid w:val="1CAD3021"/>
    <w:rsid w:val="1CAE71DD"/>
    <w:rsid w:val="1CBE3071"/>
    <w:rsid w:val="1CC313DD"/>
    <w:rsid w:val="1CDAB74C"/>
    <w:rsid w:val="1D1FCD62"/>
    <w:rsid w:val="1D2913CD"/>
    <w:rsid w:val="1D35FB19"/>
    <w:rsid w:val="1D4533DE"/>
    <w:rsid w:val="1D56B6B4"/>
    <w:rsid w:val="1D67141F"/>
    <w:rsid w:val="1D6FCE42"/>
    <w:rsid w:val="1D89CBEE"/>
    <w:rsid w:val="1D8E815E"/>
    <w:rsid w:val="1DABC802"/>
    <w:rsid w:val="1DBDD107"/>
    <w:rsid w:val="1E093F4E"/>
    <w:rsid w:val="1E178F6D"/>
    <w:rsid w:val="1E1913C4"/>
    <w:rsid w:val="1E24080E"/>
    <w:rsid w:val="1E2DD6C6"/>
    <w:rsid w:val="1E321620"/>
    <w:rsid w:val="1E48CA13"/>
    <w:rsid w:val="1E4BC60F"/>
    <w:rsid w:val="1E88A3EA"/>
    <w:rsid w:val="1E8FDA6B"/>
    <w:rsid w:val="1EB35DB3"/>
    <w:rsid w:val="1EB98B43"/>
    <w:rsid w:val="1ED5AC23"/>
    <w:rsid w:val="1EEDDAA6"/>
    <w:rsid w:val="1F101DF3"/>
    <w:rsid w:val="1F1D2E11"/>
    <w:rsid w:val="1F2E9B1D"/>
    <w:rsid w:val="1F40CD7E"/>
    <w:rsid w:val="1F4381D6"/>
    <w:rsid w:val="1F688AA1"/>
    <w:rsid w:val="1F72FFE7"/>
    <w:rsid w:val="1F87C088"/>
    <w:rsid w:val="1F87FFF5"/>
    <w:rsid w:val="1F8CCF14"/>
    <w:rsid w:val="1F95357C"/>
    <w:rsid w:val="1FA64302"/>
    <w:rsid w:val="1FC7C812"/>
    <w:rsid w:val="1FCAEC70"/>
    <w:rsid w:val="1FE6C4DF"/>
    <w:rsid w:val="1FF868C1"/>
    <w:rsid w:val="1FF8F09F"/>
    <w:rsid w:val="1FFB2533"/>
    <w:rsid w:val="20045449"/>
    <w:rsid w:val="201C4FD9"/>
    <w:rsid w:val="20380E74"/>
    <w:rsid w:val="204614AF"/>
    <w:rsid w:val="204A465C"/>
    <w:rsid w:val="204AD3B5"/>
    <w:rsid w:val="2058239F"/>
    <w:rsid w:val="206B23DB"/>
    <w:rsid w:val="20726FE3"/>
    <w:rsid w:val="207A1439"/>
    <w:rsid w:val="208C8ED7"/>
    <w:rsid w:val="20A5BEF3"/>
    <w:rsid w:val="20CA8685"/>
    <w:rsid w:val="212D1432"/>
    <w:rsid w:val="21577D9C"/>
    <w:rsid w:val="215E97EE"/>
    <w:rsid w:val="2162612B"/>
    <w:rsid w:val="2168D884"/>
    <w:rsid w:val="218981F2"/>
    <w:rsid w:val="21ABF7F7"/>
    <w:rsid w:val="21DC4AEA"/>
    <w:rsid w:val="21F0911E"/>
    <w:rsid w:val="21FFFFB0"/>
    <w:rsid w:val="22367954"/>
    <w:rsid w:val="2266D734"/>
    <w:rsid w:val="228994E9"/>
    <w:rsid w:val="228E9C1D"/>
    <w:rsid w:val="22A31C2A"/>
    <w:rsid w:val="22D14537"/>
    <w:rsid w:val="22DAF57F"/>
    <w:rsid w:val="22FA6ABF"/>
    <w:rsid w:val="23056F5E"/>
    <w:rsid w:val="23350800"/>
    <w:rsid w:val="233F6A1A"/>
    <w:rsid w:val="234FF47A"/>
    <w:rsid w:val="2365FFBD"/>
    <w:rsid w:val="2385EB49"/>
    <w:rsid w:val="238C9F75"/>
    <w:rsid w:val="2396EFC7"/>
    <w:rsid w:val="239DB572"/>
    <w:rsid w:val="23B4AB65"/>
    <w:rsid w:val="23BD09DC"/>
    <w:rsid w:val="23D68AD6"/>
    <w:rsid w:val="240D581D"/>
    <w:rsid w:val="24183262"/>
    <w:rsid w:val="241C70B9"/>
    <w:rsid w:val="2428FDC6"/>
    <w:rsid w:val="242AD08F"/>
    <w:rsid w:val="244E821E"/>
    <w:rsid w:val="245F7065"/>
    <w:rsid w:val="2464BD1F"/>
    <w:rsid w:val="246595DD"/>
    <w:rsid w:val="2469BA0F"/>
    <w:rsid w:val="246CF7DA"/>
    <w:rsid w:val="247913DB"/>
    <w:rsid w:val="24927032"/>
    <w:rsid w:val="24946A7E"/>
    <w:rsid w:val="24CE32E0"/>
    <w:rsid w:val="24D5E7BD"/>
    <w:rsid w:val="24F2F5A6"/>
    <w:rsid w:val="24FFF359"/>
    <w:rsid w:val="2514C8D6"/>
    <w:rsid w:val="25216433"/>
    <w:rsid w:val="2536E3AE"/>
    <w:rsid w:val="254DC336"/>
    <w:rsid w:val="255138F3"/>
    <w:rsid w:val="255AA534"/>
    <w:rsid w:val="25625CEB"/>
    <w:rsid w:val="25A40177"/>
    <w:rsid w:val="25AE20EC"/>
    <w:rsid w:val="25C1406F"/>
    <w:rsid w:val="25D6453A"/>
    <w:rsid w:val="25DF4A84"/>
    <w:rsid w:val="2645961A"/>
    <w:rsid w:val="264B1F4A"/>
    <w:rsid w:val="26812564"/>
    <w:rsid w:val="268A12AD"/>
    <w:rsid w:val="268B0971"/>
    <w:rsid w:val="26AF25A1"/>
    <w:rsid w:val="26B95316"/>
    <w:rsid w:val="26DBC7AE"/>
    <w:rsid w:val="26F3309D"/>
    <w:rsid w:val="26FB8A72"/>
    <w:rsid w:val="2713C571"/>
    <w:rsid w:val="27201F19"/>
    <w:rsid w:val="273003EE"/>
    <w:rsid w:val="274A98FB"/>
    <w:rsid w:val="275C201C"/>
    <w:rsid w:val="27982D66"/>
    <w:rsid w:val="27A43367"/>
    <w:rsid w:val="28093300"/>
    <w:rsid w:val="281ABAA7"/>
    <w:rsid w:val="28415061"/>
    <w:rsid w:val="2859CF1B"/>
    <w:rsid w:val="2870D5A7"/>
    <w:rsid w:val="28722BDD"/>
    <w:rsid w:val="28B058C6"/>
    <w:rsid w:val="28F4A30A"/>
    <w:rsid w:val="28FB9A64"/>
    <w:rsid w:val="29056DA0"/>
    <w:rsid w:val="290BD5AB"/>
    <w:rsid w:val="2913DBF5"/>
    <w:rsid w:val="293AF3BB"/>
    <w:rsid w:val="2951FCFF"/>
    <w:rsid w:val="2971BC95"/>
    <w:rsid w:val="29836603"/>
    <w:rsid w:val="2992A5F5"/>
    <w:rsid w:val="29BEF6AE"/>
    <w:rsid w:val="29C9B63C"/>
    <w:rsid w:val="29D6890B"/>
    <w:rsid w:val="29D69947"/>
    <w:rsid w:val="29F29673"/>
    <w:rsid w:val="2A1A11CE"/>
    <w:rsid w:val="2A326DF0"/>
    <w:rsid w:val="2A470C3A"/>
    <w:rsid w:val="2A4720F5"/>
    <w:rsid w:val="2A5DDC8F"/>
    <w:rsid w:val="2A6A519A"/>
    <w:rsid w:val="2A86EC5D"/>
    <w:rsid w:val="2AD15C92"/>
    <w:rsid w:val="2AD8AFB6"/>
    <w:rsid w:val="2AE605EC"/>
    <w:rsid w:val="2AE7B720"/>
    <w:rsid w:val="2B0A83D6"/>
    <w:rsid w:val="2B186CB6"/>
    <w:rsid w:val="2B1BDAFD"/>
    <w:rsid w:val="2B2958FB"/>
    <w:rsid w:val="2B2BFFAB"/>
    <w:rsid w:val="2B446C30"/>
    <w:rsid w:val="2B56555C"/>
    <w:rsid w:val="2B8824AF"/>
    <w:rsid w:val="2BCD62BF"/>
    <w:rsid w:val="2BF3CBE4"/>
    <w:rsid w:val="2C6319DA"/>
    <w:rsid w:val="2CBAE281"/>
    <w:rsid w:val="2CC75946"/>
    <w:rsid w:val="2CEA9991"/>
    <w:rsid w:val="2CFBD4AE"/>
    <w:rsid w:val="2D089CE9"/>
    <w:rsid w:val="2D21A0AA"/>
    <w:rsid w:val="2D37EC8A"/>
    <w:rsid w:val="2D5EF796"/>
    <w:rsid w:val="2D6CE53C"/>
    <w:rsid w:val="2D7CC108"/>
    <w:rsid w:val="2D8EB074"/>
    <w:rsid w:val="2D954DFC"/>
    <w:rsid w:val="2DC87F31"/>
    <w:rsid w:val="2DDA4622"/>
    <w:rsid w:val="2DDACF2C"/>
    <w:rsid w:val="2DE7436A"/>
    <w:rsid w:val="2DF7F732"/>
    <w:rsid w:val="2DF98768"/>
    <w:rsid w:val="2DFBFFB2"/>
    <w:rsid w:val="2DFE9E2D"/>
    <w:rsid w:val="2E1C501B"/>
    <w:rsid w:val="2E2F152F"/>
    <w:rsid w:val="2E37E41D"/>
    <w:rsid w:val="2E4AF0D2"/>
    <w:rsid w:val="2E7110DB"/>
    <w:rsid w:val="2E819FB0"/>
    <w:rsid w:val="2E9C5B92"/>
    <w:rsid w:val="2EA59FB6"/>
    <w:rsid w:val="2EAC3971"/>
    <w:rsid w:val="2EB1152F"/>
    <w:rsid w:val="2EB29918"/>
    <w:rsid w:val="2EDFE833"/>
    <w:rsid w:val="2F2C4DEF"/>
    <w:rsid w:val="2F430EE7"/>
    <w:rsid w:val="2F46EB60"/>
    <w:rsid w:val="2F494217"/>
    <w:rsid w:val="2F510113"/>
    <w:rsid w:val="2F89D95C"/>
    <w:rsid w:val="2FAD96C8"/>
    <w:rsid w:val="2FC06DA3"/>
    <w:rsid w:val="2FC0B17D"/>
    <w:rsid w:val="2FF575DB"/>
    <w:rsid w:val="2FFD6671"/>
    <w:rsid w:val="30225E6D"/>
    <w:rsid w:val="302485EB"/>
    <w:rsid w:val="30540CEC"/>
    <w:rsid w:val="3064B1CE"/>
    <w:rsid w:val="3084AE3C"/>
    <w:rsid w:val="30856BA9"/>
    <w:rsid w:val="30932520"/>
    <w:rsid w:val="30B5A8F7"/>
    <w:rsid w:val="30C09AB1"/>
    <w:rsid w:val="30CFF803"/>
    <w:rsid w:val="30EC0EA5"/>
    <w:rsid w:val="30F0A7A5"/>
    <w:rsid w:val="31001164"/>
    <w:rsid w:val="31113D52"/>
    <w:rsid w:val="3177204D"/>
    <w:rsid w:val="318E0DB2"/>
    <w:rsid w:val="3193FBAD"/>
    <w:rsid w:val="31A66B6A"/>
    <w:rsid w:val="31B2E7F8"/>
    <w:rsid w:val="31D73AD0"/>
    <w:rsid w:val="31D9B426"/>
    <w:rsid w:val="31DB0F5C"/>
    <w:rsid w:val="31DB60DF"/>
    <w:rsid w:val="31EACB31"/>
    <w:rsid w:val="31F574A6"/>
    <w:rsid w:val="322325F3"/>
    <w:rsid w:val="322A82CA"/>
    <w:rsid w:val="3252FEE2"/>
    <w:rsid w:val="3257032B"/>
    <w:rsid w:val="3273944B"/>
    <w:rsid w:val="32768FCA"/>
    <w:rsid w:val="327D9BEA"/>
    <w:rsid w:val="3291CB6F"/>
    <w:rsid w:val="329638D9"/>
    <w:rsid w:val="32B2A7E4"/>
    <w:rsid w:val="32B632B0"/>
    <w:rsid w:val="32C928AC"/>
    <w:rsid w:val="330882C7"/>
    <w:rsid w:val="330C1554"/>
    <w:rsid w:val="33195642"/>
    <w:rsid w:val="3321ACFD"/>
    <w:rsid w:val="3353F678"/>
    <w:rsid w:val="33800B11"/>
    <w:rsid w:val="338BD249"/>
    <w:rsid w:val="338FD9D0"/>
    <w:rsid w:val="339D35BA"/>
    <w:rsid w:val="33B3E6C8"/>
    <w:rsid w:val="33BCC980"/>
    <w:rsid w:val="33C5A39D"/>
    <w:rsid w:val="33C68382"/>
    <w:rsid w:val="33C8C080"/>
    <w:rsid w:val="33E62AEA"/>
    <w:rsid w:val="33F88833"/>
    <w:rsid w:val="33FAC77D"/>
    <w:rsid w:val="341323F3"/>
    <w:rsid w:val="341528A7"/>
    <w:rsid w:val="341E9196"/>
    <w:rsid w:val="34576F24"/>
    <w:rsid w:val="3459F168"/>
    <w:rsid w:val="345BA185"/>
    <w:rsid w:val="346BB9EA"/>
    <w:rsid w:val="347B6CD9"/>
    <w:rsid w:val="34828DEE"/>
    <w:rsid w:val="3494C6D0"/>
    <w:rsid w:val="34B2647D"/>
    <w:rsid w:val="34B5F67C"/>
    <w:rsid w:val="34C1F28F"/>
    <w:rsid w:val="34E4672B"/>
    <w:rsid w:val="34FEBF34"/>
    <w:rsid w:val="35094B21"/>
    <w:rsid w:val="350C982C"/>
    <w:rsid w:val="351A4892"/>
    <w:rsid w:val="351CEB59"/>
    <w:rsid w:val="3554494A"/>
    <w:rsid w:val="356B7862"/>
    <w:rsid w:val="356EFC83"/>
    <w:rsid w:val="35701F9B"/>
    <w:rsid w:val="357C7837"/>
    <w:rsid w:val="357D2CB6"/>
    <w:rsid w:val="357E555F"/>
    <w:rsid w:val="357F9EBD"/>
    <w:rsid w:val="358EEE41"/>
    <w:rsid w:val="359AAB8B"/>
    <w:rsid w:val="35AEB3F9"/>
    <w:rsid w:val="35EE4725"/>
    <w:rsid w:val="35FCD528"/>
    <w:rsid w:val="3601EB0E"/>
    <w:rsid w:val="360383A7"/>
    <w:rsid w:val="3632ACEC"/>
    <w:rsid w:val="36397007"/>
    <w:rsid w:val="36488A25"/>
    <w:rsid w:val="3661D8D4"/>
    <w:rsid w:val="36632A7B"/>
    <w:rsid w:val="36654CB5"/>
    <w:rsid w:val="366CCC9F"/>
    <w:rsid w:val="36726922"/>
    <w:rsid w:val="367B7861"/>
    <w:rsid w:val="368B7C2D"/>
    <w:rsid w:val="369FA955"/>
    <w:rsid w:val="36B949B1"/>
    <w:rsid w:val="36DAC624"/>
    <w:rsid w:val="36E7D20A"/>
    <w:rsid w:val="36F0ABE0"/>
    <w:rsid w:val="36F32D54"/>
    <w:rsid w:val="36F5EF03"/>
    <w:rsid w:val="36F85F54"/>
    <w:rsid w:val="370EC50E"/>
    <w:rsid w:val="37391C60"/>
    <w:rsid w:val="3768ABBE"/>
    <w:rsid w:val="37714AD1"/>
    <w:rsid w:val="37930AE6"/>
    <w:rsid w:val="37F05FBC"/>
    <w:rsid w:val="38518FCF"/>
    <w:rsid w:val="385A1AE4"/>
    <w:rsid w:val="38969089"/>
    <w:rsid w:val="389F5A7E"/>
    <w:rsid w:val="38A6690E"/>
    <w:rsid w:val="38C1E68A"/>
    <w:rsid w:val="391CE519"/>
    <w:rsid w:val="39260525"/>
    <w:rsid w:val="392BCBDE"/>
    <w:rsid w:val="39321A92"/>
    <w:rsid w:val="3951546F"/>
    <w:rsid w:val="3952A64D"/>
    <w:rsid w:val="395B11AD"/>
    <w:rsid w:val="3979EF2C"/>
    <w:rsid w:val="398BFA34"/>
    <w:rsid w:val="399EC783"/>
    <w:rsid w:val="39D0EA03"/>
    <w:rsid w:val="39D9ADF9"/>
    <w:rsid w:val="39FF254A"/>
    <w:rsid w:val="3A09F5B0"/>
    <w:rsid w:val="3A22AFDF"/>
    <w:rsid w:val="3A31B8E6"/>
    <w:rsid w:val="3A6B6277"/>
    <w:rsid w:val="3A8516D3"/>
    <w:rsid w:val="3ACE480A"/>
    <w:rsid w:val="3AD5C851"/>
    <w:rsid w:val="3ADAAB63"/>
    <w:rsid w:val="3ADC82F5"/>
    <w:rsid w:val="3AE3EB07"/>
    <w:rsid w:val="3B3A49A7"/>
    <w:rsid w:val="3B663ADA"/>
    <w:rsid w:val="3B854DFA"/>
    <w:rsid w:val="3B9312EB"/>
    <w:rsid w:val="3B96C9AE"/>
    <w:rsid w:val="3BEDFC79"/>
    <w:rsid w:val="3C041FBA"/>
    <w:rsid w:val="3C12E258"/>
    <w:rsid w:val="3C18668B"/>
    <w:rsid w:val="3C2E97B3"/>
    <w:rsid w:val="3C3942BE"/>
    <w:rsid w:val="3C4A0A35"/>
    <w:rsid w:val="3C52E00D"/>
    <w:rsid w:val="3C58D978"/>
    <w:rsid w:val="3C5EF7BD"/>
    <w:rsid w:val="3C630E6D"/>
    <w:rsid w:val="3C691DED"/>
    <w:rsid w:val="3C72F31D"/>
    <w:rsid w:val="3CFAB012"/>
    <w:rsid w:val="3D41CD75"/>
    <w:rsid w:val="3D50C7F2"/>
    <w:rsid w:val="3D63083B"/>
    <w:rsid w:val="3D64D36C"/>
    <w:rsid w:val="3D6C58EF"/>
    <w:rsid w:val="3D75C0D9"/>
    <w:rsid w:val="3D7703AC"/>
    <w:rsid w:val="3D926404"/>
    <w:rsid w:val="3D9C3D4E"/>
    <w:rsid w:val="3DB1F2E8"/>
    <w:rsid w:val="3DDD0024"/>
    <w:rsid w:val="3DF88F45"/>
    <w:rsid w:val="3E1C7F8E"/>
    <w:rsid w:val="3E1FA963"/>
    <w:rsid w:val="3E3960E2"/>
    <w:rsid w:val="3E41904B"/>
    <w:rsid w:val="3E547D2B"/>
    <w:rsid w:val="3E666B9A"/>
    <w:rsid w:val="3E6C4CF4"/>
    <w:rsid w:val="3EA5362C"/>
    <w:rsid w:val="3EB2A068"/>
    <w:rsid w:val="3EB2FBDA"/>
    <w:rsid w:val="3EB8376B"/>
    <w:rsid w:val="3EB95D85"/>
    <w:rsid w:val="3EBCB35D"/>
    <w:rsid w:val="3ED5613C"/>
    <w:rsid w:val="3ED9E66E"/>
    <w:rsid w:val="3EEA1AFF"/>
    <w:rsid w:val="3EF903AD"/>
    <w:rsid w:val="3F16CD07"/>
    <w:rsid w:val="3F1B0B4E"/>
    <w:rsid w:val="3F287D78"/>
    <w:rsid w:val="3F3576AA"/>
    <w:rsid w:val="3F411AE2"/>
    <w:rsid w:val="3F605178"/>
    <w:rsid w:val="3F7A8AF5"/>
    <w:rsid w:val="3F919AEB"/>
    <w:rsid w:val="3FDD8888"/>
    <w:rsid w:val="3FDEDA3A"/>
    <w:rsid w:val="3FEF1CD5"/>
    <w:rsid w:val="3FEF8F8C"/>
    <w:rsid w:val="3FEFF52E"/>
    <w:rsid w:val="40028972"/>
    <w:rsid w:val="401464EA"/>
    <w:rsid w:val="401BF1A4"/>
    <w:rsid w:val="40500EC4"/>
    <w:rsid w:val="405481B8"/>
    <w:rsid w:val="4057C3F6"/>
    <w:rsid w:val="406C761B"/>
    <w:rsid w:val="407EBC36"/>
    <w:rsid w:val="40976951"/>
    <w:rsid w:val="409B7DE3"/>
    <w:rsid w:val="409C2EB3"/>
    <w:rsid w:val="40C6F85C"/>
    <w:rsid w:val="40DFD1AE"/>
    <w:rsid w:val="40F61599"/>
    <w:rsid w:val="41069D77"/>
    <w:rsid w:val="4115DE66"/>
    <w:rsid w:val="417B1540"/>
    <w:rsid w:val="4184F2A3"/>
    <w:rsid w:val="4189CC56"/>
    <w:rsid w:val="4195B9C9"/>
    <w:rsid w:val="41A1F97C"/>
    <w:rsid w:val="41B77100"/>
    <w:rsid w:val="41BCBAB8"/>
    <w:rsid w:val="41CB5F38"/>
    <w:rsid w:val="41FC6ABA"/>
    <w:rsid w:val="422F52D3"/>
    <w:rsid w:val="42490835"/>
    <w:rsid w:val="424B70B2"/>
    <w:rsid w:val="426E71BF"/>
    <w:rsid w:val="42867724"/>
    <w:rsid w:val="428B5D0B"/>
    <w:rsid w:val="42B4453A"/>
    <w:rsid w:val="42C9C435"/>
    <w:rsid w:val="42E43298"/>
    <w:rsid w:val="42E5D6A4"/>
    <w:rsid w:val="42F056EA"/>
    <w:rsid w:val="43126CD4"/>
    <w:rsid w:val="4318A9B6"/>
    <w:rsid w:val="4365D1F6"/>
    <w:rsid w:val="43A85D28"/>
    <w:rsid w:val="43AEF608"/>
    <w:rsid w:val="43E97BD0"/>
    <w:rsid w:val="43ED6392"/>
    <w:rsid w:val="44090D4E"/>
    <w:rsid w:val="440913A2"/>
    <w:rsid w:val="441A6662"/>
    <w:rsid w:val="445A5FA8"/>
    <w:rsid w:val="446B3901"/>
    <w:rsid w:val="446E568E"/>
    <w:rsid w:val="44811121"/>
    <w:rsid w:val="44A9BB2A"/>
    <w:rsid w:val="44C82535"/>
    <w:rsid w:val="44D2E5A4"/>
    <w:rsid w:val="44E41FFC"/>
    <w:rsid w:val="44F54918"/>
    <w:rsid w:val="44FEF4FC"/>
    <w:rsid w:val="45158A53"/>
    <w:rsid w:val="451B3AB1"/>
    <w:rsid w:val="4530274E"/>
    <w:rsid w:val="453177B5"/>
    <w:rsid w:val="45329E66"/>
    <w:rsid w:val="453656E5"/>
    <w:rsid w:val="456A79C9"/>
    <w:rsid w:val="45733DEF"/>
    <w:rsid w:val="45764F55"/>
    <w:rsid w:val="458061C1"/>
    <w:rsid w:val="458484F6"/>
    <w:rsid w:val="458B9D1B"/>
    <w:rsid w:val="459A4DBB"/>
    <w:rsid w:val="459F26A1"/>
    <w:rsid w:val="45B318C9"/>
    <w:rsid w:val="45B6A04B"/>
    <w:rsid w:val="45BD3951"/>
    <w:rsid w:val="45D59935"/>
    <w:rsid w:val="45EF7E11"/>
    <w:rsid w:val="45F10B7F"/>
    <w:rsid w:val="46171A09"/>
    <w:rsid w:val="461C2655"/>
    <w:rsid w:val="46392AEC"/>
    <w:rsid w:val="463C3A34"/>
    <w:rsid w:val="464FB300"/>
    <w:rsid w:val="4692084A"/>
    <w:rsid w:val="469AFE6A"/>
    <w:rsid w:val="46AE590C"/>
    <w:rsid w:val="46B54D61"/>
    <w:rsid w:val="46CF50E8"/>
    <w:rsid w:val="46EC8C78"/>
    <w:rsid w:val="4702BB35"/>
    <w:rsid w:val="47169C40"/>
    <w:rsid w:val="472AB3FF"/>
    <w:rsid w:val="47437A6F"/>
    <w:rsid w:val="475EAF6E"/>
    <w:rsid w:val="4763865E"/>
    <w:rsid w:val="478D8DDF"/>
    <w:rsid w:val="479083CB"/>
    <w:rsid w:val="4792EF1B"/>
    <w:rsid w:val="4795493C"/>
    <w:rsid w:val="47A3A65D"/>
    <w:rsid w:val="47B93C5A"/>
    <w:rsid w:val="47E7A75A"/>
    <w:rsid w:val="47E99A63"/>
    <w:rsid w:val="47F3414E"/>
    <w:rsid w:val="47F6A38E"/>
    <w:rsid w:val="4846B955"/>
    <w:rsid w:val="4897E90A"/>
    <w:rsid w:val="48AD83C0"/>
    <w:rsid w:val="48D5B665"/>
    <w:rsid w:val="48E331A7"/>
    <w:rsid w:val="48E46097"/>
    <w:rsid w:val="48F52244"/>
    <w:rsid w:val="48F629B8"/>
    <w:rsid w:val="49006D1C"/>
    <w:rsid w:val="490D7CBC"/>
    <w:rsid w:val="491BBB0F"/>
    <w:rsid w:val="491E8D0F"/>
    <w:rsid w:val="4943E4A1"/>
    <w:rsid w:val="49440B68"/>
    <w:rsid w:val="49442864"/>
    <w:rsid w:val="494F50CF"/>
    <w:rsid w:val="4950D46D"/>
    <w:rsid w:val="495691C1"/>
    <w:rsid w:val="498C32DF"/>
    <w:rsid w:val="49C132D3"/>
    <w:rsid w:val="49C24000"/>
    <w:rsid w:val="49CB2B46"/>
    <w:rsid w:val="49CBB9DF"/>
    <w:rsid w:val="49CECA30"/>
    <w:rsid w:val="49E0BAFB"/>
    <w:rsid w:val="4A35F6B0"/>
    <w:rsid w:val="4A35F6EA"/>
    <w:rsid w:val="4A4E09FA"/>
    <w:rsid w:val="4A4F8916"/>
    <w:rsid w:val="4A5E479E"/>
    <w:rsid w:val="4A628504"/>
    <w:rsid w:val="4A6EA4AB"/>
    <w:rsid w:val="4A6F2F0B"/>
    <w:rsid w:val="4A6FEF00"/>
    <w:rsid w:val="4A7727DC"/>
    <w:rsid w:val="4A87209E"/>
    <w:rsid w:val="4A924EC9"/>
    <w:rsid w:val="4A93DB77"/>
    <w:rsid w:val="4AAB98F2"/>
    <w:rsid w:val="4AC1802E"/>
    <w:rsid w:val="4AD96C91"/>
    <w:rsid w:val="4ADFF8C5"/>
    <w:rsid w:val="4AF31BDF"/>
    <w:rsid w:val="4B155193"/>
    <w:rsid w:val="4B2E925D"/>
    <w:rsid w:val="4B2F9B63"/>
    <w:rsid w:val="4B44BD96"/>
    <w:rsid w:val="4B485CD6"/>
    <w:rsid w:val="4B62A8E6"/>
    <w:rsid w:val="4B7465DB"/>
    <w:rsid w:val="4B7522B5"/>
    <w:rsid w:val="4B764553"/>
    <w:rsid w:val="4B804EEF"/>
    <w:rsid w:val="4B9E9F3F"/>
    <w:rsid w:val="4BB87A1E"/>
    <w:rsid w:val="4BC79BB0"/>
    <w:rsid w:val="4C095928"/>
    <w:rsid w:val="4C09C1C7"/>
    <w:rsid w:val="4C3B6EDD"/>
    <w:rsid w:val="4C3F2312"/>
    <w:rsid w:val="4C52B07C"/>
    <w:rsid w:val="4C5CDA69"/>
    <w:rsid w:val="4C674CB0"/>
    <w:rsid w:val="4C7ACD6B"/>
    <w:rsid w:val="4C92D3D7"/>
    <w:rsid w:val="4CABAED2"/>
    <w:rsid w:val="4CB11C69"/>
    <w:rsid w:val="4CB2B47C"/>
    <w:rsid w:val="4CD3846F"/>
    <w:rsid w:val="4CE2FCF2"/>
    <w:rsid w:val="4CE4D7B2"/>
    <w:rsid w:val="4CFFC8F7"/>
    <w:rsid w:val="4D0AA91C"/>
    <w:rsid w:val="4D0D49DC"/>
    <w:rsid w:val="4D1673CA"/>
    <w:rsid w:val="4D2C6963"/>
    <w:rsid w:val="4D391E63"/>
    <w:rsid w:val="4D7208C5"/>
    <w:rsid w:val="4D834B02"/>
    <w:rsid w:val="4D8713D0"/>
    <w:rsid w:val="4DBEB75B"/>
    <w:rsid w:val="4DD1CDFA"/>
    <w:rsid w:val="4E017CD7"/>
    <w:rsid w:val="4E076CA9"/>
    <w:rsid w:val="4E0778B0"/>
    <w:rsid w:val="4E08998D"/>
    <w:rsid w:val="4E3BF8CF"/>
    <w:rsid w:val="4E44DE9D"/>
    <w:rsid w:val="4E45C9A6"/>
    <w:rsid w:val="4E479E06"/>
    <w:rsid w:val="4E4D8D92"/>
    <w:rsid w:val="4E56A677"/>
    <w:rsid w:val="4E8CE1AF"/>
    <w:rsid w:val="4E8E9CCD"/>
    <w:rsid w:val="4EA03B62"/>
    <w:rsid w:val="4EA7DF55"/>
    <w:rsid w:val="4EB721E6"/>
    <w:rsid w:val="4EF3D9D6"/>
    <w:rsid w:val="4F0C397F"/>
    <w:rsid w:val="4F48448A"/>
    <w:rsid w:val="4F51ACDB"/>
    <w:rsid w:val="4F601692"/>
    <w:rsid w:val="4F6897FE"/>
    <w:rsid w:val="4F6AA2D5"/>
    <w:rsid w:val="4F7A3566"/>
    <w:rsid w:val="4F8FF53F"/>
    <w:rsid w:val="4FB1195A"/>
    <w:rsid w:val="4FBC43F6"/>
    <w:rsid w:val="4FCC7A5B"/>
    <w:rsid w:val="4FD75442"/>
    <w:rsid w:val="4FEBB332"/>
    <w:rsid w:val="4FF1B3D5"/>
    <w:rsid w:val="50148F6B"/>
    <w:rsid w:val="50325B24"/>
    <w:rsid w:val="50544951"/>
    <w:rsid w:val="5066641C"/>
    <w:rsid w:val="509BBA66"/>
    <w:rsid w:val="50A45118"/>
    <w:rsid w:val="50BE5622"/>
    <w:rsid w:val="50C944C6"/>
    <w:rsid w:val="50D23A43"/>
    <w:rsid w:val="50EBDE92"/>
    <w:rsid w:val="50F0C399"/>
    <w:rsid w:val="510D996A"/>
    <w:rsid w:val="512BDADA"/>
    <w:rsid w:val="513611EC"/>
    <w:rsid w:val="516BE912"/>
    <w:rsid w:val="516C0A7A"/>
    <w:rsid w:val="517A84F3"/>
    <w:rsid w:val="51A40FE3"/>
    <w:rsid w:val="51A80243"/>
    <w:rsid w:val="51B0EAD9"/>
    <w:rsid w:val="51B6B93A"/>
    <w:rsid w:val="51B76E46"/>
    <w:rsid w:val="51BEFA8C"/>
    <w:rsid w:val="51D33CF6"/>
    <w:rsid w:val="51DDCF9B"/>
    <w:rsid w:val="521654DE"/>
    <w:rsid w:val="522A00D9"/>
    <w:rsid w:val="524E9CC9"/>
    <w:rsid w:val="5284D858"/>
    <w:rsid w:val="529377C5"/>
    <w:rsid w:val="52A8BC2E"/>
    <w:rsid w:val="52BEF102"/>
    <w:rsid w:val="52C34EF6"/>
    <w:rsid w:val="52D6C88A"/>
    <w:rsid w:val="52F1F866"/>
    <w:rsid w:val="53060812"/>
    <w:rsid w:val="5316F992"/>
    <w:rsid w:val="5321E151"/>
    <w:rsid w:val="5337C92E"/>
    <w:rsid w:val="534067D5"/>
    <w:rsid w:val="534614C4"/>
    <w:rsid w:val="535FD559"/>
    <w:rsid w:val="5364FE73"/>
    <w:rsid w:val="5374E3EF"/>
    <w:rsid w:val="537FFA79"/>
    <w:rsid w:val="538E02A3"/>
    <w:rsid w:val="538FE9D2"/>
    <w:rsid w:val="53909D25"/>
    <w:rsid w:val="539D8558"/>
    <w:rsid w:val="53B4032D"/>
    <w:rsid w:val="53C532CE"/>
    <w:rsid w:val="53FD6C16"/>
    <w:rsid w:val="54324C53"/>
    <w:rsid w:val="5433DCC1"/>
    <w:rsid w:val="545543D0"/>
    <w:rsid w:val="5457FDE5"/>
    <w:rsid w:val="5459348D"/>
    <w:rsid w:val="54610BBA"/>
    <w:rsid w:val="5469FD27"/>
    <w:rsid w:val="549E8662"/>
    <w:rsid w:val="54B89C3A"/>
    <w:rsid w:val="54BEF9F8"/>
    <w:rsid w:val="54FD4BE8"/>
    <w:rsid w:val="54FDC1B5"/>
    <w:rsid w:val="55281CF4"/>
    <w:rsid w:val="552C6E29"/>
    <w:rsid w:val="553B2707"/>
    <w:rsid w:val="55470046"/>
    <w:rsid w:val="5548DB5B"/>
    <w:rsid w:val="55631257"/>
    <w:rsid w:val="556A7409"/>
    <w:rsid w:val="56060D06"/>
    <w:rsid w:val="560BCB0A"/>
    <w:rsid w:val="563709C7"/>
    <w:rsid w:val="563E1CE7"/>
    <w:rsid w:val="565162B7"/>
    <w:rsid w:val="56566071"/>
    <w:rsid w:val="56738BE7"/>
    <w:rsid w:val="56932109"/>
    <w:rsid w:val="569B58E3"/>
    <w:rsid w:val="569CA19D"/>
    <w:rsid w:val="56AA11B8"/>
    <w:rsid w:val="56AE9CA4"/>
    <w:rsid w:val="56B553B2"/>
    <w:rsid w:val="57136825"/>
    <w:rsid w:val="571ABD50"/>
    <w:rsid w:val="57250E3E"/>
    <w:rsid w:val="572ACF84"/>
    <w:rsid w:val="5746F753"/>
    <w:rsid w:val="575A9B32"/>
    <w:rsid w:val="576D44B6"/>
    <w:rsid w:val="57891131"/>
    <w:rsid w:val="57A1395D"/>
    <w:rsid w:val="57A5CC17"/>
    <w:rsid w:val="57CA8A02"/>
    <w:rsid w:val="57DE6550"/>
    <w:rsid w:val="57F5FC27"/>
    <w:rsid w:val="57F5FD42"/>
    <w:rsid w:val="58353079"/>
    <w:rsid w:val="58591964"/>
    <w:rsid w:val="586C6C1D"/>
    <w:rsid w:val="58756E0C"/>
    <w:rsid w:val="587D808C"/>
    <w:rsid w:val="58860B8D"/>
    <w:rsid w:val="589A95EF"/>
    <w:rsid w:val="58A7B3C0"/>
    <w:rsid w:val="58B01AEE"/>
    <w:rsid w:val="58CF32BD"/>
    <w:rsid w:val="58E09CC9"/>
    <w:rsid w:val="5901FB45"/>
    <w:rsid w:val="59198C43"/>
    <w:rsid w:val="593A577C"/>
    <w:rsid w:val="593AC002"/>
    <w:rsid w:val="594D9D12"/>
    <w:rsid w:val="59706220"/>
    <w:rsid w:val="5975E527"/>
    <w:rsid w:val="597B51A6"/>
    <w:rsid w:val="598C312C"/>
    <w:rsid w:val="59999CD4"/>
    <w:rsid w:val="599F7B84"/>
    <w:rsid w:val="59ACBA25"/>
    <w:rsid w:val="59B166B7"/>
    <w:rsid w:val="59C95466"/>
    <w:rsid w:val="59E3CC09"/>
    <w:rsid w:val="59E58201"/>
    <w:rsid w:val="59E9FB88"/>
    <w:rsid w:val="59FD0854"/>
    <w:rsid w:val="5A00C2D3"/>
    <w:rsid w:val="5A10DC54"/>
    <w:rsid w:val="5A17208E"/>
    <w:rsid w:val="5A21F76D"/>
    <w:rsid w:val="5A515100"/>
    <w:rsid w:val="5A568308"/>
    <w:rsid w:val="5A5A4F8D"/>
    <w:rsid w:val="5A6270AA"/>
    <w:rsid w:val="5A63501B"/>
    <w:rsid w:val="5A75363D"/>
    <w:rsid w:val="5A822A4E"/>
    <w:rsid w:val="5A8B21A6"/>
    <w:rsid w:val="5AB66D88"/>
    <w:rsid w:val="5ABD6492"/>
    <w:rsid w:val="5ADCFFDF"/>
    <w:rsid w:val="5ADD0C6E"/>
    <w:rsid w:val="5B0C168B"/>
    <w:rsid w:val="5B0DA7C3"/>
    <w:rsid w:val="5B50D53D"/>
    <w:rsid w:val="5B79B2AC"/>
    <w:rsid w:val="5B7ABADF"/>
    <w:rsid w:val="5BA2D165"/>
    <w:rsid w:val="5BAA18FF"/>
    <w:rsid w:val="5C024036"/>
    <w:rsid w:val="5C0B65B9"/>
    <w:rsid w:val="5C30918C"/>
    <w:rsid w:val="5C36749E"/>
    <w:rsid w:val="5CAB4868"/>
    <w:rsid w:val="5CAEB4D9"/>
    <w:rsid w:val="5CD2D201"/>
    <w:rsid w:val="5CDE103B"/>
    <w:rsid w:val="5CEF309C"/>
    <w:rsid w:val="5D045015"/>
    <w:rsid w:val="5D07AFFB"/>
    <w:rsid w:val="5D188463"/>
    <w:rsid w:val="5D2BF288"/>
    <w:rsid w:val="5D2FDE73"/>
    <w:rsid w:val="5D36CD32"/>
    <w:rsid w:val="5D3CC38D"/>
    <w:rsid w:val="5D3F6EAE"/>
    <w:rsid w:val="5D639E7D"/>
    <w:rsid w:val="5D784009"/>
    <w:rsid w:val="5D8BF84F"/>
    <w:rsid w:val="5DAD7814"/>
    <w:rsid w:val="5DBAC7BF"/>
    <w:rsid w:val="5DC091E8"/>
    <w:rsid w:val="5DC6F445"/>
    <w:rsid w:val="5DC8A3EB"/>
    <w:rsid w:val="5DD99660"/>
    <w:rsid w:val="5DDC067D"/>
    <w:rsid w:val="5E09A2F4"/>
    <w:rsid w:val="5E1A854D"/>
    <w:rsid w:val="5E1CF90A"/>
    <w:rsid w:val="5E30D031"/>
    <w:rsid w:val="5E8CC669"/>
    <w:rsid w:val="5E8F759E"/>
    <w:rsid w:val="5EC97A67"/>
    <w:rsid w:val="5EFB5414"/>
    <w:rsid w:val="5F054B49"/>
    <w:rsid w:val="5F11BFC8"/>
    <w:rsid w:val="5F13AF70"/>
    <w:rsid w:val="5F1DCE28"/>
    <w:rsid w:val="5F1E1AF7"/>
    <w:rsid w:val="5F2C101F"/>
    <w:rsid w:val="5F853D8E"/>
    <w:rsid w:val="5F8971F2"/>
    <w:rsid w:val="5F98543A"/>
    <w:rsid w:val="5F9C203C"/>
    <w:rsid w:val="5FA561B1"/>
    <w:rsid w:val="5FA84904"/>
    <w:rsid w:val="5FB7378C"/>
    <w:rsid w:val="5FC5339D"/>
    <w:rsid w:val="5FC97274"/>
    <w:rsid w:val="5FCDDAE8"/>
    <w:rsid w:val="5FCE064F"/>
    <w:rsid w:val="5FD0CCEE"/>
    <w:rsid w:val="5FF278EC"/>
    <w:rsid w:val="5FFB6811"/>
    <w:rsid w:val="600C17D9"/>
    <w:rsid w:val="6010915A"/>
    <w:rsid w:val="601A81FE"/>
    <w:rsid w:val="60405FFD"/>
    <w:rsid w:val="604572D4"/>
    <w:rsid w:val="604DED3E"/>
    <w:rsid w:val="60657220"/>
    <w:rsid w:val="60A228AC"/>
    <w:rsid w:val="60A42848"/>
    <w:rsid w:val="60A84736"/>
    <w:rsid w:val="60FA86ED"/>
    <w:rsid w:val="60FDB132"/>
    <w:rsid w:val="611A940E"/>
    <w:rsid w:val="6124A773"/>
    <w:rsid w:val="613705F0"/>
    <w:rsid w:val="613892D0"/>
    <w:rsid w:val="618A9CAD"/>
    <w:rsid w:val="619D1D59"/>
    <w:rsid w:val="619D823E"/>
    <w:rsid w:val="61A70818"/>
    <w:rsid w:val="61A96202"/>
    <w:rsid w:val="61B8F348"/>
    <w:rsid w:val="61CAE8C5"/>
    <w:rsid w:val="61D3FD9D"/>
    <w:rsid w:val="61DABEE8"/>
    <w:rsid w:val="61FBFFB0"/>
    <w:rsid w:val="6207E4DC"/>
    <w:rsid w:val="6221C069"/>
    <w:rsid w:val="622A1DAD"/>
    <w:rsid w:val="6239E59C"/>
    <w:rsid w:val="62538790"/>
    <w:rsid w:val="62609AC4"/>
    <w:rsid w:val="626A45B5"/>
    <w:rsid w:val="62821F60"/>
    <w:rsid w:val="62846B25"/>
    <w:rsid w:val="62997371"/>
    <w:rsid w:val="62B4D9CA"/>
    <w:rsid w:val="62DBA7D7"/>
    <w:rsid w:val="62EE1798"/>
    <w:rsid w:val="62F7FDC1"/>
    <w:rsid w:val="632320E0"/>
    <w:rsid w:val="6347606D"/>
    <w:rsid w:val="6367F11E"/>
    <w:rsid w:val="63A89018"/>
    <w:rsid w:val="63AB2D76"/>
    <w:rsid w:val="63B13475"/>
    <w:rsid w:val="63B99A0C"/>
    <w:rsid w:val="63C0D78A"/>
    <w:rsid w:val="63C46112"/>
    <w:rsid w:val="63CF84E5"/>
    <w:rsid w:val="63DF664E"/>
    <w:rsid w:val="63EBC043"/>
    <w:rsid w:val="64572CEB"/>
    <w:rsid w:val="646177D9"/>
    <w:rsid w:val="649C2A02"/>
    <w:rsid w:val="64AE5BD2"/>
    <w:rsid w:val="64AF5788"/>
    <w:rsid w:val="64CFF11E"/>
    <w:rsid w:val="64DC9DED"/>
    <w:rsid w:val="650BDE7E"/>
    <w:rsid w:val="650D2351"/>
    <w:rsid w:val="652DE39D"/>
    <w:rsid w:val="6530A473"/>
    <w:rsid w:val="653430E0"/>
    <w:rsid w:val="653F73F5"/>
    <w:rsid w:val="65406670"/>
    <w:rsid w:val="6552B3AB"/>
    <w:rsid w:val="656E278E"/>
    <w:rsid w:val="65750D3B"/>
    <w:rsid w:val="6591B5D7"/>
    <w:rsid w:val="6591E419"/>
    <w:rsid w:val="659A6B27"/>
    <w:rsid w:val="65CF86A1"/>
    <w:rsid w:val="65D65157"/>
    <w:rsid w:val="65DDCD25"/>
    <w:rsid w:val="6604CDD1"/>
    <w:rsid w:val="6612A6B4"/>
    <w:rsid w:val="662ED92F"/>
    <w:rsid w:val="66385F42"/>
    <w:rsid w:val="664488AC"/>
    <w:rsid w:val="666D9DDC"/>
    <w:rsid w:val="6679E7B2"/>
    <w:rsid w:val="667E3431"/>
    <w:rsid w:val="668B745C"/>
    <w:rsid w:val="669ABCB2"/>
    <w:rsid w:val="66DA958D"/>
    <w:rsid w:val="66F46D77"/>
    <w:rsid w:val="66F9CDB2"/>
    <w:rsid w:val="673BDCE6"/>
    <w:rsid w:val="674D9047"/>
    <w:rsid w:val="67751D96"/>
    <w:rsid w:val="67BD8780"/>
    <w:rsid w:val="67F790FC"/>
    <w:rsid w:val="67FC7B6E"/>
    <w:rsid w:val="68041536"/>
    <w:rsid w:val="680F73FD"/>
    <w:rsid w:val="6810FACA"/>
    <w:rsid w:val="681C5FC9"/>
    <w:rsid w:val="68214DC6"/>
    <w:rsid w:val="683765C5"/>
    <w:rsid w:val="684C2B05"/>
    <w:rsid w:val="68529836"/>
    <w:rsid w:val="68652217"/>
    <w:rsid w:val="687C8705"/>
    <w:rsid w:val="688631AF"/>
    <w:rsid w:val="6896F0DC"/>
    <w:rsid w:val="689CF140"/>
    <w:rsid w:val="68B9A33F"/>
    <w:rsid w:val="68BEA0E8"/>
    <w:rsid w:val="68C88955"/>
    <w:rsid w:val="68CF39BA"/>
    <w:rsid w:val="68D8717F"/>
    <w:rsid w:val="68EA853D"/>
    <w:rsid w:val="69262D86"/>
    <w:rsid w:val="692A9279"/>
    <w:rsid w:val="693C07AF"/>
    <w:rsid w:val="6941A6CE"/>
    <w:rsid w:val="696FA491"/>
    <w:rsid w:val="69753085"/>
    <w:rsid w:val="6978786D"/>
    <w:rsid w:val="699C122B"/>
    <w:rsid w:val="69C12DD5"/>
    <w:rsid w:val="69C3D52E"/>
    <w:rsid w:val="69C4B29F"/>
    <w:rsid w:val="69CE4331"/>
    <w:rsid w:val="69F17730"/>
    <w:rsid w:val="69FBFE06"/>
    <w:rsid w:val="6A48A0A9"/>
    <w:rsid w:val="6A4C71E5"/>
    <w:rsid w:val="6A8E09AA"/>
    <w:rsid w:val="6A8E2850"/>
    <w:rsid w:val="6ABD627A"/>
    <w:rsid w:val="6ACEC1DB"/>
    <w:rsid w:val="6AD11D49"/>
    <w:rsid w:val="6AD5D421"/>
    <w:rsid w:val="6AD61C0F"/>
    <w:rsid w:val="6AF482DC"/>
    <w:rsid w:val="6AF4B34C"/>
    <w:rsid w:val="6B1386E1"/>
    <w:rsid w:val="6B17917D"/>
    <w:rsid w:val="6B20BE65"/>
    <w:rsid w:val="6B6A5284"/>
    <w:rsid w:val="6B9AF11D"/>
    <w:rsid w:val="6BA833E1"/>
    <w:rsid w:val="6BBC5C68"/>
    <w:rsid w:val="6BF8703C"/>
    <w:rsid w:val="6C082F10"/>
    <w:rsid w:val="6C1CFB8F"/>
    <w:rsid w:val="6C3124B9"/>
    <w:rsid w:val="6C484FA2"/>
    <w:rsid w:val="6C63BA62"/>
    <w:rsid w:val="6CA632A9"/>
    <w:rsid w:val="6CBE97A0"/>
    <w:rsid w:val="6CCB0B65"/>
    <w:rsid w:val="6CE039AB"/>
    <w:rsid w:val="6CFB5647"/>
    <w:rsid w:val="6D30BE98"/>
    <w:rsid w:val="6D3CEE67"/>
    <w:rsid w:val="6D5C86D0"/>
    <w:rsid w:val="6D62DF12"/>
    <w:rsid w:val="6D65EA85"/>
    <w:rsid w:val="6D83465C"/>
    <w:rsid w:val="6D83C2E0"/>
    <w:rsid w:val="6DA342E6"/>
    <w:rsid w:val="6DB33B5A"/>
    <w:rsid w:val="6DCE82C1"/>
    <w:rsid w:val="6DD59EF1"/>
    <w:rsid w:val="6DEFCD52"/>
    <w:rsid w:val="6DFDF8F6"/>
    <w:rsid w:val="6E03E108"/>
    <w:rsid w:val="6E2DE9AD"/>
    <w:rsid w:val="6E418243"/>
    <w:rsid w:val="6E46BA2C"/>
    <w:rsid w:val="6E60CD83"/>
    <w:rsid w:val="6E7E33EC"/>
    <w:rsid w:val="6EA0EFB2"/>
    <w:rsid w:val="6EB5828E"/>
    <w:rsid w:val="6ED322D6"/>
    <w:rsid w:val="6EE4AEB9"/>
    <w:rsid w:val="6EE70BE7"/>
    <w:rsid w:val="6EF2C66E"/>
    <w:rsid w:val="6EFD26F6"/>
    <w:rsid w:val="6F09CDC1"/>
    <w:rsid w:val="6F0F5FF0"/>
    <w:rsid w:val="6F11BE7C"/>
    <w:rsid w:val="6F1882E0"/>
    <w:rsid w:val="6F23E37A"/>
    <w:rsid w:val="6F2F1576"/>
    <w:rsid w:val="6F433AC1"/>
    <w:rsid w:val="6F7DA175"/>
    <w:rsid w:val="6F81130A"/>
    <w:rsid w:val="6F978730"/>
    <w:rsid w:val="6FA94E9E"/>
    <w:rsid w:val="6FB2BA2A"/>
    <w:rsid w:val="6FDE4E72"/>
    <w:rsid w:val="6FECB385"/>
    <w:rsid w:val="6FED5BD5"/>
    <w:rsid w:val="7007963C"/>
    <w:rsid w:val="7009CB92"/>
    <w:rsid w:val="7015FCC3"/>
    <w:rsid w:val="7022AE91"/>
    <w:rsid w:val="7041A01A"/>
    <w:rsid w:val="70451A19"/>
    <w:rsid w:val="704EED10"/>
    <w:rsid w:val="7061A1BB"/>
    <w:rsid w:val="707B1596"/>
    <w:rsid w:val="707D7CF2"/>
    <w:rsid w:val="708E4586"/>
    <w:rsid w:val="70BEFBF5"/>
    <w:rsid w:val="70D11B91"/>
    <w:rsid w:val="70E08346"/>
    <w:rsid w:val="7104A61C"/>
    <w:rsid w:val="71471935"/>
    <w:rsid w:val="715231C9"/>
    <w:rsid w:val="71594724"/>
    <w:rsid w:val="715D841E"/>
    <w:rsid w:val="7177D6B4"/>
    <w:rsid w:val="7184F1BA"/>
    <w:rsid w:val="718FA1AC"/>
    <w:rsid w:val="7190F4B0"/>
    <w:rsid w:val="71B17AF1"/>
    <w:rsid w:val="71CE6E11"/>
    <w:rsid w:val="71CF5CBD"/>
    <w:rsid w:val="71EF7FB2"/>
    <w:rsid w:val="7239A123"/>
    <w:rsid w:val="723D62D7"/>
    <w:rsid w:val="72893E3F"/>
    <w:rsid w:val="728B2202"/>
    <w:rsid w:val="72977CCF"/>
    <w:rsid w:val="72A338CE"/>
    <w:rsid w:val="72CC7F5B"/>
    <w:rsid w:val="72D91365"/>
    <w:rsid w:val="72E1C523"/>
    <w:rsid w:val="72E31C3D"/>
    <w:rsid w:val="730C7D0E"/>
    <w:rsid w:val="73123150"/>
    <w:rsid w:val="73226CF8"/>
    <w:rsid w:val="733FC580"/>
    <w:rsid w:val="7347268A"/>
    <w:rsid w:val="734DE17F"/>
    <w:rsid w:val="735A104D"/>
    <w:rsid w:val="736CC1A1"/>
    <w:rsid w:val="73742380"/>
    <w:rsid w:val="737C08E8"/>
    <w:rsid w:val="7386E3E4"/>
    <w:rsid w:val="73BD8D47"/>
    <w:rsid w:val="73C45CB3"/>
    <w:rsid w:val="73CF0B16"/>
    <w:rsid w:val="73D0E10B"/>
    <w:rsid w:val="7414F758"/>
    <w:rsid w:val="74199505"/>
    <w:rsid w:val="742AF73B"/>
    <w:rsid w:val="742F303F"/>
    <w:rsid w:val="7440CA69"/>
    <w:rsid w:val="7442B6EC"/>
    <w:rsid w:val="744B677A"/>
    <w:rsid w:val="74568C98"/>
    <w:rsid w:val="7485A80D"/>
    <w:rsid w:val="7486420C"/>
    <w:rsid w:val="748EFB4C"/>
    <w:rsid w:val="74A21770"/>
    <w:rsid w:val="74B18DBE"/>
    <w:rsid w:val="74B556B7"/>
    <w:rsid w:val="74BCCB1A"/>
    <w:rsid w:val="74BCD26A"/>
    <w:rsid w:val="74CB6CEA"/>
    <w:rsid w:val="74DFAEDB"/>
    <w:rsid w:val="74E3D615"/>
    <w:rsid w:val="74EE1363"/>
    <w:rsid w:val="74FBF1C0"/>
    <w:rsid w:val="7505ED63"/>
    <w:rsid w:val="75094E38"/>
    <w:rsid w:val="751128A3"/>
    <w:rsid w:val="7521A88D"/>
    <w:rsid w:val="7534900E"/>
    <w:rsid w:val="7538424E"/>
    <w:rsid w:val="75394F00"/>
    <w:rsid w:val="7540218F"/>
    <w:rsid w:val="7554CCC6"/>
    <w:rsid w:val="7562845A"/>
    <w:rsid w:val="757BC16C"/>
    <w:rsid w:val="7583BB07"/>
    <w:rsid w:val="758F41F5"/>
    <w:rsid w:val="75991E2F"/>
    <w:rsid w:val="75A2AAFD"/>
    <w:rsid w:val="7608FC63"/>
    <w:rsid w:val="76299DBB"/>
    <w:rsid w:val="763C58DC"/>
    <w:rsid w:val="76575C89"/>
    <w:rsid w:val="7665AAB5"/>
    <w:rsid w:val="7669D1D5"/>
    <w:rsid w:val="767F885A"/>
    <w:rsid w:val="768E54F0"/>
    <w:rsid w:val="7696FC41"/>
    <w:rsid w:val="76A04CEE"/>
    <w:rsid w:val="76A667EA"/>
    <w:rsid w:val="76B25970"/>
    <w:rsid w:val="76C578DB"/>
    <w:rsid w:val="76C6B103"/>
    <w:rsid w:val="76D9CDA4"/>
    <w:rsid w:val="76EAB89C"/>
    <w:rsid w:val="76EB2507"/>
    <w:rsid w:val="76F0662E"/>
    <w:rsid w:val="76F8F8F7"/>
    <w:rsid w:val="7706F660"/>
    <w:rsid w:val="77080676"/>
    <w:rsid w:val="7727960E"/>
    <w:rsid w:val="77293B40"/>
    <w:rsid w:val="773E57BD"/>
    <w:rsid w:val="7774586B"/>
    <w:rsid w:val="777A92E1"/>
    <w:rsid w:val="7791E3D7"/>
    <w:rsid w:val="77986F78"/>
    <w:rsid w:val="77B55E63"/>
    <w:rsid w:val="77BB1170"/>
    <w:rsid w:val="77DB3569"/>
    <w:rsid w:val="77E3958C"/>
    <w:rsid w:val="77FB53B4"/>
    <w:rsid w:val="780B7403"/>
    <w:rsid w:val="7825960B"/>
    <w:rsid w:val="782DBF2E"/>
    <w:rsid w:val="785E3636"/>
    <w:rsid w:val="7875380A"/>
    <w:rsid w:val="787FDCB0"/>
    <w:rsid w:val="788F4F10"/>
    <w:rsid w:val="7895B931"/>
    <w:rsid w:val="78A00173"/>
    <w:rsid w:val="78B2C94F"/>
    <w:rsid w:val="78B79988"/>
    <w:rsid w:val="78BF31AE"/>
    <w:rsid w:val="78DB80A4"/>
    <w:rsid w:val="78E03365"/>
    <w:rsid w:val="7910A978"/>
    <w:rsid w:val="79177797"/>
    <w:rsid w:val="7918D631"/>
    <w:rsid w:val="79235007"/>
    <w:rsid w:val="792B5ED9"/>
    <w:rsid w:val="79390C7C"/>
    <w:rsid w:val="79853318"/>
    <w:rsid w:val="79A76E65"/>
    <w:rsid w:val="79AB16C0"/>
    <w:rsid w:val="79ACFB2D"/>
    <w:rsid w:val="79B185A5"/>
    <w:rsid w:val="79BA6F6B"/>
    <w:rsid w:val="79CAEF38"/>
    <w:rsid w:val="79CC406B"/>
    <w:rsid w:val="79CF521C"/>
    <w:rsid w:val="7A03F2DC"/>
    <w:rsid w:val="7A20A494"/>
    <w:rsid w:val="7A29E2A0"/>
    <w:rsid w:val="7A77EE63"/>
    <w:rsid w:val="7A9660F4"/>
    <w:rsid w:val="7A996DE8"/>
    <w:rsid w:val="7AADEFF2"/>
    <w:rsid w:val="7ADE97AB"/>
    <w:rsid w:val="7B1C50BC"/>
    <w:rsid w:val="7B505FEE"/>
    <w:rsid w:val="7B897D20"/>
    <w:rsid w:val="7BB8EB95"/>
    <w:rsid w:val="7BD3F4B2"/>
    <w:rsid w:val="7BE918A5"/>
    <w:rsid w:val="7BF5CEDA"/>
    <w:rsid w:val="7C0DB2D6"/>
    <w:rsid w:val="7C0F63FB"/>
    <w:rsid w:val="7C3CCF65"/>
    <w:rsid w:val="7C60AF1A"/>
    <w:rsid w:val="7C7FF6D5"/>
    <w:rsid w:val="7C9C8579"/>
    <w:rsid w:val="7CAA97DD"/>
    <w:rsid w:val="7CBB30A1"/>
    <w:rsid w:val="7CC74F6C"/>
    <w:rsid w:val="7CD61762"/>
    <w:rsid w:val="7CE30DA8"/>
    <w:rsid w:val="7CE737D0"/>
    <w:rsid w:val="7CE80C7E"/>
    <w:rsid w:val="7CF194CB"/>
    <w:rsid w:val="7CFED02C"/>
    <w:rsid w:val="7D019C1B"/>
    <w:rsid w:val="7D0AEE6F"/>
    <w:rsid w:val="7D405D76"/>
    <w:rsid w:val="7D496333"/>
    <w:rsid w:val="7D71A8D2"/>
    <w:rsid w:val="7DBEDCAA"/>
    <w:rsid w:val="7DC76D69"/>
    <w:rsid w:val="7DF0F71F"/>
    <w:rsid w:val="7E0F6031"/>
    <w:rsid w:val="7E1AED70"/>
    <w:rsid w:val="7E1C0B68"/>
    <w:rsid w:val="7E2EFBF9"/>
    <w:rsid w:val="7E527C83"/>
    <w:rsid w:val="7E52C51B"/>
    <w:rsid w:val="7E55A631"/>
    <w:rsid w:val="7E5AE4B5"/>
    <w:rsid w:val="7E5C10DA"/>
    <w:rsid w:val="7E6C1DBC"/>
    <w:rsid w:val="7E6C4A66"/>
    <w:rsid w:val="7E92EE45"/>
    <w:rsid w:val="7E9FA763"/>
    <w:rsid w:val="7ECD8920"/>
    <w:rsid w:val="7ECEF9B0"/>
    <w:rsid w:val="7EDC21C2"/>
    <w:rsid w:val="7EEE15DA"/>
    <w:rsid w:val="7EF95F51"/>
    <w:rsid w:val="7F249CB3"/>
    <w:rsid w:val="7F274D13"/>
    <w:rsid w:val="7F33F061"/>
    <w:rsid w:val="7F40BCA5"/>
    <w:rsid w:val="7F6743E0"/>
    <w:rsid w:val="7FB36B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BFD97EE9-668D-4AD6-A42C-DD13A5864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80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7"/>
      </w:numPr>
      <w:contextualSpacing/>
    </w:pPr>
  </w:style>
  <w:style w:type="paragraph" w:styleId="ListNumber5">
    <w:name w:val="List Number 5"/>
    <w:basedOn w:val="Normal"/>
    <w:rsid w:val="000607F3"/>
    <w:pPr>
      <w:numPr>
        <w:numId w:val="18"/>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1735906">
      <w:bodyDiv w:val="1"/>
      <w:marLeft w:val="0"/>
      <w:marRight w:val="0"/>
      <w:marTop w:val="0"/>
      <w:marBottom w:val="0"/>
      <w:divBdr>
        <w:top w:val="none" w:sz="0" w:space="0" w:color="auto"/>
        <w:left w:val="none" w:sz="0" w:space="0" w:color="auto"/>
        <w:bottom w:val="none" w:sz="0" w:space="0" w:color="auto"/>
        <w:right w:val="none" w:sz="0" w:space="0" w:color="auto"/>
      </w:divBdr>
      <w:divsChild>
        <w:div w:id="1119763281">
          <w:marLeft w:val="547"/>
          <w:marRight w:val="0"/>
          <w:marTop w:val="0"/>
          <w:marBottom w:val="120"/>
          <w:divBdr>
            <w:top w:val="none" w:sz="0" w:space="0" w:color="auto"/>
            <w:left w:val="none" w:sz="0" w:space="0" w:color="auto"/>
            <w:bottom w:val="none" w:sz="0" w:space="0" w:color="auto"/>
            <w:right w:val="none" w:sz="0" w:space="0" w:color="auto"/>
          </w:divBdr>
        </w:div>
        <w:div w:id="1771970288">
          <w:marLeft w:val="1166"/>
          <w:marRight w:val="0"/>
          <w:marTop w:val="0"/>
          <w:marBottom w:val="12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59638909">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4930269">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793626">
      <w:bodyDiv w:val="1"/>
      <w:marLeft w:val="0"/>
      <w:marRight w:val="0"/>
      <w:marTop w:val="0"/>
      <w:marBottom w:val="0"/>
      <w:divBdr>
        <w:top w:val="none" w:sz="0" w:space="0" w:color="auto"/>
        <w:left w:val="none" w:sz="0" w:space="0" w:color="auto"/>
        <w:bottom w:val="none" w:sz="0" w:space="0" w:color="auto"/>
        <w:right w:val="none" w:sz="0" w:space="0" w:color="auto"/>
      </w:divBdr>
      <w:divsChild>
        <w:div w:id="50468923">
          <w:marLeft w:val="0"/>
          <w:marRight w:val="0"/>
          <w:marTop w:val="0"/>
          <w:marBottom w:val="0"/>
          <w:divBdr>
            <w:top w:val="none" w:sz="0" w:space="0" w:color="auto"/>
            <w:left w:val="none" w:sz="0" w:space="0" w:color="auto"/>
            <w:bottom w:val="none" w:sz="0" w:space="0" w:color="auto"/>
            <w:right w:val="none" w:sz="0" w:space="0" w:color="auto"/>
          </w:divBdr>
        </w:div>
        <w:div w:id="183905371">
          <w:marLeft w:val="0"/>
          <w:marRight w:val="0"/>
          <w:marTop w:val="0"/>
          <w:marBottom w:val="0"/>
          <w:divBdr>
            <w:top w:val="none" w:sz="0" w:space="0" w:color="auto"/>
            <w:left w:val="none" w:sz="0" w:space="0" w:color="auto"/>
            <w:bottom w:val="none" w:sz="0" w:space="0" w:color="auto"/>
            <w:right w:val="none" w:sz="0" w:space="0" w:color="auto"/>
          </w:divBdr>
        </w:div>
        <w:div w:id="379330145">
          <w:marLeft w:val="0"/>
          <w:marRight w:val="0"/>
          <w:marTop w:val="0"/>
          <w:marBottom w:val="0"/>
          <w:divBdr>
            <w:top w:val="none" w:sz="0" w:space="0" w:color="auto"/>
            <w:left w:val="none" w:sz="0" w:space="0" w:color="auto"/>
            <w:bottom w:val="none" w:sz="0" w:space="0" w:color="auto"/>
            <w:right w:val="none" w:sz="0" w:space="0" w:color="auto"/>
          </w:divBdr>
        </w:div>
        <w:div w:id="771973467">
          <w:marLeft w:val="0"/>
          <w:marRight w:val="0"/>
          <w:marTop w:val="0"/>
          <w:marBottom w:val="0"/>
          <w:divBdr>
            <w:top w:val="none" w:sz="0" w:space="0" w:color="auto"/>
            <w:left w:val="none" w:sz="0" w:space="0" w:color="auto"/>
            <w:bottom w:val="none" w:sz="0" w:space="0" w:color="auto"/>
            <w:right w:val="none" w:sz="0" w:space="0" w:color="auto"/>
          </w:divBdr>
        </w:div>
        <w:div w:id="938022756">
          <w:marLeft w:val="0"/>
          <w:marRight w:val="0"/>
          <w:marTop w:val="0"/>
          <w:marBottom w:val="0"/>
          <w:divBdr>
            <w:top w:val="none" w:sz="0" w:space="0" w:color="auto"/>
            <w:left w:val="none" w:sz="0" w:space="0" w:color="auto"/>
            <w:bottom w:val="none" w:sz="0" w:space="0" w:color="auto"/>
            <w:right w:val="none" w:sz="0" w:space="0" w:color="auto"/>
          </w:divBdr>
          <w:divsChild>
            <w:div w:id="751852859">
              <w:marLeft w:val="-75"/>
              <w:marRight w:val="0"/>
              <w:marTop w:val="30"/>
              <w:marBottom w:val="30"/>
              <w:divBdr>
                <w:top w:val="none" w:sz="0" w:space="0" w:color="auto"/>
                <w:left w:val="none" w:sz="0" w:space="0" w:color="auto"/>
                <w:bottom w:val="none" w:sz="0" w:space="0" w:color="auto"/>
                <w:right w:val="none" w:sz="0" w:space="0" w:color="auto"/>
              </w:divBdr>
              <w:divsChild>
                <w:div w:id="12072074">
                  <w:marLeft w:val="0"/>
                  <w:marRight w:val="0"/>
                  <w:marTop w:val="0"/>
                  <w:marBottom w:val="0"/>
                  <w:divBdr>
                    <w:top w:val="none" w:sz="0" w:space="0" w:color="auto"/>
                    <w:left w:val="none" w:sz="0" w:space="0" w:color="auto"/>
                    <w:bottom w:val="none" w:sz="0" w:space="0" w:color="auto"/>
                    <w:right w:val="none" w:sz="0" w:space="0" w:color="auto"/>
                  </w:divBdr>
                  <w:divsChild>
                    <w:div w:id="1227447920">
                      <w:marLeft w:val="0"/>
                      <w:marRight w:val="0"/>
                      <w:marTop w:val="0"/>
                      <w:marBottom w:val="0"/>
                      <w:divBdr>
                        <w:top w:val="none" w:sz="0" w:space="0" w:color="auto"/>
                        <w:left w:val="none" w:sz="0" w:space="0" w:color="auto"/>
                        <w:bottom w:val="none" w:sz="0" w:space="0" w:color="auto"/>
                        <w:right w:val="none" w:sz="0" w:space="0" w:color="auto"/>
                      </w:divBdr>
                    </w:div>
                    <w:div w:id="1705523096">
                      <w:marLeft w:val="0"/>
                      <w:marRight w:val="0"/>
                      <w:marTop w:val="0"/>
                      <w:marBottom w:val="0"/>
                      <w:divBdr>
                        <w:top w:val="none" w:sz="0" w:space="0" w:color="auto"/>
                        <w:left w:val="none" w:sz="0" w:space="0" w:color="auto"/>
                        <w:bottom w:val="none" w:sz="0" w:space="0" w:color="auto"/>
                        <w:right w:val="none" w:sz="0" w:space="0" w:color="auto"/>
                      </w:divBdr>
                    </w:div>
                  </w:divsChild>
                </w:div>
                <w:div w:id="127748431">
                  <w:marLeft w:val="0"/>
                  <w:marRight w:val="0"/>
                  <w:marTop w:val="0"/>
                  <w:marBottom w:val="0"/>
                  <w:divBdr>
                    <w:top w:val="none" w:sz="0" w:space="0" w:color="auto"/>
                    <w:left w:val="none" w:sz="0" w:space="0" w:color="auto"/>
                    <w:bottom w:val="none" w:sz="0" w:space="0" w:color="auto"/>
                    <w:right w:val="none" w:sz="0" w:space="0" w:color="auto"/>
                  </w:divBdr>
                  <w:divsChild>
                    <w:div w:id="143666890">
                      <w:marLeft w:val="0"/>
                      <w:marRight w:val="0"/>
                      <w:marTop w:val="0"/>
                      <w:marBottom w:val="0"/>
                      <w:divBdr>
                        <w:top w:val="none" w:sz="0" w:space="0" w:color="auto"/>
                        <w:left w:val="none" w:sz="0" w:space="0" w:color="auto"/>
                        <w:bottom w:val="none" w:sz="0" w:space="0" w:color="auto"/>
                        <w:right w:val="none" w:sz="0" w:space="0" w:color="auto"/>
                      </w:divBdr>
                    </w:div>
                  </w:divsChild>
                </w:div>
                <w:div w:id="317999737">
                  <w:marLeft w:val="0"/>
                  <w:marRight w:val="0"/>
                  <w:marTop w:val="0"/>
                  <w:marBottom w:val="0"/>
                  <w:divBdr>
                    <w:top w:val="none" w:sz="0" w:space="0" w:color="auto"/>
                    <w:left w:val="none" w:sz="0" w:space="0" w:color="auto"/>
                    <w:bottom w:val="none" w:sz="0" w:space="0" w:color="auto"/>
                    <w:right w:val="none" w:sz="0" w:space="0" w:color="auto"/>
                  </w:divBdr>
                  <w:divsChild>
                    <w:div w:id="1860847338">
                      <w:marLeft w:val="0"/>
                      <w:marRight w:val="0"/>
                      <w:marTop w:val="0"/>
                      <w:marBottom w:val="0"/>
                      <w:divBdr>
                        <w:top w:val="none" w:sz="0" w:space="0" w:color="auto"/>
                        <w:left w:val="none" w:sz="0" w:space="0" w:color="auto"/>
                        <w:bottom w:val="none" w:sz="0" w:space="0" w:color="auto"/>
                        <w:right w:val="none" w:sz="0" w:space="0" w:color="auto"/>
                      </w:divBdr>
                    </w:div>
                  </w:divsChild>
                </w:div>
                <w:div w:id="340086193">
                  <w:marLeft w:val="0"/>
                  <w:marRight w:val="0"/>
                  <w:marTop w:val="0"/>
                  <w:marBottom w:val="0"/>
                  <w:divBdr>
                    <w:top w:val="none" w:sz="0" w:space="0" w:color="auto"/>
                    <w:left w:val="none" w:sz="0" w:space="0" w:color="auto"/>
                    <w:bottom w:val="none" w:sz="0" w:space="0" w:color="auto"/>
                    <w:right w:val="none" w:sz="0" w:space="0" w:color="auto"/>
                  </w:divBdr>
                  <w:divsChild>
                    <w:div w:id="658533878">
                      <w:marLeft w:val="0"/>
                      <w:marRight w:val="0"/>
                      <w:marTop w:val="0"/>
                      <w:marBottom w:val="0"/>
                      <w:divBdr>
                        <w:top w:val="none" w:sz="0" w:space="0" w:color="auto"/>
                        <w:left w:val="none" w:sz="0" w:space="0" w:color="auto"/>
                        <w:bottom w:val="none" w:sz="0" w:space="0" w:color="auto"/>
                        <w:right w:val="none" w:sz="0" w:space="0" w:color="auto"/>
                      </w:divBdr>
                    </w:div>
                  </w:divsChild>
                </w:div>
                <w:div w:id="383795592">
                  <w:marLeft w:val="0"/>
                  <w:marRight w:val="0"/>
                  <w:marTop w:val="0"/>
                  <w:marBottom w:val="0"/>
                  <w:divBdr>
                    <w:top w:val="none" w:sz="0" w:space="0" w:color="auto"/>
                    <w:left w:val="none" w:sz="0" w:space="0" w:color="auto"/>
                    <w:bottom w:val="none" w:sz="0" w:space="0" w:color="auto"/>
                    <w:right w:val="none" w:sz="0" w:space="0" w:color="auto"/>
                  </w:divBdr>
                  <w:divsChild>
                    <w:div w:id="1316883527">
                      <w:marLeft w:val="0"/>
                      <w:marRight w:val="0"/>
                      <w:marTop w:val="0"/>
                      <w:marBottom w:val="0"/>
                      <w:divBdr>
                        <w:top w:val="none" w:sz="0" w:space="0" w:color="auto"/>
                        <w:left w:val="none" w:sz="0" w:space="0" w:color="auto"/>
                        <w:bottom w:val="none" w:sz="0" w:space="0" w:color="auto"/>
                        <w:right w:val="none" w:sz="0" w:space="0" w:color="auto"/>
                      </w:divBdr>
                    </w:div>
                  </w:divsChild>
                </w:div>
                <w:div w:id="740911487">
                  <w:marLeft w:val="0"/>
                  <w:marRight w:val="0"/>
                  <w:marTop w:val="0"/>
                  <w:marBottom w:val="0"/>
                  <w:divBdr>
                    <w:top w:val="none" w:sz="0" w:space="0" w:color="auto"/>
                    <w:left w:val="none" w:sz="0" w:space="0" w:color="auto"/>
                    <w:bottom w:val="none" w:sz="0" w:space="0" w:color="auto"/>
                    <w:right w:val="none" w:sz="0" w:space="0" w:color="auto"/>
                  </w:divBdr>
                  <w:divsChild>
                    <w:div w:id="555236667">
                      <w:marLeft w:val="0"/>
                      <w:marRight w:val="0"/>
                      <w:marTop w:val="0"/>
                      <w:marBottom w:val="0"/>
                      <w:divBdr>
                        <w:top w:val="none" w:sz="0" w:space="0" w:color="auto"/>
                        <w:left w:val="none" w:sz="0" w:space="0" w:color="auto"/>
                        <w:bottom w:val="none" w:sz="0" w:space="0" w:color="auto"/>
                        <w:right w:val="none" w:sz="0" w:space="0" w:color="auto"/>
                      </w:divBdr>
                    </w:div>
                  </w:divsChild>
                </w:div>
                <w:div w:id="771784545">
                  <w:marLeft w:val="0"/>
                  <w:marRight w:val="0"/>
                  <w:marTop w:val="0"/>
                  <w:marBottom w:val="0"/>
                  <w:divBdr>
                    <w:top w:val="none" w:sz="0" w:space="0" w:color="auto"/>
                    <w:left w:val="none" w:sz="0" w:space="0" w:color="auto"/>
                    <w:bottom w:val="none" w:sz="0" w:space="0" w:color="auto"/>
                    <w:right w:val="none" w:sz="0" w:space="0" w:color="auto"/>
                  </w:divBdr>
                  <w:divsChild>
                    <w:div w:id="6950477">
                      <w:marLeft w:val="0"/>
                      <w:marRight w:val="0"/>
                      <w:marTop w:val="0"/>
                      <w:marBottom w:val="0"/>
                      <w:divBdr>
                        <w:top w:val="none" w:sz="0" w:space="0" w:color="auto"/>
                        <w:left w:val="none" w:sz="0" w:space="0" w:color="auto"/>
                        <w:bottom w:val="none" w:sz="0" w:space="0" w:color="auto"/>
                        <w:right w:val="none" w:sz="0" w:space="0" w:color="auto"/>
                      </w:divBdr>
                    </w:div>
                  </w:divsChild>
                </w:div>
                <w:div w:id="983000035">
                  <w:marLeft w:val="0"/>
                  <w:marRight w:val="0"/>
                  <w:marTop w:val="0"/>
                  <w:marBottom w:val="0"/>
                  <w:divBdr>
                    <w:top w:val="none" w:sz="0" w:space="0" w:color="auto"/>
                    <w:left w:val="none" w:sz="0" w:space="0" w:color="auto"/>
                    <w:bottom w:val="none" w:sz="0" w:space="0" w:color="auto"/>
                    <w:right w:val="none" w:sz="0" w:space="0" w:color="auto"/>
                  </w:divBdr>
                  <w:divsChild>
                    <w:div w:id="926693868">
                      <w:marLeft w:val="0"/>
                      <w:marRight w:val="0"/>
                      <w:marTop w:val="0"/>
                      <w:marBottom w:val="0"/>
                      <w:divBdr>
                        <w:top w:val="none" w:sz="0" w:space="0" w:color="auto"/>
                        <w:left w:val="none" w:sz="0" w:space="0" w:color="auto"/>
                        <w:bottom w:val="none" w:sz="0" w:space="0" w:color="auto"/>
                        <w:right w:val="none" w:sz="0" w:space="0" w:color="auto"/>
                      </w:divBdr>
                    </w:div>
                  </w:divsChild>
                </w:div>
                <w:div w:id="1461656384">
                  <w:marLeft w:val="0"/>
                  <w:marRight w:val="0"/>
                  <w:marTop w:val="0"/>
                  <w:marBottom w:val="0"/>
                  <w:divBdr>
                    <w:top w:val="none" w:sz="0" w:space="0" w:color="auto"/>
                    <w:left w:val="none" w:sz="0" w:space="0" w:color="auto"/>
                    <w:bottom w:val="none" w:sz="0" w:space="0" w:color="auto"/>
                    <w:right w:val="none" w:sz="0" w:space="0" w:color="auto"/>
                  </w:divBdr>
                  <w:divsChild>
                    <w:div w:id="230623624">
                      <w:marLeft w:val="0"/>
                      <w:marRight w:val="0"/>
                      <w:marTop w:val="0"/>
                      <w:marBottom w:val="0"/>
                      <w:divBdr>
                        <w:top w:val="none" w:sz="0" w:space="0" w:color="auto"/>
                        <w:left w:val="none" w:sz="0" w:space="0" w:color="auto"/>
                        <w:bottom w:val="none" w:sz="0" w:space="0" w:color="auto"/>
                        <w:right w:val="none" w:sz="0" w:space="0" w:color="auto"/>
                      </w:divBdr>
                    </w:div>
                    <w:div w:id="578952299">
                      <w:marLeft w:val="0"/>
                      <w:marRight w:val="0"/>
                      <w:marTop w:val="0"/>
                      <w:marBottom w:val="0"/>
                      <w:divBdr>
                        <w:top w:val="none" w:sz="0" w:space="0" w:color="auto"/>
                        <w:left w:val="none" w:sz="0" w:space="0" w:color="auto"/>
                        <w:bottom w:val="none" w:sz="0" w:space="0" w:color="auto"/>
                        <w:right w:val="none" w:sz="0" w:space="0" w:color="auto"/>
                      </w:divBdr>
                    </w:div>
                    <w:div w:id="1306935621">
                      <w:marLeft w:val="0"/>
                      <w:marRight w:val="0"/>
                      <w:marTop w:val="0"/>
                      <w:marBottom w:val="0"/>
                      <w:divBdr>
                        <w:top w:val="none" w:sz="0" w:space="0" w:color="auto"/>
                        <w:left w:val="none" w:sz="0" w:space="0" w:color="auto"/>
                        <w:bottom w:val="none" w:sz="0" w:space="0" w:color="auto"/>
                        <w:right w:val="none" w:sz="0" w:space="0" w:color="auto"/>
                      </w:divBdr>
                    </w:div>
                  </w:divsChild>
                </w:div>
                <w:div w:id="1665359575">
                  <w:marLeft w:val="0"/>
                  <w:marRight w:val="0"/>
                  <w:marTop w:val="0"/>
                  <w:marBottom w:val="0"/>
                  <w:divBdr>
                    <w:top w:val="none" w:sz="0" w:space="0" w:color="auto"/>
                    <w:left w:val="none" w:sz="0" w:space="0" w:color="auto"/>
                    <w:bottom w:val="none" w:sz="0" w:space="0" w:color="auto"/>
                    <w:right w:val="none" w:sz="0" w:space="0" w:color="auto"/>
                  </w:divBdr>
                  <w:divsChild>
                    <w:div w:id="367920938">
                      <w:marLeft w:val="0"/>
                      <w:marRight w:val="0"/>
                      <w:marTop w:val="0"/>
                      <w:marBottom w:val="0"/>
                      <w:divBdr>
                        <w:top w:val="none" w:sz="0" w:space="0" w:color="auto"/>
                        <w:left w:val="none" w:sz="0" w:space="0" w:color="auto"/>
                        <w:bottom w:val="none" w:sz="0" w:space="0" w:color="auto"/>
                        <w:right w:val="none" w:sz="0" w:space="0" w:color="auto"/>
                      </w:divBdr>
                    </w:div>
                    <w:div w:id="1647977063">
                      <w:marLeft w:val="0"/>
                      <w:marRight w:val="0"/>
                      <w:marTop w:val="0"/>
                      <w:marBottom w:val="0"/>
                      <w:divBdr>
                        <w:top w:val="none" w:sz="0" w:space="0" w:color="auto"/>
                        <w:left w:val="none" w:sz="0" w:space="0" w:color="auto"/>
                        <w:bottom w:val="none" w:sz="0" w:space="0" w:color="auto"/>
                        <w:right w:val="none" w:sz="0" w:space="0" w:color="auto"/>
                      </w:divBdr>
                    </w:div>
                  </w:divsChild>
                </w:div>
                <w:div w:id="1797720810">
                  <w:marLeft w:val="0"/>
                  <w:marRight w:val="0"/>
                  <w:marTop w:val="0"/>
                  <w:marBottom w:val="0"/>
                  <w:divBdr>
                    <w:top w:val="none" w:sz="0" w:space="0" w:color="auto"/>
                    <w:left w:val="none" w:sz="0" w:space="0" w:color="auto"/>
                    <w:bottom w:val="none" w:sz="0" w:space="0" w:color="auto"/>
                    <w:right w:val="none" w:sz="0" w:space="0" w:color="auto"/>
                  </w:divBdr>
                  <w:divsChild>
                    <w:div w:id="339358016">
                      <w:marLeft w:val="0"/>
                      <w:marRight w:val="0"/>
                      <w:marTop w:val="0"/>
                      <w:marBottom w:val="0"/>
                      <w:divBdr>
                        <w:top w:val="none" w:sz="0" w:space="0" w:color="auto"/>
                        <w:left w:val="none" w:sz="0" w:space="0" w:color="auto"/>
                        <w:bottom w:val="none" w:sz="0" w:space="0" w:color="auto"/>
                        <w:right w:val="none" w:sz="0" w:space="0" w:color="auto"/>
                      </w:divBdr>
                    </w:div>
                  </w:divsChild>
                </w:div>
                <w:div w:id="1909074826">
                  <w:marLeft w:val="0"/>
                  <w:marRight w:val="0"/>
                  <w:marTop w:val="0"/>
                  <w:marBottom w:val="0"/>
                  <w:divBdr>
                    <w:top w:val="none" w:sz="0" w:space="0" w:color="auto"/>
                    <w:left w:val="none" w:sz="0" w:space="0" w:color="auto"/>
                    <w:bottom w:val="none" w:sz="0" w:space="0" w:color="auto"/>
                    <w:right w:val="none" w:sz="0" w:space="0" w:color="auto"/>
                  </w:divBdr>
                  <w:divsChild>
                    <w:div w:id="1172067390">
                      <w:marLeft w:val="0"/>
                      <w:marRight w:val="0"/>
                      <w:marTop w:val="0"/>
                      <w:marBottom w:val="0"/>
                      <w:divBdr>
                        <w:top w:val="none" w:sz="0" w:space="0" w:color="auto"/>
                        <w:left w:val="none" w:sz="0" w:space="0" w:color="auto"/>
                        <w:bottom w:val="none" w:sz="0" w:space="0" w:color="auto"/>
                        <w:right w:val="none" w:sz="0" w:space="0" w:color="auto"/>
                      </w:divBdr>
                    </w:div>
                    <w:div w:id="17634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870592">
          <w:marLeft w:val="0"/>
          <w:marRight w:val="0"/>
          <w:marTop w:val="0"/>
          <w:marBottom w:val="0"/>
          <w:divBdr>
            <w:top w:val="none" w:sz="0" w:space="0" w:color="auto"/>
            <w:left w:val="none" w:sz="0" w:space="0" w:color="auto"/>
            <w:bottom w:val="none" w:sz="0" w:space="0" w:color="auto"/>
            <w:right w:val="none" w:sz="0" w:space="0" w:color="auto"/>
          </w:divBdr>
        </w:div>
        <w:div w:id="1499878980">
          <w:marLeft w:val="0"/>
          <w:marRight w:val="0"/>
          <w:marTop w:val="0"/>
          <w:marBottom w:val="0"/>
          <w:divBdr>
            <w:top w:val="none" w:sz="0" w:space="0" w:color="auto"/>
            <w:left w:val="none" w:sz="0" w:space="0" w:color="auto"/>
            <w:bottom w:val="none" w:sz="0" w:space="0" w:color="auto"/>
            <w:right w:val="none" w:sz="0" w:space="0" w:color="auto"/>
          </w:divBdr>
        </w:div>
        <w:div w:id="2042047255">
          <w:marLeft w:val="0"/>
          <w:marRight w:val="0"/>
          <w:marTop w:val="0"/>
          <w:marBottom w:val="0"/>
          <w:divBdr>
            <w:top w:val="none" w:sz="0" w:space="0" w:color="auto"/>
            <w:left w:val="none" w:sz="0" w:space="0" w:color="auto"/>
            <w:bottom w:val="none" w:sz="0" w:space="0" w:color="auto"/>
            <w:right w:val="none" w:sz="0" w:space="0" w:color="auto"/>
          </w:divBdr>
        </w:div>
      </w:divsChild>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52114249">
      <w:bodyDiv w:val="1"/>
      <w:marLeft w:val="0"/>
      <w:marRight w:val="0"/>
      <w:marTop w:val="0"/>
      <w:marBottom w:val="0"/>
      <w:divBdr>
        <w:top w:val="none" w:sz="0" w:space="0" w:color="auto"/>
        <w:left w:val="none" w:sz="0" w:space="0" w:color="auto"/>
        <w:bottom w:val="none" w:sz="0" w:space="0" w:color="auto"/>
        <w:right w:val="none" w:sz="0" w:space="0" w:color="auto"/>
      </w:divBdr>
    </w:div>
    <w:div w:id="16961104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77937395">
      <w:bodyDiv w:val="1"/>
      <w:marLeft w:val="0"/>
      <w:marRight w:val="0"/>
      <w:marTop w:val="0"/>
      <w:marBottom w:val="0"/>
      <w:divBdr>
        <w:top w:val="none" w:sz="0" w:space="0" w:color="auto"/>
        <w:left w:val="none" w:sz="0" w:space="0" w:color="auto"/>
        <w:bottom w:val="none" w:sz="0" w:space="0" w:color="auto"/>
        <w:right w:val="none" w:sz="0" w:space="0" w:color="auto"/>
      </w:divBdr>
      <w:divsChild>
        <w:div w:id="223293424">
          <w:marLeft w:val="0"/>
          <w:marRight w:val="0"/>
          <w:marTop w:val="0"/>
          <w:marBottom w:val="0"/>
          <w:divBdr>
            <w:top w:val="none" w:sz="0" w:space="0" w:color="auto"/>
            <w:left w:val="none" w:sz="0" w:space="0" w:color="auto"/>
            <w:bottom w:val="none" w:sz="0" w:space="0" w:color="auto"/>
            <w:right w:val="none" w:sz="0" w:space="0" w:color="auto"/>
          </w:divBdr>
          <w:divsChild>
            <w:div w:id="1648589149">
              <w:marLeft w:val="0"/>
              <w:marRight w:val="0"/>
              <w:marTop w:val="30"/>
              <w:marBottom w:val="30"/>
              <w:divBdr>
                <w:top w:val="none" w:sz="0" w:space="0" w:color="auto"/>
                <w:left w:val="none" w:sz="0" w:space="0" w:color="auto"/>
                <w:bottom w:val="none" w:sz="0" w:space="0" w:color="auto"/>
                <w:right w:val="none" w:sz="0" w:space="0" w:color="auto"/>
              </w:divBdr>
              <w:divsChild>
                <w:div w:id="403378723">
                  <w:marLeft w:val="0"/>
                  <w:marRight w:val="0"/>
                  <w:marTop w:val="0"/>
                  <w:marBottom w:val="0"/>
                  <w:divBdr>
                    <w:top w:val="none" w:sz="0" w:space="0" w:color="auto"/>
                    <w:left w:val="none" w:sz="0" w:space="0" w:color="auto"/>
                    <w:bottom w:val="none" w:sz="0" w:space="0" w:color="auto"/>
                    <w:right w:val="none" w:sz="0" w:space="0" w:color="auto"/>
                  </w:divBdr>
                  <w:divsChild>
                    <w:div w:id="410196431">
                      <w:marLeft w:val="0"/>
                      <w:marRight w:val="0"/>
                      <w:marTop w:val="0"/>
                      <w:marBottom w:val="0"/>
                      <w:divBdr>
                        <w:top w:val="none" w:sz="0" w:space="0" w:color="auto"/>
                        <w:left w:val="none" w:sz="0" w:space="0" w:color="auto"/>
                        <w:bottom w:val="none" w:sz="0" w:space="0" w:color="auto"/>
                        <w:right w:val="none" w:sz="0" w:space="0" w:color="auto"/>
                      </w:divBdr>
                    </w:div>
                  </w:divsChild>
                </w:div>
                <w:div w:id="583876541">
                  <w:marLeft w:val="0"/>
                  <w:marRight w:val="0"/>
                  <w:marTop w:val="0"/>
                  <w:marBottom w:val="0"/>
                  <w:divBdr>
                    <w:top w:val="none" w:sz="0" w:space="0" w:color="auto"/>
                    <w:left w:val="none" w:sz="0" w:space="0" w:color="auto"/>
                    <w:bottom w:val="none" w:sz="0" w:space="0" w:color="auto"/>
                    <w:right w:val="none" w:sz="0" w:space="0" w:color="auto"/>
                  </w:divBdr>
                  <w:divsChild>
                    <w:div w:id="1855269535">
                      <w:marLeft w:val="0"/>
                      <w:marRight w:val="0"/>
                      <w:marTop w:val="0"/>
                      <w:marBottom w:val="0"/>
                      <w:divBdr>
                        <w:top w:val="none" w:sz="0" w:space="0" w:color="auto"/>
                        <w:left w:val="none" w:sz="0" w:space="0" w:color="auto"/>
                        <w:bottom w:val="none" w:sz="0" w:space="0" w:color="auto"/>
                        <w:right w:val="none" w:sz="0" w:space="0" w:color="auto"/>
                      </w:divBdr>
                    </w:div>
                  </w:divsChild>
                </w:div>
                <w:div w:id="911895244">
                  <w:marLeft w:val="0"/>
                  <w:marRight w:val="0"/>
                  <w:marTop w:val="0"/>
                  <w:marBottom w:val="0"/>
                  <w:divBdr>
                    <w:top w:val="none" w:sz="0" w:space="0" w:color="auto"/>
                    <w:left w:val="none" w:sz="0" w:space="0" w:color="auto"/>
                    <w:bottom w:val="none" w:sz="0" w:space="0" w:color="auto"/>
                    <w:right w:val="none" w:sz="0" w:space="0" w:color="auto"/>
                  </w:divBdr>
                  <w:divsChild>
                    <w:div w:id="53433805">
                      <w:marLeft w:val="0"/>
                      <w:marRight w:val="0"/>
                      <w:marTop w:val="0"/>
                      <w:marBottom w:val="0"/>
                      <w:divBdr>
                        <w:top w:val="none" w:sz="0" w:space="0" w:color="auto"/>
                        <w:left w:val="none" w:sz="0" w:space="0" w:color="auto"/>
                        <w:bottom w:val="none" w:sz="0" w:space="0" w:color="auto"/>
                        <w:right w:val="none" w:sz="0" w:space="0" w:color="auto"/>
                      </w:divBdr>
                    </w:div>
                    <w:div w:id="888079057">
                      <w:marLeft w:val="0"/>
                      <w:marRight w:val="0"/>
                      <w:marTop w:val="0"/>
                      <w:marBottom w:val="0"/>
                      <w:divBdr>
                        <w:top w:val="none" w:sz="0" w:space="0" w:color="auto"/>
                        <w:left w:val="none" w:sz="0" w:space="0" w:color="auto"/>
                        <w:bottom w:val="none" w:sz="0" w:space="0" w:color="auto"/>
                        <w:right w:val="none" w:sz="0" w:space="0" w:color="auto"/>
                      </w:divBdr>
                    </w:div>
                  </w:divsChild>
                </w:div>
                <w:div w:id="928153399">
                  <w:marLeft w:val="0"/>
                  <w:marRight w:val="0"/>
                  <w:marTop w:val="0"/>
                  <w:marBottom w:val="0"/>
                  <w:divBdr>
                    <w:top w:val="none" w:sz="0" w:space="0" w:color="auto"/>
                    <w:left w:val="none" w:sz="0" w:space="0" w:color="auto"/>
                    <w:bottom w:val="none" w:sz="0" w:space="0" w:color="auto"/>
                    <w:right w:val="none" w:sz="0" w:space="0" w:color="auto"/>
                  </w:divBdr>
                  <w:divsChild>
                    <w:div w:id="924024749">
                      <w:marLeft w:val="0"/>
                      <w:marRight w:val="0"/>
                      <w:marTop w:val="0"/>
                      <w:marBottom w:val="0"/>
                      <w:divBdr>
                        <w:top w:val="none" w:sz="0" w:space="0" w:color="auto"/>
                        <w:left w:val="none" w:sz="0" w:space="0" w:color="auto"/>
                        <w:bottom w:val="none" w:sz="0" w:space="0" w:color="auto"/>
                        <w:right w:val="none" w:sz="0" w:space="0" w:color="auto"/>
                      </w:divBdr>
                    </w:div>
                    <w:div w:id="1593971067">
                      <w:marLeft w:val="0"/>
                      <w:marRight w:val="0"/>
                      <w:marTop w:val="0"/>
                      <w:marBottom w:val="0"/>
                      <w:divBdr>
                        <w:top w:val="none" w:sz="0" w:space="0" w:color="auto"/>
                        <w:left w:val="none" w:sz="0" w:space="0" w:color="auto"/>
                        <w:bottom w:val="none" w:sz="0" w:space="0" w:color="auto"/>
                        <w:right w:val="none" w:sz="0" w:space="0" w:color="auto"/>
                      </w:divBdr>
                    </w:div>
                  </w:divsChild>
                </w:div>
                <w:div w:id="1173454058">
                  <w:marLeft w:val="0"/>
                  <w:marRight w:val="0"/>
                  <w:marTop w:val="0"/>
                  <w:marBottom w:val="0"/>
                  <w:divBdr>
                    <w:top w:val="none" w:sz="0" w:space="0" w:color="auto"/>
                    <w:left w:val="none" w:sz="0" w:space="0" w:color="auto"/>
                    <w:bottom w:val="none" w:sz="0" w:space="0" w:color="auto"/>
                    <w:right w:val="none" w:sz="0" w:space="0" w:color="auto"/>
                  </w:divBdr>
                  <w:divsChild>
                    <w:div w:id="863328354">
                      <w:marLeft w:val="0"/>
                      <w:marRight w:val="0"/>
                      <w:marTop w:val="0"/>
                      <w:marBottom w:val="0"/>
                      <w:divBdr>
                        <w:top w:val="none" w:sz="0" w:space="0" w:color="auto"/>
                        <w:left w:val="none" w:sz="0" w:space="0" w:color="auto"/>
                        <w:bottom w:val="none" w:sz="0" w:space="0" w:color="auto"/>
                        <w:right w:val="none" w:sz="0" w:space="0" w:color="auto"/>
                      </w:divBdr>
                    </w:div>
                    <w:div w:id="1222523199">
                      <w:marLeft w:val="0"/>
                      <w:marRight w:val="0"/>
                      <w:marTop w:val="0"/>
                      <w:marBottom w:val="0"/>
                      <w:divBdr>
                        <w:top w:val="none" w:sz="0" w:space="0" w:color="auto"/>
                        <w:left w:val="none" w:sz="0" w:space="0" w:color="auto"/>
                        <w:bottom w:val="none" w:sz="0" w:space="0" w:color="auto"/>
                        <w:right w:val="none" w:sz="0" w:space="0" w:color="auto"/>
                      </w:divBdr>
                    </w:div>
                  </w:divsChild>
                </w:div>
                <w:div w:id="1204171649">
                  <w:marLeft w:val="0"/>
                  <w:marRight w:val="0"/>
                  <w:marTop w:val="0"/>
                  <w:marBottom w:val="0"/>
                  <w:divBdr>
                    <w:top w:val="none" w:sz="0" w:space="0" w:color="auto"/>
                    <w:left w:val="none" w:sz="0" w:space="0" w:color="auto"/>
                    <w:bottom w:val="none" w:sz="0" w:space="0" w:color="auto"/>
                    <w:right w:val="none" w:sz="0" w:space="0" w:color="auto"/>
                  </w:divBdr>
                  <w:divsChild>
                    <w:div w:id="1513957104">
                      <w:marLeft w:val="0"/>
                      <w:marRight w:val="0"/>
                      <w:marTop w:val="0"/>
                      <w:marBottom w:val="0"/>
                      <w:divBdr>
                        <w:top w:val="none" w:sz="0" w:space="0" w:color="auto"/>
                        <w:left w:val="none" w:sz="0" w:space="0" w:color="auto"/>
                        <w:bottom w:val="none" w:sz="0" w:space="0" w:color="auto"/>
                        <w:right w:val="none" w:sz="0" w:space="0" w:color="auto"/>
                      </w:divBdr>
                    </w:div>
                  </w:divsChild>
                </w:div>
                <w:div w:id="1319269113">
                  <w:marLeft w:val="0"/>
                  <w:marRight w:val="0"/>
                  <w:marTop w:val="0"/>
                  <w:marBottom w:val="0"/>
                  <w:divBdr>
                    <w:top w:val="none" w:sz="0" w:space="0" w:color="auto"/>
                    <w:left w:val="none" w:sz="0" w:space="0" w:color="auto"/>
                    <w:bottom w:val="none" w:sz="0" w:space="0" w:color="auto"/>
                    <w:right w:val="none" w:sz="0" w:space="0" w:color="auto"/>
                  </w:divBdr>
                  <w:divsChild>
                    <w:div w:id="519777155">
                      <w:marLeft w:val="0"/>
                      <w:marRight w:val="0"/>
                      <w:marTop w:val="0"/>
                      <w:marBottom w:val="0"/>
                      <w:divBdr>
                        <w:top w:val="none" w:sz="0" w:space="0" w:color="auto"/>
                        <w:left w:val="none" w:sz="0" w:space="0" w:color="auto"/>
                        <w:bottom w:val="none" w:sz="0" w:space="0" w:color="auto"/>
                        <w:right w:val="none" w:sz="0" w:space="0" w:color="auto"/>
                      </w:divBdr>
                    </w:div>
                  </w:divsChild>
                </w:div>
                <w:div w:id="1458253695">
                  <w:marLeft w:val="0"/>
                  <w:marRight w:val="0"/>
                  <w:marTop w:val="0"/>
                  <w:marBottom w:val="0"/>
                  <w:divBdr>
                    <w:top w:val="none" w:sz="0" w:space="0" w:color="auto"/>
                    <w:left w:val="none" w:sz="0" w:space="0" w:color="auto"/>
                    <w:bottom w:val="none" w:sz="0" w:space="0" w:color="auto"/>
                    <w:right w:val="none" w:sz="0" w:space="0" w:color="auto"/>
                  </w:divBdr>
                  <w:divsChild>
                    <w:div w:id="1153644103">
                      <w:marLeft w:val="0"/>
                      <w:marRight w:val="0"/>
                      <w:marTop w:val="0"/>
                      <w:marBottom w:val="0"/>
                      <w:divBdr>
                        <w:top w:val="none" w:sz="0" w:space="0" w:color="auto"/>
                        <w:left w:val="none" w:sz="0" w:space="0" w:color="auto"/>
                        <w:bottom w:val="none" w:sz="0" w:space="0" w:color="auto"/>
                        <w:right w:val="none" w:sz="0" w:space="0" w:color="auto"/>
                      </w:divBdr>
                    </w:div>
                  </w:divsChild>
                </w:div>
                <w:div w:id="1582640013">
                  <w:marLeft w:val="0"/>
                  <w:marRight w:val="0"/>
                  <w:marTop w:val="0"/>
                  <w:marBottom w:val="0"/>
                  <w:divBdr>
                    <w:top w:val="none" w:sz="0" w:space="0" w:color="auto"/>
                    <w:left w:val="none" w:sz="0" w:space="0" w:color="auto"/>
                    <w:bottom w:val="none" w:sz="0" w:space="0" w:color="auto"/>
                    <w:right w:val="none" w:sz="0" w:space="0" w:color="auto"/>
                  </w:divBdr>
                  <w:divsChild>
                    <w:div w:id="730420809">
                      <w:marLeft w:val="0"/>
                      <w:marRight w:val="0"/>
                      <w:marTop w:val="0"/>
                      <w:marBottom w:val="0"/>
                      <w:divBdr>
                        <w:top w:val="none" w:sz="0" w:space="0" w:color="auto"/>
                        <w:left w:val="none" w:sz="0" w:space="0" w:color="auto"/>
                        <w:bottom w:val="none" w:sz="0" w:space="0" w:color="auto"/>
                        <w:right w:val="none" w:sz="0" w:space="0" w:color="auto"/>
                      </w:divBdr>
                    </w:div>
                  </w:divsChild>
                </w:div>
                <w:div w:id="1842312321">
                  <w:marLeft w:val="0"/>
                  <w:marRight w:val="0"/>
                  <w:marTop w:val="0"/>
                  <w:marBottom w:val="0"/>
                  <w:divBdr>
                    <w:top w:val="none" w:sz="0" w:space="0" w:color="auto"/>
                    <w:left w:val="none" w:sz="0" w:space="0" w:color="auto"/>
                    <w:bottom w:val="none" w:sz="0" w:space="0" w:color="auto"/>
                    <w:right w:val="none" w:sz="0" w:space="0" w:color="auto"/>
                  </w:divBdr>
                  <w:divsChild>
                    <w:div w:id="448404155">
                      <w:marLeft w:val="0"/>
                      <w:marRight w:val="0"/>
                      <w:marTop w:val="0"/>
                      <w:marBottom w:val="0"/>
                      <w:divBdr>
                        <w:top w:val="none" w:sz="0" w:space="0" w:color="auto"/>
                        <w:left w:val="none" w:sz="0" w:space="0" w:color="auto"/>
                        <w:bottom w:val="none" w:sz="0" w:space="0" w:color="auto"/>
                        <w:right w:val="none" w:sz="0" w:space="0" w:color="auto"/>
                      </w:divBdr>
                    </w:div>
                    <w:div w:id="2043046632">
                      <w:marLeft w:val="0"/>
                      <w:marRight w:val="0"/>
                      <w:marTop w:val="0"/>
                      <w:marBottom w:val="0"/>
                      <w:divBdr>
                        <w:top w:val="none" w:sz="0" w:space="0" w:color="auto"/>
                        <w:left w:val="none" w:sz="0" w:space="0" w:color="auto"/>
                        <w:bottom w:val="none" w:sz="0" w:space="0" w:color="auto"/>
                        <w:right w:val="none" w:sz="0" w:space="0" w:color="auto"/>
                      </w:divBdr>
                    </w:div>
                    <w:div w:id="2083983482">
                      <w:marLeft w:val="0"/>
                      <w:marRight w:val="0"/>
                      <w:marTop w:val="0"/>
                      <w:marBottom w:val="0"/>
                      <w:divBdr>
                        <w:top w:val="none" w:sz="0" w:space="0" w:color="auto"/>
                        <w:left w:val="none" w:sz="0" w:space="0" w:color="auto"/>
                        <w:bottom w:val="none" w:sz="0" w:space="0" w:color="auto"/>
                        <w:right w:val="none" w:sz="0" w:space="0" w:color="auto"/>
                      </w:divBdr>
                    </w:div>
                  </w:divsChild>
                </w:div>
                <w:div w:id="1969772331">
                  <w:marLeft w:val="0"/>
                  <w:marRight w:val="0"/>
                  <w:marTop w:val="0"/>
                  <w:marBottom w:val="0"/>
                  <w:divBdr>
                    <w:top w:val="none" w:sz="0" w:space="0" w:color="auto"/>
                    <w:left w:val="none" w:sz="0" w:space="0" w:color="auto"/>
                    <w:bottom w:val="none" w:sz="0" w:space="0" w:color="auto"/>
                    <w:right w:val="none" w:sz="0" w:space="0" w:color="auto"/>
                  </w:divBdr>
                  <w:divsChild>
                    <w:div w:id="780221097">
                      <w:marLeft w:val="0"/>
                      <w:marRight w:val="0"/>
                      <w:marTop w:val="0"/>
                      <w:marBottom w:val="0"/>
                      <w:divBdr>
                        <w:top w:val="none" w:sz="0" w:space="0" w:color="auto"/>
                        <w:left w:val="none" w:sz="0" w:space="0" w:color="auto"/>
                        <w:bottom w:val="none" w:sz="0" w:space="0" w:color="auto"/>
                        <w:right w:val="none" w:sz="0" w:space="0" w:color="auto"/>
                      </w:divBdr>
                    </w:div>
                  </w:divsChild>
                </w:div>
                <w:div w:id="2065979965">
                  <w:marLeft w:val="0"/>
                  <w:marRight w:val="0"/>
                  <w:marTop w:val="0"/>
                  <w:marBottom w:val="0"/>
                  <w:divBdr>
                    <w:top w:val="none" w:sz="0" w:space="0" w:color="auto"/>
                    <w:left w:val="none" w:sz="0" w:space="0" w:color="auto"/>
                    <w:bottom w:val="none" w:sz="0" w:space="0" w:color="auto"/>
                    <w:right w:val="none" w:sz="0" w:space="0" w:color="auto"/>
                  </w:divBdr>
                  <w:divsChild>
                    <w:div w:id="15276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91523">
          <w:marLeft w:val="0"/>
          <w:marRight w:val="0"/>
          <w:marTop w:val="0"/>
          <w:marBottom w:val="0"/>
          <w:divBdr>
            <w:top w:val="none" w:sz="0" w:space="0" w:color="auto"/>
            <w:left w:val="none" w:sz="0" w:space="0" w:color="auto"/>
            <w:bottom w:val="none" w:sz="0" w:space="0" w:color="auto"/>
            <w:right w:val="none" w:sz="0" w:space="0" w:color="auto"/>
          </w:divBdr>
        </w:div>
        <w:div w:id="735393402">
          <w:marLeft w:val="0"/>
          <w:marRight w:val="0"/>
          <w:marTop w:val="0"/>
          <w:marBottom w:val="0"/>
          <w:divBdr>
            <w:top w:val="none" w:sz="0" w:space="0" w:color="auto"/>
            <w:left w:val="none" w:sz="0" w:space="0" w:color="auto"/>
            <w:bottom w:val="none" w:sz="0" w:space="0" w:color="auto"/>
            <w:right w:val="none" w:sz="0" w:space="0" w:color="auto"/>
          </w:divBdr>
        </w:div>
        <w:div w:id="1475368051">
          <w:marLeft w:val="0"/>
          <w:marRight w:val="0"/>
          <w:marTop w:val="0"/>
          <w:marBottom w:val="0"/>
          <w:divBdr>
            <w:top w:val="none" w:sz="0" w:space="0" w:color="auto"/>
            <w:left w:val="none" w:sz="0" w:space="0" w:color="auto"/>
            <w:bottom w:val="none" w:sz="0" w:space="0" w:color="auto"/>
            <w:right w:val="none" w:sz="0" w:space="0" w:color="auto"/>
          </w:divBdr>
        </w:div>
        <w:div w:id="1632201558">
          <w:marLeft w:val="0"/>
          <w:marRight w:val="0"/>
          <w:marTop w:val="0"/>
          <w:marBottom w:val="0"/>
          <w:divBdr>
            <w:top w:val="none" w:sz="0" w:space="0" w:color="auto"/>
            <w:left w:val="none" w:sz="0" w:space="0" w:color="auto"/>
            <w:bottom w:val="none" w:sz="0" w:space="0" w:color="auto"/>
            <w:right w:val="none" w:sz="0" w:space="0" w:color="auto"/>
          </w:divBdr>
        </w:div>
        <w:div w:id="1712152152">
          <w:marLeft w:val="0"/>
          <w:marRight w:val="0"/>
          <w:marTop w:val="0"/>
          <w:marBottom w:val="0"/>
          <w:divBdr>
            <w:top w:val="none" w:sz="0" w:space="0" w:color="auto"/>
            <w:left w:val="none" w:sz="0" w:space="0" w:color="auto"/>
            <w:bottom w:val="none" w:sz="0" w:space="0" w:color="auto"/>
            <w:right w:val="none" w:sz="0" w:space="0" w:color="auto"/>
          </w:divBdr>
        </w:div>
      </w:divsChild>
    </w:div>
    <w:div w:id="191385545">
      <w:bodyDiv w:val="1"/>
      <w:marLeft w:val="0"/>
      <w:marRight w:val="0"/>
      <w:marTop w:val="0"/>
      <w:marBottom w:val="0"/>
      <w:divBdr>
        <w:top w:val="none" w:sz="0" w:space="0" w:color="auto"/>
        <w:left w:val="none" w:sz="0" w:space="0" w:color="auto"/>
        <w:bottom w:val="none" w:sz="0" w:space="0" w:color="auto"/>
        <w:right w:val="none" w:sz="0" w:space="0" w:color="auto"/>
      </w:divBdr>
      <w:divsChild>
        <w:div w:id="1115516012">
          <w:marLeft w:val="288"/>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1673226">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20529948">
      <w:bodyDiv w:val="1"/>
      <w:marLeft w:val="0"/>
      <w:marRight w:val="0"/>
      <w:marTop w:val="0"/>
      <w:marBottom w:val="0"/>
      <w:divBdr>
        <w:top w:val="none" w:sz="0" w:space="0" w:color="auto"/>
        <w:left w:val="none" w:sz="0" w:space="0" w:color="auto"/>
        <w:bottom w:val="none" w:sz="0" w:space="0" w:color="auto"/>
        <w:right w:val="none" w:sz="0" w:space="0" w:color="auto"/>
      </w:divBdr>
      <w:divsChild>
        <w:div w:id="338847101">
          <w:marLeft w:val="547"/>
          <w:marRight w:val="0"/>
          <w:marTop w:val="0"/>
          <w:marBottom w:val="120"/>
          <w:divBdr>
            <w:top w:val="none" w:sz="0" w:space="0" w:color="auto"/>
            <w:left w:val="none" w:sz="0" w:space="0" w:color="auto"/>
            <w:bottom w:val="none" w:sz="0" w:space="0" w:color="auto"/>
            <w:right w:val="none" w:sz="0" w:space="0" w:color="auto"/>
          </w:divBdr>
        </w:div>
        <w:div w:id="798232189">
          <w:marLeft w:val="547"/>
          <w:marRight w:val="0"/>
          <w:marTop w:val="0"/>
          <w:marBottom w:val="120"/>
          <w:divBdr>
            <w:top w:val="none" w:sz="0" w:space="0" w:color="auto"/>
            <w:left w:val="none" w:sz="0" w:space="0" w:color="auto"/>
            <w:bottom w:val="none" w:sz="0" w:space="0" w:color="auto"/>
            <w:right w:val="none" w:sz="0" w:space="0" w:color="auto"/>
          </w:divBdr>
        </w:div>
        <w:div w:id="1825928851">
          <w:marLeft w:val="547"/>
          <w:marRight w:val="0"/>
          <w:marTop w:val="0"/>
          <w:marBottom w:val="120"/>
          <w:divBdr>
            <w:top w:val="none" w:sz="0" w:space="0" w:color="auto"/>
            <w:left w:val="none" w:sz="0" w:space="0" w:color="auto"/>
            <w:bottom w:val="none" w:sz="0" w:space="0" w:color="auto"/>
            <w:right w:val="none" w:sz="0" w:space="0" w:color="auto"/>
          </w:divBdr>
        </w:div>
      </w:divsChild>
    </w:div>
    <w:div w:id="222838750">
      <w:bodyDiv w:val="1"/>
      <w:marLeft w:val="0"/>
      <w:marRight w:val="0"/>
      <w:marTop w:val="0"/>
      <w:marBottom w:val="0"/>
      <w:divBdr>
        <w:top w:val="none" w:sz="0" w:space="0" w:color="auto"/>
        <w:left w:val="none" w:sz="0" w:space="0" w:color="auto"/>
        <w:bottom w:val="none" w:sz="0" w:space="0" w:color="auto"/>
        <w:right w:val="none" w:sz="0" w:space="0" w:color="auto"/>
      </w:divBdr>
      <w:divsChild>
        <w:div w:id="28143887">
          <w:marLeft w:val="288"/>
          <w:marRight w:val="0"/>
          <w:marTop w:val="0"/>
          <w:marBottom w:val="0"/>
          <w:divBdr>
            <w:top w:val="none" w:sz="0" w:space="0" w:color="auto"/>
            <w:left w:val="none" w:sz="0" w:space="0" w:color="auto"/>
            <w:bottom w:val="none" w:sz="0" w:space="0" w:color="auto"/>
            <w:right w:val="none" w:sz="0" w:space="0" w:color="auto"/>
          </w:divBdr>
        </w:div>
        <w:div w:id="263880635">
          <w:marLeft w:val="1411"/>
          <w:marRight w:val="0"/>
          <w:marTop w:val="0"/>
          <w:marBottom w:val="0"/>
          <w:divBdr>
            <w:top w:val="none" w:sz="0" w:space="0" w:color="auto"/>
            <w:left w:val="none" w:sz="0" w:space="0" w:color="auto"/>
            <w:bottom w:val="none" w:sz="0" w:space="0" w:color="auto"/>
            <w:right w:val="none" w:sz="0" w:space="0" w:color="auto"/>
          </w:divBdr>
        </w:div>
        <w:div w:id="336539481">
          <w:marLeft w:val="1411"/>
          <w:marRight w:val="0"/>
          <w:marTop w:val="0"/>
          <w:marBottom w:val="0"/>
          <w:divBdr>
            <w:top w:val="none" w:sz="0" w:space="0" w:color="auto"/>
            <w:left w:val="none" w:sz="0" w:space="0" w:color="auto"/>
            <w:bottom w:val="none" w:sz="0" w:space="0" w:color="auto"/>
            <w:right w:val="none" w:sz="0" w:space="0" w:color="auto"/>
          </w:divBdr>
        </w:div>
        <w:div w:id="391389328">
          <w:marLeft w:val="1411"/>
          <w:marRight w:val="0"/>
          <w:marTop w:val="0"/>
          <w:marBottom w:val="0"/>
          <w:divBdr>
            <w:top w:val="none" w:sz="0" w:space="0" w:color="auto"/>
            <w:left w:val="none" w:sz="0" w:space="0" w:color="auto"/>
            <w:bottom w:val="none" w:sz="0" w:space="0" w:color="auto"/>
            <w:right w:val="none" w:sz="0" w:space="0" w:color="auto"/>
          </w:divBdr>
        </w:div>
        <w:div w:id="667054954">
          <w:marLeft w:val="850"/>
          <w:marRight w:val="0"/>
          <w:marTop w:val="0"/>
          <w:marBottom w:val="0"/>
          <w:divBdr>
            <w:top w:val="none" w:sz="0" w:space="0" w:color="auto"/>
            <w:left w:val="none" w:sz="0" w:space="0" w:color="auto"/>
            <w:bottom w:val="none" w:sz="0" w:space="0" w:color="auto"/>
            <w:right w:val="none" w:sz="0" w:space="0" w:color="auto"/>
          </w:divBdr>
        </w:div>
        <w:div w:id="750733546">
          <w:marLeft w:val="850"/>
          <w:marRight w:val="0"/>
          <w:marTop w:val="0"/>
          <w:marBottom w:val="0"/>
          <w:divBdr>
            <w:top w:val="none" w:sz="0" w:space="0" w:color="auto"/>
            <w:left w:val="none" w:sz="0" w:space="0" w:color="auto"/>
            <w:bottom w:val="none" w:sz="0" w:space="0" w:color="auto"/>
            <w:right w:val="none" w:sz="0" w:space="0" w:color="auto"/>
          </w:divBdr>
        </w:div>
        <w:div w:id="894048984">
          <w:marLeft w:val="1411"/>
          <w:marRight w:val="0"/>
          <w:marTop w:val="0"/>
          <w:marBottom w:val="0"/>
          <w:divBdr>
            <w:top w:val="none" w:sz="0" w:space="0" w:color="auto"/>
            <w:left w:val="none" w:sz="0" w:space="0" w:color="auto"/>
            <w:bottom w:val="none" w:sz="0" w:space="0" w:color="auto"/>
            <w:right w:val="none" w:sz="0" w:space="0" w:color="auto"/>
          </w:divBdr>
        </w:div>
        <w:div w:id="934365780">
          <w:marLeft w:val="1411"/>
          <w:marRight w:val="0"/>
          <w:marTop w:val="0"/>
          <w:marBottom w:val="0"/>
          <w:divBdr>
            <w:top w:val="none" w:sz="0" w:space="0" w:color="auto"/>
            <w:left w:val="none" w:sz="0" w:space="0" w:color="auto"/>
            <w:bottom w:val="none" w:sz="0" w:space="0" w:color="auto"/>
            <w:right w:val="none" w:sz="0" w:space="0" w:color="auto"/>
          </w:divBdr>
        </w:div>
        <w:div w:id="1204899710">
          <w:marLeft w:val="1411"/>
          <w:marRight w:val="0"/>
          <w:marTop w:val="0"/>
          <w:marBottom w:val="0"/>
          <w:divBdr>
            <w:top w:val="none" w:sz="0" w:space="0" w:color="auto"/>
            <w:left w:val="none" w:sz="0" w:space="0" w:color="auto"/>
            <w:bottom w:val="none" w:sz="0" w:space="0" w:color="auto"/>
            <w:right w:val="none" w:sz="0" w:space="0" w:color="auto"/>
          </w:divBdr>
        </w:div>
        <w:div w:id="1485387787">
          <w:marLeft w:val="850"/>
          <w:marRight w:val="0"/>
          <w:marTop w:val="0"/>
          <w:marBottom w:val="0"/>
          <w:divBdr>
            <w:top w:val="none" w:sz="0" w:space="0" w:color="auto"/>
            <w:left w:val="none" w:sz="0" w:space="0" w:color="auto"/>
            <w:bottom w:val="none" w:sz="0" w:space="0" w:color="auto"/>
            <w:right w:val="none" w:sz="0" w:space="0" w:color="auto"/>
          </w:divBdr>
        </w:div>
        <w:div w:id="2142262805">
          <w:marLeft w:val="288"/>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4751507">
      <w:bodyDiv w:val="1"/>
      <w:marLeft w:val="0"/>
      <w:marRight w:val="0"/>
      <w:marTop w:val="0"/>
      <w:marBottom w:val="0"/>
      <w:divBdr>
        <w:top w:val="none" w:sz="0" w:space="0" w:color="auto"/>
        <w:left w:val="none" w:sz="0" w:space="0" w:color="auto"/>
        <w:bottom w:val="none" w:sz="0" w:space="0" w:color="auto"/>
        <w:right w:val="none" w:sz="0" w:space="0" w:color="auto"/>
      </w:divBdr>
      <w:divsChild>
        <w:div w:id="175075107">
          <w:marLeft w:val="0"/>
          <w:marRight w:val="0"/>
          <w:marTop w:val="0"/>
          <w:marBottom w:val="0"/>
          <w:divBdr>
            <w:top w:val="none" w:sz="0" w:space="0" w:color="auto"/>
            <w:left w:val="none" w:sz="0" w:space="0" w:color="auto"/>
            <w:bottom w:val="none" w:sz="0" w:space="0" w:color="auto"/>
            <w:right w:val="none" w:sz="0" w:space="0" w:color="auto"/>
          </w:divBdr>
        </w:div>
        <w:div w:id="927427485">
          <w:marLeft w:val="0"/>
          <w:marRight w:val="0"/>
          <w:marTop w:val="0"/>
          <w:marBottom w:val="0"/>
          <w:divBdr>
            <w:top w:val="none" w:sz="0" w:space="0" w:color="auto"/>
            <w:left w:val="none" w:sz="0" w:space="0" w:color="auto"/>
            <w:bottom w:val="none" w:sz="0" w:space="0" w:color="auto"/>
            <w:right w:val="none" w:sz="0" w:space="0" w:color="auto"/>
          </w:divBdr>
        </w:div>
      </w:divsChild>
    </w:div>
    <w:div w:id="238951531">
      <w:bodyDiv w:val="1"/>
      <w:marLeft w:val="0"/>
      <w:marRight w:val="0"/>
      <w:marTop w:val="0"/>
      <w:marBottom w:val="0"/>
      <w:divBdr>
        <w:top w:val="none" w:sz="0" w:space="0" w:color="auto"/>
        <w:left w:val="none" w:sz="0" w:space="0" w:color="auto"/>
        <w:bottom w:val="none" w:sz="0" w:space="0" w:color="auto"/>
        <w:right w:val="none" w:sz="0" w:space="0" w:color="auto"/>
      </w:divBdr>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2013418">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81574372">
      <w:bodyDiv w:val="1"/>
      <w:marLeft w:val="0"/>
      <w:marRight w:val="0"/>
      <w:marTop w:val="0"/>
      <w:marBottom w:val="0"/>
      <w:divBdr>
        <w:top w:val="none" w:sz="0" w:space="0" w:color="auto"/>
        <w:left w:val="none" w:sz="0" w:space="0" w:color="auto"/>
        <w:bottom w:val="none" w:sz="0" w:space="0" w:color="auto"/>
        <w:right w:val="none" w:sz="0" w:space="0" w:color="auto"/>
      </w:divBdr>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07172937">
      <w:bodyDiv w:val="1"/>
      <w:marLeft w:val="0"/>
      <w:marRight w:val="0"/>
      <w:marTop w:val="0"/>
      <w:marBottom w:val="0"/>
      <w:divBdr>
        <w:top w:val="none" w:sz="0" w:space="0" w:color="auto"/>
        <w:left w:val="none" w:sz="0" w:space="0" w:color="auto"/>
        <w:bottom w:val="none" w:sz="0" w:space="0" w:color="auto"/>
        <w:right w:val="none" w:sz="0" w:space="0" w:color="auto"/>
      </w:divBdr>
    </w:div>
    <w:div w:id="310643283">
      <w:bodyDiv w:val="1"/>
      <w:marLeft w:val="0"/>
      <w:marRight w:val="0"/>
      <w:marTop w:val="0"/>
      <w:marBottom w:val="0"/>
      <w:divBdr>
        <w:top w:val="none" w:sz="0" w:space="0" w:color="auto"/>
        <w:left w:val="none" w:sz="0" w:space="0" w:color="auto"/>
        <w:bottom w:val="none" w:sz="0" w:space="0" w:color="auto"/>
        <w:right w:val="none" w:sz="0" w:space="0" w:color="auto"/>
      </w:divBdr>
      <w:divsChild>
        <w:div w:id="18775356">
          <w:marLeft w:val="288"/>
          <w:marRight w:val="0"/>
          <w:marTop w:val="0"/>
          <w:marBottom w:val="0"/>
          <w:divBdr>
            <w:top w:val="none" w:sz="0" w:space="0" w:color="auto"/>
            <w:left w:val="none" w:sz="0" w:space="0" w:color="auto"/>
            <w:bottom w:val="none" w:sz="0" w:space="0" w:color="auto"/>
            <w:right w:val="none" w:sz="0" w:space="0" w:color="auto"/>
          </w:divBdr>
        </w:div>
        <w:div w:id="121459878">
          <w:marLeft w:val="288"/>
          <w:marRight w:val="0"/>
          <w:marTop w:val="0"/>
          <w:marBottom w:val="0"/>
          <w:divBdr>
            <w:top w:val="none" w:sz="0" w:space="0" w:color="auto"/>
            <w:left w:val="none" w:sz="0" w:space="0" w:color="auto"/>
            <w:bottom w:val="none" w:sz="0" w:space="0" w:color="auto"/>
            <w:right w:val="none" w:sz="0" w:space="0" w:color="auto"/>
          </w:divBdr>
        </w:div>
        <w:div w:id="198327260">
          <w:marLeft w:val="1411"/>
          <w:marRight w:val="0"/>
          <w:marTop w:val="0"/>
          <w:marBottom w:val="0"/>
          <w:divBdr>
            <w:top w:val="none" w:sz="0" w:space="0" w:color="auto"/>
            <w:left w:val="none" w:sz="0" w:space="0" w:color="auto"/>
            <w:bottom w:val="none" w:sz="0" w:space="0" w:color="auto"/>
            <w:right w:val="none" w:sz="0" w:space="0" w:color="auto"/>
          </w:divBdr>
        </w:div>
        <w:div w:id="734820752">
          <w:marLeft w:val="850"/>
          <w:marRight w:val="0"/>
          <w:marTop w:val="0"/>
          <w:marBottom w:val="0"/>
          <w:divBdr>
            <w:top w:val="none" w:sz="0" w:space="0" w:color="auto"/>
            <w:left w:val="none" w:sz="0" w:space="0" w:color="auto"/>
            <w:bottom w:val="none" w:sz="0" w:space="0" w:color="auto"/>
            <w:right w:val="none" w:sz="0" w:space="0" w:color="auto"/>
          </w:divBdr>
        </w:div>
        <w:div w:id="1194927106">
          <w:marLeft w:val="1411"/>
          <w:marRight w:val="0"/>
          <w:marTop w:val="0"/>
          <w:marBottom w:val="0"/>
          <w:divBdr>
            <w:top w:val="none" w:sz="0" w:space="0" w:color="auto"/>
            <w:left w:val="none" w:sz="0" w:space="0" w:color="auto"/>
            <w:bottom w:val="none" w:sz="0" w:space="0" w:color="auto"/>
            <w:right w:val="none" w:sz="0" w:space="0" w:color="auto"/>
          </w:divBdr>
        </w:div>
        <w:div w:id="1277444978">
          <w:marLeft w:val="1411"/>
          <w:marRight w:val="0"/>
          <w:marTop w:val="0"/>
          <w:marBottom w:val="0"/>
          <w:divBdr>
            <w:top w:val="none" w:sz="0" w:space="0" w:color="auto"/>
            <w:left w:val="none" w:sz="0" w:space="0" w:color="auto"/>
            <w:bottom w:val="none" w:sz="0" w:space="0" w:color="auto"/>
            <w:right w:val="none" w:sz="0" w:space="0" w:color="auto"/>
          </w:divBdr>
        </w:div>
        <w:div w:id="1339848093">
          <w:marLeft w:val="1411"/>
          <w:marRight w:val="0"/>
          <w:marTop w:val="0"/>
          <w:marBottom w:val="0"/>
          <w:divBdr>
            <w:top w:val="none" w:sz="0" w:space="0" w:color="auto"/>
            <w:left w:val="none" w:sz="0" w:space="0" w:color="auto"/>
            <w:bottom w:val="none" w:sz="0" w:space="0" w:color="auto"/>
            <w:right w:val="none" w:sz="0" w:space="0" w:color="auto"/>
          </w:divBdr>
        </w:div>
        <w:div w:id="1896551010">
          <w:marLeft w:val="1411"/>
          <w:marRight w:val="0"/>
          <w:marTop w:val="0"/>
          <w:marBottom w:val="0"/>
          <w:divBdr>
            <w:top w:val="none" w:sz="0" w:space="0" w:color="auto"/>
            <w:left w:val="none" w:sz="0" w:space="0" w:color="auto"/>
            <w:bottom w:val="none" w:sz="0" w:space="0" w:color="auto"/>
            <w:right w:val="none" w:sz="0" w:space="0" w:color="auto"/>
          </w:divBdr>
        </w:div>
        <w:div w:id="1933931687">
          <w:marLeft w:val="1411"/>
          <w:marRight w:val="0"/>
          <w:marTop w:val="0"/>
          <w:marBottom w:val="0"/>
          <w:divBdr>
            <w:top w:val="none" w:sz="0" w:space="0" w:color="auto"/>
            <w:left w:val="none" w:sz="0" w:space="0" w:color="auto"/>
            <w:bottom w:val="none" w:sz="0" w:space="0" w:color="auto"/>
            <w:right w:val="none" w:sz="0" w:space="0" w:color="auto"/>
          </w:divBdr>
        </w:div>
        <w:div w:id="1982034352">
          <w:marLeft w:val="850"/>
          <w:marRight w:val="0"/>
          <w:marTop w:val="0"/>
          <w:marBottom w:val="0"/>
          <w:divBdr>
            <w:top w:val="none" w:sz="0" w:space="0" w:color="auto"/>
            <w:left w:val="none" w:sz="0" w:space="0" w:color="auto"/>
            <w:bottom w:val="none" w:sz="0" w:space="0" w:color="auto"/>
            <w:right w:val="none" w:sz="0" w:space="0" w:color="auto"/>
          </w:divBdr>
        </w:div>
        <w:div w:id="2072580233">
          <w:marLeft w:val="850"/>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561938">
      <w:bodyDiv w:val="1"/>
      <w:marLeft w:val="0"/>
      <w:marRight w:val="0"/>
      <w:marTop w:val="0"/>
      <w:marBottom w:val="0"/>
      <w:divBdr>
        <w:top w:val="none" w:sz="0" w:space="0" w:color="auto"/>
        <w:left w:val="none" w:sz="0" w:space="0" w:color="auto"/>
        <w:bottom w:val="none" w:sz="0" w:space="0" w:color="auto"/>
        <w:right w:val="none" w:sz="0" w:space="0" w:color="auto"/>
      </w:divBdr>
      <w:divsChild>
        <w:div w:id="1157915098">
          <w:marLeft w:val="274"/>
          <w:marRight w:val="0"/>
          <w:marTop w:val="0"/>
          <w:marBottom w:val="0"/>
          <w:divBdr>
            <w:top w:val="none" w:sz="0" w:space="0" w:color="auto"/>
            <w:left w:val="none" w:sz="0" w:space="0" w:color="auto"/>
            <w:bottom w:val="none" w:sz="0" w:space="0" w:color="auto"/>
            <w:right w:val="none" w:sz="0" w:space="0" w:color="auto"/>
          </w:divBdr>
        </w:div>
      </w:divsChild>
    </w:div>
    <w:div w:id="357583071">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4407177">
      <w:bodyDiv w:val="1"/>
      <w:marLeft w:val="0"/>
      <w:marRight w:val="0"/>
      <w:marTop w:val="0"/>
      <w:marBottom w:val="0"/>
      <w:divBdr>
        <w:top w:val="none" w:sz="0" w:space="0" w:color="auto"/>
        <w:left w:val="none" w:sz="0" w:space="0" w:color="auto"/>
        <w:bottom w:val="none" w:sz="0" w:space="0" w:color="auto"/>
        <w:right w:val="none" w:sz="0" w:space="0" w:color="auto"/>
      </w:divBdr>
      <w:divsChild>
        <w:div w:id="74404963">
          <w:marLeft w:val="288"/>
          <w:marRight w:val="0"/>
          <w:marTop w:val="0"/>
          <w:marBottom w:val="0"/>
          <w:divBdr>
            <w:top w:val="none" w:sz="0" w:space="0" w:color="auto"/>
            <w:left w:val="none" w:sz="0" w:space="0" w:color="auto"/>
            <w:bottom w:val="none" w:sz="0" w:space="0" w:color="auto"/>
            <w:right w:val="none" w:sz="0" w:space="0" w:color="auto"/>
          </w:divBdr>
        </w:div>
        <w:div w:id="93287719">
          <w:marLeft w:val="850"/>
          <w:marRight w:val="0"/>
          <w:marTop w:val="0"/>
          <w:marBottom w:val="0"/>
          <w:divBdr>
            <w:top w:val="none" w:sz="0" w:space="0" w:color="auto"/>
            <w:left w:val="none" w:sz="0" w:space="0" w:color="auto"/>
            <w:bottom w:val="none" w:sz="0" w:space="0" w:color="auto"/>
            <w:right w:val="none" w:sz="0" w:space="0" w:color="auto"/>
          </w:divBdr>
        </w:div>
        <w:div w:id="171533590">
          <w:marLeft w:val="562"/>
          <w:marRight w:val="0"/>
          <w:marTop w:val="0"/>
          <w:marBottom w:val="120"/>
          <w:divBdr>
            <w:top w:val="none" w:sz="0" w:space="0" w:color="auto"/>
            <w:left w:val="none" w:sz="0" w:space="0" w:color="auto"/>
            <w:bottom w:val="none" w:sz="0" w:space="0" w:color="auto"/>
            <w:right w:val="none" w:sz="0" w:space="0" w:color="auto"/>
          </w:divBdr>
        </w:div>
        <w:div w:id="250312606">
          <w:marLeft w:val="1411"/>
          <w:marRight w:val="0"/>
          <w:marTop w:val="0"/>
          <w:marBottom w:val="0"/>
          <w:divBdr>
            <w:top w:val="none" w:sz="0" w:space="0" w:color="auto"/>
            <w:left w:val="none" w:sz="0" w:space="0" w:color="auto"/>
            <w:bottom w:val="none" w:sz="0" w:space="0" w:color="auto"/>
            <w:right w:val="none" w:sz="0" w:space="0" w:color="auto"/>
          </w:divBdr>
        </w:div>
        <w:div w:id="435446213">
          <w:marLeft w:val="1411"/>
          <w:marRight w:val="0"/>
          <w:marTop w:val="0"/>
          <w:marBottom w:val="0"/>
          <w:divBdr>
            <w:top w:val="none" w:sz="0" w:space="0" w:color="auto"/>
            <w:left w:val="none" w:sz="0" w:space="0" w:color="auto"/>
            <w:bottom w:val="none" w:sz="0" w:space="0" w:color="auto"/>
            <w:right w:val="none" w:sz="0" w:space="0" w:color="auto"/>
          </w:divBdr>
        </w:div>
        <w:div w:id="805053426">
          <w:marLeft w:val="1411"/>
          <w:marRight w:val="0"/>
          <w:marTop w:val="0"/>
          <w:marBottom w:val="0"/>
          <w:divBdr>
            <w:top w:val="none" w:sz="0" w:space="0" w:color="auto"/>
            <w:left w:val="none" w:sz="0" w:space="0" w:color="auto"/>
            <w:bottom w:val="none" w:sz="0" w:space="0" w:color="auto"/>
            <w:right w:val="none" w:sz="0" w:space="0" w:color="auto"/>
          </w:divBdr>
        </w:div>
        <w:div w:id="882791692">
          <w:marLeft w:val="1411"/>
          <w:marRight w:val="0"/>
          <w:marTop w:val="0"/>
          <w:marBottom w:val="0"/>
          <w:divBdr>
            <w:top w:val="none" w:sz="0" w:space="0" w:color="auto"/>
            <w:left w:val="none" w:sz="0" w:space="0" w:color="auto"/>
            <w:bottom w:val="none" w:sz="0" w:space="0" w:color="auto"/>
            <w:right w:val="none" w:sz="0" w:space="0" w:color="auto"/>
          </w:divBdr>
        </w:div>
        <w:div w:id="1167553377">
          <w:marLeft w:val="1411"/>
          <w:marRight w:val="0"/>
          <w:marTop w:val="0"/>
          <w:marBottom w:val="0"/>
          <w:divBdr>
            <w:top w:val="none" w:sz="0" w:space="0" w:color="auto"/>
            <w:left w:val="none" w:sz="0" w:space="0" w:color="auto"/>
            <w:bottom w:val="none" w:sz="0" w:space="0" w:color="auto"/>
            <w:right w:val="none" w:sz="0" w:space="0" w:color="auto"/>
          </w:divBdr>
        </w:div>
        <w:div w:id="1314988406">
          <w:marLeft w:val="1411"/>
          <w:marRight w:val="0"/>
          <w:marTop w:val="0"/>
          <w:marBottom w:val="0"/>
          <w:divBdr>
            <w:top w:val="none" w:sz="0" w:space="0" w:color="auto"/>
            <w:left w:val="none" w:sz="0" w:space="0" w:color="auto"/>
            <w:bottom w:val="none" w:sz="0" w:space="0" w:color="auto"/>
            <w:right w:val="none" w:sz="0" w:space="0" w:color="auto"/>
          </w:divBdr>
        </w:div>
        <w:div w:id="1539200718">
          <w:marLeft w:val="850"/>
          <w:marRight w:val="0"/>
          <w:marTop w:val="0"/>
          <w:marBottom w:val="0"/>
          <w:divBdr>
            <w:top w:val="none" w:sz="0" w:space="0" w:color="auto"/>
            <w:left w:val="none" w:sz="0" w:space="0" w:color="auto"/>
            <w:bottom w:val="none" w:sz="0" w:space="0" w:color="auto"/>
            <w:right w:val="none" w:sz="0" w:space="0" w:color="auto"/>
          </w:divBdr>
        </w:div>
        <w:div w:id="1624923120">
          <w:marLeft w:val="850"/>
          <w:marRight w:val="0"/>
          <w:marTop w:val="0"/>
          <w:marBottom w:val="0"/>
          <w:divBdr>
            <w:top w:val="none" w:sz="0" w:space="0" w:color="auto"/>
            <w:left w:val="none" w:sz="0" w:space="0" w:color="auto"/>
            <w:bottom w:val="none" w:sz="0" w:space="0" w:color="auto"/>
            <w:right w:val="none" w:sz="0" w:space="0" w:color="auto"/>
          </w:divBdr>
        </w:div>
        <w:div w:id="1751779979">
          <w:marLeft w:val="288"/>
          <w:marRight w:val="0"/>
          <w:marTop w:val="0"/>
          <w:marBottom w:val="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79482439">
      <w:bodyDiv w:val="1"/>
      <w:marLeft w:val="0"/>
      <w:marRight w:val="0"/>
      <w:marTop w:val="0"/>
      <w:marBottom w:val="0"/>
      <w:divBdr>
        <w:top w:val="none" w:sz="0" w:space="0" w:color="auto"/>
        <w:left w:val="none" w:sz="0" w:space="0" w:color="auto"/>
        <w:bottom w:val="none" w:sz="0" w:space="0" w:color="auto"/>
        <w:right w:val="none" w:sz="0" w:space="0" w:color="auto"/>
      </w:divBdr>
      <w:divsChild>
        <w:div w:id="249199834">
          <w:marLeft w:val="0"/>
          <w:marRight w:val="0"/>
          <w:marTop w:val="0"/>
          <w:marBottom w:val="0"/>
          <w:divBdr>
            <w:top w:val="none" w:sz="0" w:space="0" w:color="auto"/>
            <w:left w:val="none" w:sz="0" w:space="0" w:color="auto"/>
            <w:bottom w:val="none" w:sz="0" w:space="0" w:color="auto"/>
            <w:right w:val="none" w:sz="0" w:space="0" w:color="auto"/>
          </w:divBdr>
        </w:div>
        <w:div w:id="1947081136">
          <w:marLeft w:val="0"/>
          <w:marRight w:val="0"/>
          <w:marTop w:val="0"/>
          <w:marBottom w:val="0"/>
          <w:divBdr>
            <w:top w:val="none" w:sz="0" w:space="0" w:color="auto"/>
            <w:left w:val="none" w:sz="0" w:space="0" w:color="auto"/>
            <w:bottom w:val="none" w:sz="0" w:space="0" w:color="auto"/>
            <w:right w:val="none" w:sz="0" w:space="0" w:color="auto"/>
          </w:divBdr>
        </w:div>
      </w:divsChild>
    </w:div>
    <w:div w:id="38090443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093977">
      <w:bodyDiv w:val="1"/>
      <w:marLeft w:val="0"/>
      <w:marRight w:val="0"/>
      <w:marTop w:val="0"/>
      <w:marBottom w:val="0"/>
      <w:divBdr>
        <w:top w:val="none" w:sz="0" w:space="0" w:color="auto"/>
        <w:left w:val="none" w:sz="0" w:space="0" w:color="auto"/>
        <w:bottom w:val="none" w:sz="0" w:space="0" w:color="auto"/>
        <w:right w:val="none" w:sz="0" w:space="0" w:color="auto"/>
      </w:divBdr>
      <w:divsChild>
        <w:div w:id="196890647">
          <w:marLeft w:val="0"/>
          <w:marRight w:val="0"/>
          <w:marTop w:val="0"/>
          <w:marBottom w:val="0"/>
          <w:divBdr>
            <w:top w:val="none" w:sz="0" w:space="0" w:color="auto"/>
            <w:left w:val="none" w:sz="0" w:space="0" w:color="auto"/>
            <w:bottom w:val="none" w:sz="0" w:space="0" w:color="auto"/>
            <w:right w:val="none" w:sz="0" w:space="0" w:color="auto"/>
          </w:divBdr>
        </w:div>
        <w:div w:id="377172228">
          <w:marLeft w:val="0"/>
          <w:marRight w:val="0"/>
          <w:marTop w:val="0"/>
          <w:marBottom w:val="0"/>
          <w:divBdr>
            <w:top w:val="none" w:sz="0" w:space="0" w:color="auto"/>
            <w:left w:val="none" w:sz="0" w:space="0" w:color="auto"/>
            <w:bottom w:val="none" w:sz="0" w:space="0" w:color="auto"/>
            <w:right w:val="none" w:sz="0" w:space="0" w:color="auto"/>
          </w:divBdr>
        </w:div>
        <w:div w:id="649943058">
          <w:marLeft w:val="0"/>
          <w:marRight w:val="0"/>
          <w:marTop w:val="0"/>
          <w:marBottom w:val="0"/>
          <w:divBdr>
            <w:top w:val="none" w:sz="0" w:space="0" w:color="auto"/>
            <w:left w:val="none" w:sz="0" w:space="0" w:color="auto"/>
            <w:bottom w:val="none" w:sz="0" w:space="0" w:color="auto"/>
            <w:right w:val="none" w:sz="0" w:space="0" w:color="auto"/>
          </w:divBdr>
          <w:divsChild>
            <w:div w:id="1491216434">
              <w:marLeft w:val="0"/>
              <w:marRight w:val="0"/>
              <w:marTop w:val="30"/>
              <w:marBottom w:val="30"/>
              <w:divBdr>
                <w:top w:val="none" w:sz="0" w:space="0" w:color="auto"/>
                <w:left w:val="none" w:sz="0" w:space="0" w:color="auto"/>
                <w:bottom w:val="none" w:sz="0" w:space="0" w:color="auto"/>
                <w:right w:val="none" w:sz="0" w:space="0" w:color="auto"/>
              </w:divBdr>
              <w:divsChild>
                <w:div w:id="52238494">
                  <w:marLeft w:val="0"/>
                  <w:marRight w:val="0"/>
                  <w:marTop w:val="0"/>
                  <w:marBottom w:val="0"/>
                  <w:divBdr>
                    <w:top w:val="none" w:sz="0" w:space="0" w:color="auto"/>
                    <w:left w:val="none" w:sz="0" w:space="0" w:color="auto"/>
                    <w:bottom w:val="none" w:sz="0" w:space="0" w:color="auto"/>
                    <w:right w:val="none" w:sz="0" w:space="0" w:color="auto"/>
                  </w:divBdr>
                  <w:divsChild>
                    <w:div w:id="1350639591">
                      <w:marLeft w:val="0"/>
                      <w:marRight w:val="0"/>
                      <w:marTop w:val="0"/>
                      <w:marBottom w:val="0"/>
                      <w:divBdr>
                        <w:top w:val="none" w:sz="0" w:space="0" w:color="auto"/>
                        <w:left w:val="none" w:sz="0" w:space="0" w:color="auto"/>
                        <w:bottom w:val="none" w:sz="0" w:space="0" w:color="auto"/>
                        <w:right w:val="none" w:sz="0" w:space="0" w:color="auto"/>
                      </w:divBdr>
                    </w:div>
                  </w:divsChild>
                </w:div>
                <w:div w:id="182207116">
                  <w:marLeft w:val="0"/>
                  <w:marRight w:val="0"/>
                  <w:marTop w:val="0"/>
                  <w:marBottom w:val="0"/>
                  <w:divBdr>
                    <w:top w:val="none" w:sz="0" w:space="0" w:color="auto"/>
                    <w:left w:val="none" w:sz="0" w:space="0" w:color="auto"/>
                    <w:bottom w:val="none" w:sz="0" w:space="0" w:color="auto"/>
                    <w:right w:val="none" w:sz="0" w:space="0" w:color="auto"/>
                  </w:divBdr>
                  <w:divsChild>
                    <w:div w:id="310986490">
                      <w:marLeft w:val="0"/>
                      <w:marRight w:val="0"/>
                      <w:marTop w:val="0"/>
                      <w:marBottom w:val="0"/>
                      <w:divBdr>
                        <w:top w:val="none" w:sz="0" w:space="0" w:color="auto"/>
                        <w:left w:val="none" w:sz="0" w:space="0" w:color="auto"/>
                        <w:bottom w:val="none" w:sz="0" w:space="0" w:color="auto"/>
                        <w:right w:val="none" w:sz="0" w:space="0" w:color="auto"/>
                      </w:divBdr>
                    </w:div>
                  </w:divsChild>
                </w:div>
                <w:div w:id="240919789">
                  <w:marLeft w:val="0"/>
                  <w:marRight w:val="0"/>
                  <w:marTop w:val="0"/>
                  <w:marBottom w:val="0"/>
                  <w:divBdr>
                    <w:top w:val="none" w:sz="0" w:space="0" w:color="auto"/>
                    <w:left w:val="none" w:sz="0" w:space="0" w:color="auto"/>
                    <w:bottom w:val="none" w:sz="0" w:space="0" w:color="auto"/>
                    <w:right w:val="none" w:sz="0" w:space="0" w:color="auto"/>
                  </w:divBdr>
                  <w:divsChild>
                    <w:div w:id="161046862">
                      <w:marLeft w:val="0"/>
                      <w:marRight w:val="0"/>
                      <w:marTop w:val="0"/>
                      <w:marBottom w:val="0"/>
                      <w:divBdr>
                        <w:top w:val="none" w:sz="0" w:space="0" w:color="auto"/>
                        <w:left w:val="none" w:sz="0" w:space="0" w:color="auto"/>
                        <w:bottom w:val="none" w:sz="0" w:space="0" w:color="auto"/>
                        <w:right w:val="none" w:sz="0" w:space="0" w:color="auto"/>
                      </w:divBdr>
                    </w:div>
                  </w:divsChild>
                </w:div>
                <w:div w:id="485516377">
                  <w:marLeft w:val="0"/>
                  <w:marRight w:val="0"/>
                  <w:marTop w:val="0"/>
                  <w:marBottom w:val="0"/>
                  <w:divBdr>
                    <w:top w:val="none" w:sz="0" w:space="0" w:color="auto"/>
                    <w:left w:val="none" w:sz="0" w:space="0" w:color="auto"/>
                    <w:bottom w:val="none" w:sz="0" w:space="0" w:color="auto"/>
                    <w:right w:val="none" w:sz="0" w:space="0" w:color="auto"/>
                  </w:divBdr>
                  <w:divsChild>
                    <w:div w:id="696392033">
                      <w:marLeft w:val="0"/>
                      <w:marRight w:val="0"/>
                      <w:marTop w:val="0"/>
                      <w:marBottom w:val="0"/>
                      <w:divBdr>
                        <w:top w:val="none" w:sz="0" w:space="0" w:color="auto"/>
                        <w:left w:val="none" w:sz="0" w:space="0" w:color="auto"/>
                        <w:bottom w:val="none" w:sz="0" w:space="0" w:color="auto"/>
                        <w:right w:val="none" w:sz="0" w:space="0" w:color="auto"/>
                      </w:divBdr>
                    </w:div>
                  </w:divsChild>
                </w:div>
                <w:div w:id="546340149">
                  <w:marLeft w:val="0"/>
                  <w:marRight w:val="0"/>
                  <w:marTop w:val="0"/>
                  <w:marBottom w:val="0"/>
                  <w:divBdr>
                    <w:top w:val="none" w:sz="0" w:space="0" w:color="auto"/>
                    <w:left w:val="none" w:sz="0" w:space="0" w:color="auto"/>
                    <w:bottom w:val="none" w:sz="0" w:space="0" w:color="auto"/>
                    <w:right w:val="none" w:sz="0" w:space="0" w:color="auto"/>
                  </w:divBdr>
                  <w:divsChild>
                    <w:div w:id="636762137">
                      <w:marLeft w:val="0"/>
                      <w:marRight w:val="0"/>
                      <w:marTop w:val="0"/>
                      <w:marBottom w:val="0"/>
                      <w:divBdr>
                        <w:top w:val="none" w:sz="0" w:space="0" w:color="auto"/>
                        <w:left w:val="none" w:sz="0" w:space="0" w:color="auto"/>
                        <w:bottom w:val="none" w:sz="0" w:space="0" w:color="auto"/>
                        <w:right w:val="none" w:sz="0" w:space="0" w:color="auto"/>
                      </w:divBdr>
                    </w:div>
                  </w:divsChild>
                </w:div>
                <w:div w:id="604768072">
                  <w:marLeft w:val="0"/>
                  <w:marRight w:val="0"/>
                  <w:marTop w:val="0"/>
                  <w:marBottom w:val="0"/>
                  <w:divBdr>
                    <w:top w:val="none" w:sz="0" w:space="0" w:color="auto"/>
                    <w:left w:val="none" w:sz="0" w:space="0" w:color="auto"/>
                    <w:bottom w:val="none" w:sz="0" w:space="0" w:color="auto"/>
                    <w:right w:val="none" w:sz="0" w:space="0" w:color="auto"/>
                  </w:divBdr>
                  <w:divsChild>
                    <w:div w:id="1028138067">
                      <w:marLeft w:val="0"/>
                      <w:marRight w:val="0"/>
                      <w:marTop w:val="0"/>
                      <w:marBottom w:val="0"/>
                      <w:divBdr>
                        <w:top w:val="none" w:sz="0" w:space="0" w:color="auto"/>
                        <w:left w:val="none" w:sz="0" w:space="0" w:color="auto"/>
                        <w:bottom w:val="none" w:sz="0" w:space="0" w:color="auto"/>
                        <w:right w:val="none" w:sz="0" w:space="0" w:color="auto"/>
                      </w:divBdr>
                    </w:div>
                  </w:divsChild>
                </w:div>
                <w:div w:id="650988427">
                  <w:marLeft w:val="0"/>
                  <w:marRight w:val="0"/>
                  <w:marTop w:val="0"/>
                  <w:marBottom w:val="0"/>
                  <w:divBdr>
                    <w:top w:val="none" w:sz="0" w:space="0" w:color="auto"/>
                    <w:left w:val="none" w:sz="0" w:space="0" w:color="auto"/>
                    <w:bottom w:val="none" w:sz="0" w:space="0" w:color="auto"/>
                    <w:right w:val="none" w:sz="0" w:space="0" w:color="auto"/>
                  </w:divBdr>
                  <w:divsChild>
                    <w:div w:id="1695185472">
                      <w:marLeft w:val="0"/>
                      <w:marRight w:val="0"/>
                      <w:marTop w:val="0"/>
                      <w:marBottom w:val="0"/>
                      <w:divBdr>
                        <w:top w:val="none" w:sz="0" w:space="0" w:color="auto"/>
                        <w:left w:val="none" w:sz="0" w:space="0" w:color="auto"/>
                        <w:bottom w:val="none" w:sz="0" w:space="0" w:color="auto"/>
                        <w:right w:val="none" w:sz="0" w:space="0" w:color="auto"/>
                      </w:divBdr>
                    </w:div>
                  </w:divsChild>
                </w:div>
                <w:div w:id="768820498">
                  <w:marLeft w:val="0"/>
                  <w:marRight w:val="0"/>
                  <w:marTop w:val="0"/>
                  <w:marBottom w:val="0"/>
                  <w:divBdr>
                    <w:top w:val="none" w:sz="0" w:space="0" w:color="auto"/>
                    <w:left w:val="none" w:sz="0" w:space="0" w:color="auto"/>
                    <w:bottom w:val="none" w:sz="0" w:space="0" w:color="auto"/>
                    <w:right w:val="none" w:sz="0" w:space="0" w:color="auto"/>
                  </w:divBdr>
                  <w:divsChild>
                    <w:div w:id="1113985133">
                      <w:marLeft w:val="0"/>
                      <w:marRight w:val="0"/>
                      <w:marTop w:val="0"/>
                      <w:marBottom w:val="0"/>
                      <w:divBdr>
                        <w:top w:val="none" w:sz="0" w:space="0" w:color="auto"/>
                        <w:left w:val="none" w:sz="0" w:space="0" w:color="auto"/>
                        <w:bottom w:val="none" w:sz="0" w:space="0" w:color="auto"/>
                        <w:right w:val="none" w:sz="0" w:space="0" w:color="auto"/>
                      </w:divBdr>
                    </w:div>
                  </w:divsChild>
                </w:div>
                <w:div w:id="1529248418">
                  <w:marLeft w:val="0"/>
                  <w:marRight w:val="0"/>
                  <w:marTop w:val="0"/>
                  <w:marBottom w:val="0"/>
                  <w:divBdr>
                    <w:top w:val="none" w:sz="0" w:space="0" w:color="auto"/>
                    <w:left w:val="none" w:sz="0" w:space="0" w:color="auto"/>
                    <w:bottom w:val="none" w:sz="0" w:space="0" w:color="auto"/>
                    <w:right w:val="none" w:sz="0" w:space="0" w:color="auto"/>
                  </w:divBdr>
                  <w:divsChild>
                    <w:div w:id="1356418086">
                      <w:marLeft w:val="0"/>
                      <w:marRight w:val="0"/>
                      <w:marTop w:val="0"/>
                      <w:marBottom w:val="0"/>
                      <w:divBdr>
                        <w:top w:val="none" w:sz="0" w:space="0" w:color="auto"/>
                        <w:left w:val="none" w:sz="0" w:space="0" w:color="auto"/>
                        <w:bottom w:val="none" w:sz="0" w:space="0" w:color="auto"/>
                        <w:right w:val="none" w:sz="0" w:space="0" w:color="auto"/>
                      </w:divBdr>
                    </w:div>
                    <w:div w:id="1656952972">
                      <w:marLeft w:val="0"/>
                      <w:marRight w:val="0"/>
                      <w:marTop w:val="0"/>
                      <w:marBottom w:val="0"/>
                      <w:divBdr>
                        <w:top w:val="none" w:sz="0" w:space="0" w:color="auto"/>
                        <w:left w:val="none" w:sz="0" w:space="0" w:color="auto"/>
                        <w:bottom w:val="none" w:sz="0" w:space="0" w:color="auto"/>
                        <w:right w:val="none" w:sz="0" w:space="0" w:color="auto"/>
                      </w:divBdr>
                    </w:div>
                    <w:div w:id="1862862157">
                      <w:marLeft w:val="0"/>
                      <w:marRight w:val="0"/>
                      <w:marTop w:val="0"/>
                      <w:marBottom w:val="0"/>
                      <w:divBdr>
                        <w:top w:val="none" w:sz="0" w:space="0" w:color="auto"/>
                        <w:left w:val="none" w:sz="0" w:space="0" w:color="auto"/>
                        <w:bottom w:val="none" w:sz="0" w:space="0" w:color="auto"/>
                        <w:right w:val="none" w:sz="0" w:space="0" w:color="auto"/>
                      </w:divBdr>
                    </w:div>
                  </w:divsChild>
                </w:div>
                <w:div w:id="1659649098">
                  <w:marLeft w:val="0"/>
                  <w:marRight w:val="0"/>
                  <w:marTop w:val="0"/>
                  <w:marBottom w:val="0"/>
                  <w:divBdr>
                    <w:top w:val="none" w:sz="0" w:space="0" w:color="auto"/>
                    <w:left w:val="none" w:sz="0" w:space="0" w:color="auto"/>
                    <w:bottom w:val="none" w:sz="0" w:space="0" w:color="auto"/>
                    <w:right w:val="none" w:sz="0" w:space="0" w:color="auto"/>
                  </w:divBdr>
                  <w:divsChild>
                    <w:div w:id="14699475">
                      <w:marLeft w:val="0"/>
                      <w:marRight w:val="0"/>
                      <w:marTop w:val="0"/>
                      <w:marBottom w:val="0"/>
                      <w:divBdr>
                        <w:top w:val="none" w:sz="0" w:space="0" w:color="auto"/>
                        <w:left w:val="none" w:sz="0" w:space="0" w:color="auto"/>
                        <w:bottom w:val="none" w:sz="0" w:space="0" w:color="auto"/>
                        <w:right w:val="none" w:sz="0" w:space="0" w:color="auto"/>
                      </w:divBdr>
                    </w:div>
                    <w:div w:id="1884445298">
                      <w:marLeft w:val="0"/>
                      <w:marRight w:val="0"/>
                      <w:marTop w:val="0"/>
                      <w:marBottom w:val="0"/>
                      <w:divBdr>
                        <w:top w:val="none" w:sz="0" w:space="0" w:color="auto"/>
                        <w:left w:val="none" w:sz="0" w:space="0" w:color="auto"/>
                        <w:bottom w:val="none" w:sz="0" w:space="0" w:color="auto"/>
                        <w:right w:val="none" w:sz="0" w:space="0" w:color="auto"/>
                      </w:divBdr>
                    </w:div>
                  </w:divsChild>
                </w:div>
                <w:div w:id="2037415659">
                  <w:marLeft w:val="0"/>
                  <w:marRight w:val="0"/>
                  <w:marTop w:val="0"/>
                  <w:marBottom w:val="0"/>
                  <w:divBdr>
                    <w:top w:val="none" w:sz="0" w:space="0" w:color="auto"/>
                    <w:left w:val="none" w:sz="0" w:space="0" w:color="auto"/>
                    <w:bottom w:val="none" w:sz="0" w:space="0" w:color="auto"/>
                    <w:right w:val="none" w:sz="0" w:space="0" w:color="auto"/>
                  </w:divBdr>
                  <w:divsChild>
                    <w:div w:id="204098020">
                      <w:marLeft w:val="0"/>
                      <w:marRight w:val="0"/>
                      <w:marTop w:val="0"/>
                      <w:marBottom w:val="0"/>
                      <w:divBdr>
                        <w:top w:val="none" w:sz="0" w:space="0" w:color="auto"/>
                        <w:left w:val="none" w:sz="0" w:space="0" w:color="auto"/>
                        <w:bottom w:val="none" w:sz="0" w:space="0" w:color="auto"/>
                        <w:right w:val="none" w:sz="0" w:space="0" w:color="auto"/>
                      </w:divBdr>
                    </w:div>
                    <w:div w:id="1498375602">
                      <w:marLeft w:val="0"/>
                      <w:marRight w:val="0"/>
                      <w:marTop w:val="0"/>
                      <w:marBottom w:val="0"/>
                      <w:divBdr>
                        <w:top w:val="none" w:sz="0" w:space="0" w:color="auto"/>
                        <w:left w:val="none" w:sz="0" w:space="0" w:color="auto"/>
                        <w:bottom w:val="none" w:sz="0" w:space="0" w:color="auto"/>
                        <w:right w:val="none" w:sz="0" w:space="0" w:color="auto"/>
                      </w:divBdr>
                    </w:div>
                  </w:divsChild>
                </w:div>
                <w:div w:id="2045864661">
                  <w:marLeft w:val="0"/>
                  <w:marRight w:val="0"/>
                  <w:marTop w:val="0"/>
                  <w:marBottom w:val="0"/>
                  <w:divBdr>
                    <w:top w:val="none" w:sz="0" w:space="0" w:color="auto"/>
                    <w:left w:val="none" w:sz="0" w:space="0" w:color="auto"/>
                    <w:bottom w:val="none" w:sz="0" w:space="0" w:color="auto"/>
                    <w:right w:val="none" w:sz="0" w:space="0" w:color="auto"/>
                  </w:divBdr>
                  <w:divsChild>
                    <w:div w:id="170682285">
                      <w:marLeft w:val="0"/>
                      <w:marRight w:val="0"/>
                      <w:marTop w:val="0"/>
                      <w:marBottom w:val="0"/>
                      <w:divBdr>
                        <w:top w:val="none" w:sz="0" w:space="0" w:color="auto"/>
                        <w:left w:val="none" w:sz="0" w:space="0" w:color="auto"/>
                        <w:bottom w:val="none" w:sz="0" w:space="0" w:color="auto"/>
                        <w:right w:val="none" w:sz="0" w:space="0" w:color="auto"/>
                      </w:divBdr>
                    </w:div>
                    <w:div w:id="10910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867689">
          <w:marLeft w:val="0"/>
          <w:marRight w:val="0"/>
          <w:marTop w:val="0"/>
          <w:marBottom w:val="0"/>
          <w:divBdr>
            <w:top w:val="none" w:sz="0" w:space="0" w:color="auto"/>
            <w:left w:val="none" w:sz="0" w:space="0" w:color="auto"/>
            <w:bottom w:val="none" w:sz="0" w:space="0" w:color="auto"/>
            <w:right w:val="none" w:sz="0" w:space="0" w:color="auto"/>
          </w:divBdr>
        </w:div>
        <w:div w:id="1347370092">
          <w:marLeft w:val="0"/>
          <w:marRight w:val="0"/>
          <w:marTop w:val="0"/>
          <w:marBottom w:val="0"/>
          <w:divBdr>
            <w:top w:val="none" w:sz="0" w:space="0" w:color="auto"/>
            <w:left w:val="none" w:sz="0" w:space="0" w:color="auto"/>
            <w:bottom w:val="none" w:sz="0" w:space="0" w:color="auto"/>
            <w:right w:val="none" w:sz="0" w:space="0" w:color="auto"/>
          </w:divBdr>
        </w:div>
        <w:div w:id="1951277663">
          <w:marLeft w:val="0"/>
          <w:marRight w:val="0"/>
          <w:marTop w:val="0"/>
          <w:marBottom w:val="0"/>
          <w:divBdr>
            <w:top w:val="none" w:sz="0" w:space="0" w:color="auto"/>
            <w:left w:val="none" w:sz="0" w:space="0" w:color="auto"/>
            <w:bottom w:val="none" w:sz="0" w:space="0" w:color="auto"/>
            <w:right w:val="none" w:sz="0" w:space="0" w:color="auto"/>
          </w:divBdr>
        </w:div>
      </w:divsChild>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46047223">
      <w:bodyDiv w:val="1"/>
      <w:marLeft w:val="0"/>
      <w:marRight w:val="0"/>
      <w:marTop w:val="0"/>
      <w:marBottom w:val="0"/>
      <w:divBdr>
        <w:top w:val="none" w:sz="0" w:space="0" w:color="auto"/>
        <w:left w:val="none" w:sz="0" w:space="0" w:color="auto"/>
        <w:bottom w:val="none" w:sz="0" w:space="0" w:color="auto"/>
        <w:right w:val="none" w:sz="0" w:space="0" w:color="auto"/>
      </w:divBdr>
      <w:divsChild>
        <w:div w:id="91829568">
          <w:marLeft w:val="1138"/>
          <w:marRight w:val="0"/>
          <w:marTop w:val="0"/>
          <w:marBottom w:val="0"/>
          <w:divBdr>
            <w:top w:val="none" w:sz="0" w:space="0" w:color="auto"/>
            <w:left w:val="none" w:sz="0" w:space="0" w:color="auto"/>
            <w:bottom w:val="none" w:sz="0" w:space="0" w:color="auto"/>
            <w:right w:val="none" w:sz="0" w:space="0" w:color="auto"/>
          </w:divBdr>
        </w:div>
        <w:div w:id="263270694">
          <w:marLeft w:val="1138"/>
          <w:marRight w:val="0"/>
          <w:marTop w:val="0"/>
          <w:marBottom w:val="0"/>
          <w:divBdr>
            <w:top w:val="none" w:sz="0" w:space="0" w:color="auto"/>
            <w:left w:val="none" w:sz="0" w:space="0" w:color="auto"/>
            <w:bottom w:val="none" w:sz="0" w:space="0" w:color="auto"/>
            <w:right w:val="none" w:sz="0" w:space="0" w:color="auto"/>
          </w:divBdr>
        </w:div>
        <w:div w:id="268590964">
          <w:marLeft w:val="1138"/>
          <w:marRight w:val="0"/>
          <w:marTop w:val="0"/>
          <w:marBottom w:val="0"/>
          <w:divBdr>
            <w:top w:val="none" w:sz="0" w:space="0" w:color="auto"/>
            <w:left w:val="none" w:sz="0" w:space="0" w:color="auto"/>
            <w:bottom w:val="none" w:sz="0" w:space="0" w:color="auto"/>
            <w:right w:val="none" w:sz="0" w:space="0" w:color="auto"/>
          </w:divBdr>
        </w:div>
        <w:div w:id="341662274">
          <w:marLeft w:val="562"/>
          <w:marRight w:val="0"/>
          <w:marTop w:val="0"/>
          <w:marBottom w:val="0"/>
          <w:divBdr>
            <w:top w:val="none" w:sz="0" w:space="0" w:color="auto"/>
            <w:left w:val="none" w:sz="0" w:space="0" w:color="auto"/>
            <w:bottom w:val="none" w:sz="0" w:space="0" w:color="auto"/>
            <w:right w:val="none" w:sz="0" w:space="0" w:color="auto"/>
          </w:divBdr>
        </w:div>
        <w:div w:id="1088192428">
          <w:marLeft w:val="1138"/>
          <w:marRight w:val="0"/>
          <w:marTop w:val="0"/>
          <w:marBottom w:val="0"/>
          <w:divBdr>
            <w:top w:val="none" w:sz="0" w:space="0" w:color="auto"/>
            <w:left w:val="none" w:sz="0" w:space="0" w:color="auto"/>
            <w:bottom w:val="none" w:sz="0" w:space="0" w:color="auto"/>
            <w:right w:val="none" w:sz="0" w:space="0" w:color="auto"/>
          </w:divBdr>
        </w:div>
        <w:div w:id="1285455738">
          <w:marLeft w:val="562"/>
          <w:marRight w:val="0"/>
          <w:marTop w:val="0"/>
          <w:marBottom w:val="0"/>
          <w:divBdr>
            <w:top w:val="none" w:sz="0" w:space="0" w:color="auto"/>
            <w:left w:val="none" w:sz="0" w:space="0" w:color="auto"/>
            <w:bottom w:val="none" w:sz="0" w:space="0" w:color="auto"/>
            <w:right w:val="none" w:sz="0" w:space="0" w:color="auto"/>
          </w:divBdr>
        </w:div>
        <w:div w:id="1304507253">
          <w:marLeft w:val="1138"/>
          <w:marRight w:val="0"/>
          <w:marTop w:val="0"/>
          <w:marBottom w:val="0"/>
          <w:divBdr>
            <w:top w:val="none" w:sz="0" w:space="0" w:color="auto"/>
            <w:left w:val="none" w:sz="0" w:space="0" w:color="auto"/>
            <w:bottom w:val="none" w:sz="0" w:space="0" w:color="auto"/>
            <w:right w:val="none" w:sz="0" w:space="0" w:color="auto"/>
          </w:divBdr>
        </w:div>
        <w:div w:id="1466659550">
          <w:marLeft w:val="562"/>
          <w:marRight w:val="0"/>
          <w:marTop w:val="0"/>
          <w:marBottom w:val="0"/>
          <w:divBdr>
            <w:top w:val="none" w:sz="0" w:space="0" w:color="auto"/>
            <w:left w:val="none" w:sz="0" w:space="0" w:color="auto"/>
            <w:bottom w:val="none" w:sz="0" w:space="0" w:color="auto"/>
            <w:right w:val="none" w:sz="0" w:space="0" w:color="auto"/>
          </w:divBdr>
        </w:div>
        <w:div w:id="1920092562">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011867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292138">
      <w:bodyDiv w:val="1"/>
      <w:marLeft w:val="0"/>
      <w:marRight w:val="0"/>
      <w:marTop w:val="0"/>
      <w:marBottom w:val="0"/>
      <w:divBdr>
        <w:top w:val="none" w:sz="0" w:space="0" w:color="auto"/>
        <w:left w:val="none" w:sz="0" w:space="0" w:color="auto"/>
        <w:bottom w:val="none" w:sz="0" w:space="0" w:color="auto"/>
        <w:right w:val="none" w:sz="0" w:space="0" w:color="auto"/>
      </w:divBdr>
    </w:div>
    <w:div w:id="509368883">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1096339">
      <w:bodyDiv w:val="1"/>
      <w:marLeft w:val="0"/>
      <w:marRight w:val="0"/>
      <w:marTop w:val="0"/>
      <w:marBottom w:val="0"/>
      <w:divBdr>
        <w:top w:val="none" w:sz="0" w:space="0" w:color="auto"/>
        <w:left w:val="none" w:sz="0" w:space="0" w:color="auto"/>
        <w:bottom w:val="none" w:sz="0" w:space="0" w:color="auto"/>
        <w:right w:val="none" w:sz="0" w:space="0" w:color="auto"/>
      </w:divBdr>
      <w:divsChild>
        <w:div w:id="63917211">
          <w:marLeft w:val="0"/>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06275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802">
          <w:marLeft w:val="0"/>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86958226">
      <w:bodyDiv w:val="1"/>
      <w:marLeft w:val="0"/>
      <w:marRight w:val="0"/>
      <w:marTop w:val="0"/>
      <w:marBottom w:val="0"/>
      <w:divBdr>
        <w:top w:val="none" w:sz="0" w:space="0" w:color="auto"/>
        <w:left w:val="none" w:sz="0" w:space="0" w:color="auto"/>
        <w:bottom w:val="none" w:sz="0" w:space="0" w:color="auto"/>
        <w:right w:val="none" w:sz="0" w:space="0" w:color="auto"/>
      </w:divBdr>
      <w:divsChild>
        <w:div w:id="39984213">
          <w:marLeft w:val="288"/>
          <w:marRight w:val="0"/>
          <w:marTop w:val="0"/>
          <w:marBottom w:val="0"/>
          <w:divBdr>
            <w:top w:val="none" w:sz="0" w:space="0" w:color="auto"/>
            <w:left w:val="none" w:sz="0" w:space="0" w:color="auto"/>
            <w:bottom w:val="none" w:sz="0" w:space="0" w:color="auto"/>
            <w:right w:val="none" w:sz="0" w:space="0" w:color="auto"/>
          </w:divBdr>
        </w:div>
        <w:div w:id="327171525">
          <w:marLeft w:val="1411"/>
          <w:marRight w:val="0"/>
          <w:marTop w:val="0"/>
          <w:marBottom w:val="0"/>
          <w:divBdr>
            <w:top w:val="none" w:sz="0" w:space="0" w:color="auto"/>
            <w:left w:val="none" w:sz="0" w:space="0" w:color="auto"/>
            <w:bottom w:val="none" w:sz="0" w:space="0" w:color="auto"/>
            <w:right w:val="none" w:sz="0" w:space="0" w:color="auto"/>
          </w:divBdr>
        </w:div>
        <w:div w:id="343290906">
          <w:marLeft w:val="1411"/>
          <w:marRight w:val="0"/>
          <w:marTop w:val="0"/>
          <w:marBottom w:val="0"/>
          <w:divBdr>
            <w:top w:val="none" w:sz="0" w:space="0" w:color="auto"/>
            <w:left w:val="none" w:sz="0" w:space="0" w:color="auto"/>
            <w:bottom w:val="none" w:sz="0" w:space="0" w:color="auto"/>
            <w:right w:val="none" w:sz="0" w:space="0" w:color="auto"/>
          </w:divBdr>
        </w:div>
        <w:div w:id="580871403">
          <w:marLeft w:val="288"/>
          <w:marRight w:val="0"/>
          <w:marTop w:val="0"/>
          <w:marBottom w:val="0"/>
          <w:divBdr>
            <w:top w:val="none" w:sz="0" w:space="0" w:color="auto"/>
            <w:left w:val="none" w:sz="0" w:space="0" w:color="auto"/>
            <w:bottom w:val="none" w:sz="0" w:space="0" w:color="auto"/>
            <w:right w:val="none" w:sz="0" w:space="0" w:color="auto"/>
          </w:divBdr>
        </w:div>
        <w:div w:id="597719778">
          <w:marLeft w:val="1411"/>
          <w:marRight w:val="0"/>
          <w:marTop w:val="0"/>
          <w:marBottom w:val="0"/>
          <w:divBdr>
            <w:top w:val="none" w:sz="0" w:space="0" w:color="auto"/>
            <w:left w:val="none" w:sz="0" w:space="0" w:color="auto"/>
            <w:bottom w:val="none" w:sz="0" w:space="0" w:color="auto"/>
            <w:right w:val="none" w:sz="0" w:space="0" w:color="auto"/>
          </w:divBdr>
        </w:div>
        <w:div w:id="995491869">
          <w:marLeft w:val="1411"/>
          <w:marRight w:val="0"/>
          <w:marTop w:val="0"/>
          <w:marBottom w:val="0"/>
          <w:divBdr>
            <w:top w:val="none" w:sz="0" w:space="0" w:color="auto"/>
            <w:left w:val="none" w:sz="0" w:space="0" w:color="auto"/>
            <w:bottom w:val="none" w:sz="0" w:space="0" w:color="auto"/>
            <w:right w:val="none" w:sz="0" w:space="0" w:color="auto"/>
          </w:divBdr>
        </w:div>
        <w:div w:id="1130441111">
          <w:marLeft w:val="1411"/>
          <w:marRight w:val="0"/>
          <w:marTop w:val="0"/>
          <w:marBottom w:val="0"/>
          <w:divBdr>
            <w:top w:val="none" w:sz="0" w:space="0" w:color="auto"/>
            <w:left w:val="none" w:sz="0" w:space="0" w:color="auto"/>
            <w:bottom w:val="none" w:sz="0" w:space="0" w:color="auto"/>
            <w:right w:val="none" w:sz="0" w:space="0" w:color="auto"/>
          </w:divBdr>
        </w:div>
        <w:div w:id="1166361703">
          <w:marLeft w:val="1411"/>
          <w:marRight w:val="0"/>
          <w:marTop w:val="0"/>
          <w:marBottom w:val="0"/>
          <w:divBdr>
            <w:top w:val="none" w:sz="0" w:space="0" w:color="auto"/>
            <w:left w:val="none" w:sz="0" w:space="0" w:color="auto"/>
            <w:bottom w:val="none" w:sz="0" w:space="0" w:color="auto"/>
            <w:right w:val="none" w:sz="0" w:space="0" w:color="auto"/>
          </w:divBdr>
        </w:div>
        <w:div w:id="1380014755">
          <w:marLeft w:val="850"/>
          <w:marRight w:val="0"/>
          <w:marTop w:val="0"/>
          <w:marBottom w:val="0"/>
          <w:divBdr>
            <w:top w:val="none" w:sz="0" w:space="0" w:color="auto"/>
            <w:left w:val="none" w:sz="0" w:space="0" w:color="auto"/>
            <w:bottom w:val="none" w:sz="0" w:space="0" w:color="auto"/>
            <w:right w:val="none" w:sz="0" w:space="0" w:color="auto"/>
          </w:divBdr>
        </w:div>
        <w:div w:id="1392001693">
          <w:marLeft w:val="562"/>
          <w:marRight w:val="0"/>
          <w:marTop w:val="0"/>
          <w:marBottom w:val="120"/>
          <w:divBdr>
            <w:top w:val="none" w:sz="0" w:space="0" w:color="auto"/>
            <w:left w:val="none" w:sz="0" w:space="0" w:color="auto"/>
            <w:bottom w:val="none" w:sz="0" w:space="0" w:color="auto"/>
            <w:right w:val="none" w:sz="0" w:space="0" w:color="auto"/>
          </w:divBdr>
        </w:div>
        <w:div w:id="1735542227">
          <w:marLeft w:val="850"/>
          <w:marRight w:val="0"/>
          <w:marTop w:val="0"/>
          <w:marBottom w:val="0"/>
          <w:divBdr>
            <w:top w:val="none" w:sz="0" w:space="0" w:color="auto"/>
            <w:left w:val="none" w:sz="0" w:space="0" w:color="auto"/>
            <w:bottom w:val="none" w:sz="0" w:space="0" w:color="auto"/>
            <w:right w:val="none" w:sz="0" w:space="0" w:color="auto"/>
          </w:divBdr>
        </w:div>
        <w:div w:id="1979456261">
          <w:marLeft w:val="850"/>
          <w:marRight w:val="0"/>
          <w:marTop w:val="0"/>
          <w:marBottom w:val="0"/>
          <w:divBdr>
            <w:top w:val="none" w:sz="0" w:space="0" w:color="auto"/>
            <w:left w:val="none" w:sz="0" w:space="0" w:color="auto"/>
            <w:bottom w:val="none" w:sz="0" w:space="0" w:color="auto"/>
            <w:right w:val="none" w:sz="0" w:space="0" w:color="auto"/>
          </w:divBdr>
        </w:div>
      </w:divsChild>
    </w:div>
    <w:div w:id="590814118">
      <w:bodyDiv w:val="1"/>
      <w:marLeft w:val="0"/>
      <w:marRight w:val="0"/>
      <w:marTop w:val="0"/>
      <w:marBottom w:val="0"/>
      <w:divBdr>
        <w:top w:val="none" w:sz="0" w:space="0" w:color="auto"/>
        <w:left w:val="none" w:sz="0" w:space="0" w:color="auto"/>
        <w:bottom w:val="none" w:sz="0" w:space="0" w:color="auto"/>
        <w:right w:val="none" w:sz="0" w:space="0" w:color="auto"/>
      </w:divBdr>
      <w:divsChild>
        <w:div w:id="1580872288">
          <w:marLeft w:val="547"/>
          <w:marRight w:val="0"/>
          <w:marTop w:val="0"/>
          <w:marBottom w:val="12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3341909">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3461946">
      <w:bodyDiv w:val="1"/>
      <w:marLeft w:val="0"/>
      <w:marRight w:val="0"/>
      <w:marTop w:val="0"/>
      <w:marBottom w:val="0"/>
      <w:divBdr>
        <w:top w:val="none" w:sz="0" w:space="0" w:color="auto"/>
        <w:left w:val="none" w:sz="0" w:space="0" w:color="auto"/>
        <w:bottom w:val="none" w:sz="0" w:space="0" w:color="auto"/>
        <w:right w:val="none" w:sz="0" w:space="0" w:color="auto"/>
      </w:divBdr>
    </w:div>
    <w:div w:id="643464712">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0694132">
      <w:bodyDiv w:val="1"/>
      <w:marLeft w:val="0"/>
      <w:marRight w:val="0"/>
      <w:marTop w:val="0"/>
      <w:marBottom w:val="0"/>
      <w:divBdr>
        <w:top w:val="none" w:sz="0" w:space="0" w:color="auto"/>
        <w:left w:val="none" w:sz="0" w:space="0" w:color="auto"/>
        <w:bottom w:val="none" w:sz="0" w:space="0" w:color="auto"/>
        <w:right w:val="none" w:sz="0" w:space="0" w:color="auto"/>
      </w:divBdr>
      <w:divsChild>
        <w:div w:id="611013356">
          <w:marLeft w:val="547"/>
          <w:marRight w:val="0"/>
          <w:marTop w:val="0"/>
          <w:marBottom w:val="120"/>
          <w:divBdr>
            <w:top w:val="none" w:sz="0" w:space="0" w:color="auto"/>
            <w:left w:val="none" w:sz="0" w:space="0" w:color="auto"/>
            <w:bottom w:val="none" w:sz="0" w:space="0" w:color="auto"/>
            <w:right w:val="none" w:sz="0" w:space="0" w:color="auto"/>
          </w:divBdr>
        </w:div>
        <w:div w:id="1134786733">
          <w:marLeft w:val="1166"/>
          <w:marRight w:val="0"/>
          <w:marTop w:val="0"/>
          <w:marBottom w:val="120"/>
          <w:divBdr>
            <w:top w:val="none" w:sz="0" w:space="0" w:color="auto"/>
            <w:left w:val="none" w:sz="0" w:space="0" w:color="auto"/>
            <w:bottom w:val="none" w:sz="0" w:space="0" w:color="auto"/>
            <w:right w:val="none" w:sz="0" w:space="0" w:color="auto"/>
          </w:divBdr>
        </w:div>
        <w:div w:id="1734546367">
          <w:marLeft w:val="1166"/>
          <w:marRight w:val="0"/>
          <w:marTop w:val="0"/>
          <w:marBottom w:val="120"/>
          <w:divBdr>
            <w:top w:val="none" w:sz="0" w:space="0" w:color="auto"/>
            <w:left w:val="none" w:sz="0" w:space="0" w:color="auto"/>
            <w:bottom w:val="none" w:sz="0" w:space="0" w:color="auto"/>
            <w:right w:val="none" w:sz="0" w:space="0" w:color="auto"/>
          </w:divBdr>
        </w:div>
        <w:div w:id="1929731488">
          <w:marLeft w:val="116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090716">
      <w:bodyDiv w:val="1"/>
      <w:marLeft w:val="0"/>
      <w:marRight w:val="0"/>
      <w:marTop w:val="0"/>
      <w:marBottom w:val="0"/>
      <w:divBdr>
        <w:top w:val="none" w:sz="0" w:space="0" w:color="auto"/>
        <w:left w:val="none" w:sz="0" w:space="0" w:color="auto"/>
        <w:bottom w:val="none" w:sz="0" w:space="0" w:color="auto"/>
        <w:right w:val="none" w:sz="0" w:space="0" w:color="auto"/>
      </w:divBdr>
      <w:divsChild>
        <w:div w:id="1663703523">
          <w:marLeft w:val="547"/>
          <w:marRight w:val="0"/>
          <w:marTop w:val="0"/>
          <w:marBottom w:val="120"/>
          <w:divBdr>
            <w:top w:val="none" w:sz="0" w:space="0" w:color="auto"/>
            <w:left w:val="none" w:sz="0" w:space="0" w:color="auto"/>
            <w:bottom w:val="none" w:sz="0" w:space="0" w:color="auto"/>
            <w:right w:val="none" w:sz="0" w:space="0" w:color="auto"/>
          </w:divBdr>
        </w:div>
      </w:divsChild>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28461734">
      <w:bodyDiv w:val="1"/>
      <w:marLeft w:val="0"/>
      <w:marRight w:val="0"/>
      <w:marTop w:val="0"/>
      <w:marBottom w:val="0"/>
      <w:divBdr>
        <w:top w:val="none" w:sz="0" w:space="0" w:color="auto"/>
        <w:left w:val="none" w:sz="0" w:space="0" w:color="auto"/>
        <w:bottom w:val="none" w:sz="0" w:space="0" w:color="auto"/>
        <w:right w:val="none" w:sz="0" w:space="0" w:color="auto"/>
      </w:divBdr>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77875660">
      <w:bodyDiv w:val="1"/>
      <w:marLeft w:val="0"/>
      <w:marRight w:val="0"/>
      <w:marTop w:val="0"/>
      <w:marBottom w:val="0"/>
      <w:divBdr>
        <w:top w:val="none" w:sz="0" w:space="0" w:color="auto"/>
        <w:left w:val="none" w:sz="0" w:space="0" w:color="auto"/>
        <w:bottom w:val="none" w:sz="0" w:space="0" w:color="auto"/>
        <w:right w:val="none" w:sz="0" w:space="0" w:color="auto"/>
      </w:divBdr>
    </w:div>
    <w:div w:id="78318767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888829">
      <w:bodyDiv w:val="1"/>
      <w:marLeft w:val="0"/>
      <w:marRight w:val="0"/>
      <w:marTop w:val="0"/>
      <w:marBottom w:val="0"/>
      <w:divBdr>
        <w:top w:val="none" w:sz="0" w:space="0" w:color="auto"/>
        <w:left w:val="none" w:sz="0" w:space="0" w:color="auto"/>
        <w:bottom w:val="none" w:sz="0" w:space="0" w:color="auto"/>
        <w:right w:val="none" w:sz="0" w:space="0" w:color="auto"/>
      </w:divBdr>
      <w:divsChild>
        <w:div w:id="36780148">
          <w:marLeft w:val="0"/>
          <w:marRight w:val="0"/>
          <w:marTop w:val="0"/>
          <w:marBottom w:val="0"/>
          <w:divBdr>
            <w:top w:val="none" w:sz="0" w:space="0" w:color="auto"/>
            <w:left w:val="none" w:sz="0" w:space="0" w:color="auto"/>
            <w:bottom w:val="none" w:sz="0" w:space="0" w:color="auto"/>
            <w:right w:val="none" w:sz="0" w:space="0" w:color="auto"/>
          </w:divBdr>
        </w:div>
        <w:div w:id="501119606">
          <w:marLeft w:val="0"/>
          <w:marRight w:val="0"/>
          <w:marTop w:val="0"/>
          <w:marBottom w:val="0"/>
          <w:divBdr>
            <w:top w:val="none" w:sz="0" w:space="0" w:color="auto"/>
            <w:left w:val="none" w:sz="0" w:space="0" w:color="auto"/>
            <w:bottom w:val="none" w:sz="0" w:space="0" w:color="auto"/>
            <w:right w:val="none" w:sz="0" w:space="0" w:color="auto"/>
          </w:divBdr>
        </w:div>
        <w:div w:id="802692772">
          <w:marLeft w:val="0"/>
          <w:marRight w:val="0"/>
          <w:marTop w:val="0"/>
          <w:marBottom w:val="0"/>
          <w:divBdr>
            <w:top w:val="none" w:sz="0" w:space="0" w:color="auto"/>
            <w:left w:val="none" w:sz="0" w:space="0" w:color="auto"/>
            <w:bottom w:val="none" w:sz="0" w:space="0" w:color="auto"/>
            <w:right w:val="none" w:sz="0" w:space="0" w:color="auto"/>
          </w:divBdr>
        </w:div>
        <w:div w:id="830565999">
          <w:marLeft w:val="0"/>
          <w:marRight w:val="0"/>
          <w:marTop w:val="0"/>
          <w:marBottom w:val="0"/>
          <w:divBdr>
            <w:top w:val="none" w:sz="0" w:space="0" w:color="auto"/>
            <w:left w:val="none" w:sz="0" w:space="0" w:color="auto"/>
            <w:bottom w:val="none" w:sz="0" w:space="0" w:color="auto"/>
            <w:right w:val="none" w:sz="0" w:space="0" w:color="auto"/>
          </w:divBdr>
        </w:div>
        <w:div w:id="840004696">
          <w:marLeft w:val="0"/>
          <w:marRight w:val="0"/>
          <w:marTop w:val="0"/>
          <w:marBottom w:val="0"/>
          <w:divBdr>
            <w:top w:val="none" w:sz="0" w:space="0" w:color="auto"/>
            <w:left w:val="none" w:sz="0" w:space="0" w:color="auto"/>
            <w:bottom w:val="none" w:sz="0" w:space="0" w:color="auto"/>
            <w:right w:val="none" w:sz="0" w:space="0" w:color="auto"/>
          </w:divBdr>
        </w:div>
        <w:div w:id="1288270894">
          <w:marLeft w:val="0"/>
          <w:marRight w:val="0"/>
          <w:marTop w:val="0"/>
          <w:marBottom w:val="0"/>
          <w:divBdr>
            <w:top w:val="none" w:sz="0" w:space="0" w:color="auto"/>
            <w:left w:val="none" w:sz="0" w:space="0" w:color="auto"/>
            <w:bottom w:val="none" w:sz="0" w:space="0" w:color="auto"/>
            <w:right w:val="none" w:sz="0" w:space="0" w:color="auto"/>
          </w:divBdr>
        </w:div>
        <w:div w:id="1613632547">
          <w:marLeft w:val="0"/>
          <w:marRight w:val="0"/>
          <w:marTop w:val="0"/>
          <w:marBottom w:val="0"/>
          <w:divBdr>
            <w:top w:val="none" w:sz="0" w:space="0" w:color="auto"/>
            <w:left w:val="none" w:sz="0" w:space="0" w:color="auto"/>
            <w:bottom w:val="none" w:sz="0" w:space="0" w:color="auto"/>
            <w:right w:val="none" w:sz="0" w:space="0" w:color="auto"/>
          </w:divBdr>
          <w:divsChild>
            <w:div w:id="663437472">
              <w:marLeft w:val="-75"/>
              <w:marRight w:val="0"/>
              <w:marTop w:val="30"/>
              <w:marBottom w:val="30"/>
              <w:divBdr>
                <w:top w:val="none" w:sz="0" w:space="0" w:color="auto"/>
                <w:left w:val="none" w:sz="0" w:space="0" w:color="auto"/>
                <w:bottom w:val="none" w:sz="0" w:space="0" w:color="auto"/>
                <w:right w:val="none" w:sz="0" w:space="0" w:color="auto"/>
              </w:divBdr>
              <w:divsChild>
                <w:div w:id="191891510">
                  <w:marLeft w:val="0"/>
                  <w:marRight w:val="0"/>
                  <w:marTop w:val="0"/>
                  <w:marBottom w:val="0"/>
                  <w:divBdr>
                    <w:top w:val="none" w:sz="0" w:space="0" w:color="auto"/>
                    <w:left w:val="none" w:sz="0" w:space="0" w:color="auto"/>
                    <w:bottom w:val="none" w:sz="0" w:space="0" w:color="auto"/>
                    <w:right w:val="none" w:sz="0" w:space="0" w:color="auto"/>
                  </w:divBdr>
                  <w:divsChild>
                    <w:div w:id="2118597943">
                      <w:marLeft w:val="0"/>
                      <w:marRight w:val="0"/>
                      <w:marTop w:val="0"/>
                      <w:marBottom w:val="0"/>
                      <w:divBdr>
                        <w:top w:val="none" w:sz="0" w:space="0" w:color="auto"/>
                        <w:left w:val="none" w:sz="0" w:space="0" w:color="auto"/>
                        <w:bottom w:val="none" w:sz="0" w:space="0" w:color="auto"/>
                        <w:right w:val="none" w:sz="0" w:space="0" w:color="auto"/>
                      </w:divBdr>
                    </w:div>
                  </w:divsChild>
                </w:div>
                <w:div w:id="266086799">
                  <w:marLeft w:val="0"/>
                  <w:marRight w:val="0"/>
                  <w:marTop w:val="0"/>
                  <w:marBottom w:val="0"/>
                  <w:divBdr>
                    <w:top w:val="none" w:sz="0" w:space="0" w:color="auto"/>
                    <w:left w:val="none" w:sz="0" w:space="0" w:color="auto"/>
                    <w:bottom w:val="none" w:sz="0" w:space="0" w:color="auto"/>
                    <w:right w:val="none" w:sz="0" w:space="0" w:color="auto"/>
                  </w:divBdr>
                  <w:divsChild>
                    <w:div w:id="998538259">
                      <w:marLeft w:val="0"/>
                      <w:marRight w:val="0"/>
                      <w:marTop w:val="0"/>
                      <w:marBottom w:val="0"/>
                      <w:divBdr>
                        <w:top w:val="none" w:sz="0" w:space="0" w:color="auto"/>
                        <w:left w:val="none" w:sz="0" w:space="0" w:color="auto"/>
                        <w:bottom w:val="none" w:sz="0" w:space="0" w:color="auto"/>
                        <w:right w:val="none" w:sz="0" w:space="0" w:color="auto"/>
                      </w:divBdr>
                    </w:div>
                  </w:divsChild>
                </w:div>
                <w:div w:id="346176803">
                  <w:marLeft w:val="0"/>
                  <w:marRight w:val="0"/>
                  <w:marTop w:val="0"/>
                  <w:marBottom w:val="0"/>
                  <w:divBdr>
                    <w:top w:val="none" w:sz="0" w:space="0" w:color="auto"/>
                    <w:left w:val="none" w:sz="0" w:space="0" w:color="auto"/>
                    <w:bottom w:val="none" w:sz="0" w:space="0" w:color="auto"/>
                    <w:right w:val="none" w:sz="0" w:space="0" w:color="auto"/>
                  </w:divBdr>
                  <w:divsChild>
                    <w:div w:id="1107891399">
                      <w:marLeft w:val="0"/>
                      <w:marRight w:val="0"/>
                      <w:marTop w:val="0"/>
                      <w:marBottom w:val="0"/>
                      <w:divBdr>
                        <w:top w:val="none" w:sz="0" w:space="0" w:color="auto"/>
                        <w:left w:val="none" w:sz="0" w:space="0" w:color="auto"/>
                        <w:bottom w:val="none" w:sz="0" w:space="0" w:color="auto"/>
                        <w:right w:val="none" w:sz="0" w:space="0" w:color="auto"/>
                      </w:divBdr>
                    </w:div>
                    <w:div w:id="1449354010">
                      <w:marLeft w:val="0"/>
                      <w:marRight w:val="0"/>
                      <w:marTop w:val="0"/>
                      <w:marBottom w:val="0"/>
                      <w:divBdr>
                        <w:top w:val="none" w:sz="0" w:space="0" w:color="auto"/>
                        <w:left w:val="none" w:sz="0" w:space="0" w:color="auto"/>
                        <w:bottom w:val="none" w:sz="0" w:space="0" w:color="auto"/>
                        <w:right w:val="none" w:sz="0" w:space="0" w:color="auto"/>
                      </w:divBdr>
                    </w:div>
                    <w:div w:id="2028019632">
                      <w:marLeft w:val="0"/>
                      <w:marRight w:val="0"/>
                      <w:marTop w:val="0"/>
                      <w:marBottom w:val="0"/>
                      <w:divBdr>
                        <w:top w:val="none" w:sz="0" w:space="0" w:color="auto"/>
                        <w:left w:val="none" w:sz="0" w:space="0" w:color="auto"/>
                        <w:bottom w:val="none" w:sz="0" w:space="0" w:color="auto"/>
                        <w:right w:val="none" w:sz="0" w:space="0" w:color="auto"/>
                      </w:divBdr>
                    </w:div>
                  </w:divsChild>
                </w:div>
                <w:div w:id="721558854">
                  <w:marLeft w:val="0"/>
                  <w:marRight w:val="0"/>
                  <w:marTop w:val="0"/>
                  <w:marBottom w:val="0"/>
                  <w:divBdr>
                    <w:top w:val="none" w:sz="0" w:space="0" w:color="auto"/>
                    <w:left w:val="none" w:sz="0" w:space="0" w:color="auto"/>
                    <w:bottom w:val="none" w:sz="0" w:space="0" w:color="auto"/>
                    <w:right w:val="none" w:sz="0" w:space="0" w:color="auto"/>
                  </w:divBdr>
                  <w:divsChild>
                    <w:div w:id="213742327">
                      <w:marLeft w:val="0"/>
                      <w:marRight w:val="0"/>
                      <w:marTop w:val="0"/>
                      <w:marBottom w:val="0"/>
                      <w:divBdr>
                        <w:top w:val="none" w:sz="0" w:space="0" w:color="auto"/>
                        <w:left w:val="none" w:sz="0" w:space="0" w:color="auto"/>
                        <w:bottom w:val="none" w:sz="0" w:space="0" w:color="auto"/>
                        <w:right w:val="none" w:sz="0" w:space="0" w:color="auto"/>
                      </w:divBdr>
                    </w:div>
                  </w:divsChild>
                </w:div>
                <w:div w:id="758985101">
                  <w:marLeft w:val="0"/>
                  <w:marRight w:val="0"/>
                  <w:marTop w:val="0"/>
                  <w:marBottom w:val="0"/>
                  <w:divBdr>
                    <w:top w:val="none" w:sz="0" w:space="0" w:color="auto"/>
                    <w:left w:val="none" w:sz="0" w:space="0" w:color="auto"/>
                    <w:bottom w:val="none" w:sz="0" w:space="0" w:color="auto"/>
                    <w:right w:val="none" w:sz="0" w:space="0" w:color="auto"/>
                  </w:divBdr>
                  <w:divsChild>
                    <w:div w:id="1870683994">
                      <w:marLeft w:val="0"/>
                      <w:marRight w:val="0"/>
                      <w:marTop w:val="0"/>
                      <w:marBottom w:val="0"/>
                      <w:divBdr>
                        <w:top w:val="none" w:sz="0" w:space="0" w:color="auto"/>
                        <w:left w:val="none" w:sz="0" w:space="0" w:color="auto"/>
                        <w:bottom w:val="none" w:sz="0" w:space="0" w:color="auto"/>
                        <w:right w:val="none" w:sz="0" w:space="0" w:color="auto"/>
                      </w:divBdr>
                    </w:div>
                  </w:divsChild>
                </w:div>
                <w:div w:id="1197739048">
                  <w:marLeft w:val="0"/>
                  <w:marRight w:val="0"/>
                  <w:marTop w:val="0"/>
                  <w:marBottom w:val="0"/>
                  <w:divBdr>
                    <w:top w:val="none" w:sz="0" w:space="0" w:color="auto"/>
                    <w:left w:val="none" w:sz="0" w:space="0" w:color="auto"/>
                    <w:bottom w:val="none" w:sz="0" w:space="0" w:color="auto"/>
                    <w:right w:val="none" w:sz="0" w:space="0" w:color="auto"/>
                  </w:divBdr>
                  <w:divsChild>
                    <w:div w:id="56710138">
                      <w:marLeft w:val="0"/>
                      <w:marRight w:val="0"/>
                      <w:marTop w:val="0"/>
                      <w:marBottom w:val="0"/>
                      <w:divBdr>
                        <w:top w:val="none" w:sz="0" w:space="0" w:color="auto"/>
                        <w:left w:val="none" w:sz="0" w:space="0" w:color="auto"/>
                        <w:bottom w:val="none" w:sz="0" w:space="0" w:color="auto"/>
                        <w:right w:val="none" w:sz="0" w:space="0" w:color="auto"/>
                      </w:divBdr>
                    </w:div>
                    <w:div w:id="234750229">
                      <w:marLeft w:val="0"/>
                      <w:marRight w:val="0"/>
                      <w:marTop w:val="0"/>
                      <w:marBottom w:val="0"/>
                      <w:divBdr>
                        <w:top w:val="none" w:sz="0" w:space="0" w:color="auto"/>
                        <w:left w:val="none" w:sz="0" w:space="0" w:color="auto"/>
                        <w:bottom w:val="none" w:sz="0" w:space="0" w:color="auto"/>
                        <w:right w:val="none" w:sz="0" w:space="0" w:color="auto"/>
                      </w:divBdr>
                    </w:div>
                  </w:divsChild>
                </w:div>
                <w:div w:id="1383211586">
                  <w:marLeft w:val="0"/>
                  <w:marRight w:val="0"/>
                  <w:marTop w:val="0"/>
                  <w:marBottom w:val="0"/>
                  <w:divBdr>
                    <w:top w:val="none" w:sz="0" w:space="0" w:color="auto"/>
                    <w:left w:val="none" w:sz="0" w:space="0" w:color="auto"/>
                    <w:bottom w:val="none" w:sz="0" w:space="0" w:color="auto"/>
                    <w:right w:val="none" w:sz="0" w:space="0" w:color="auto"/>
                  </w:divBdr>
                  <w:divsChild>
                    <w:div w:id="882710505">
                      <w:marLeft w:val="0"/>
                      <w:marRight w:val="0"/>
                      <w:marTop w:val="0"/>
                      <w:marBottom w:val="0"/>
                      <w:divBdr>
                        <w:top w:val="none" w:sz="0" w:space="0" w:color="auto"/>
                        <w:left w:val="none" w:sz="0" w:space="0" w:color="auto"/>
                        <w:bottom w:val="none" w:sz="0" w:space="0" w:color="auto"/>
                        <w:right w:val="none" w:sz="0" w:space="0" w:color="auto"/>
                      </w:divBdr>
                    </w:div>
                    <w:div w:id="2099478498">
                      <w:marLeft w:val="0"/>
                      <w:marRight w:val="0"/>
                      <w:marTop w:val="0"/>
                      <w:marBottom w:val="0"/>
                      <w:divBdr>
                        <w:top w:val="none" w:sz="0" w:space="0" w:color="auto"/>
                        <w:left w:val="none" w:sz="0" w:space="0" w:color="auto"/>
                        <w:bottom w:val="none" w:sz="0" w:space="0" w:color="auto"/>
                        <w:right w:val="none" w:sz="0" w:space="0" w:color="auto"/>
                      </w:divBdr>
                    </w:div>
                  </w:divsChild>
                </w:div>
                <w:div w:id="1400900861">
                  <w:marLeft w:val="0"/>
                  <w:marRight w:val="0"/>
                  <w:marTop w:val="0"/>
                  <w:marBottom w:val="0"/>
                  <w:divBdr>
                    <w:top w:val="none" w:sz="0" w:space="0" w:color="auto"/>
                    <w:left w:val="none" w:sz="0" w:space="0" w:color="auto"/>
                    <w:bottom w:val="none" w:sz="0" w:space="0" w:color="auto"/>
                    <w:right w:val="none" w:sz="0" w:space="0" w:color="auto"/>
                  </w:divBdr>
                  <w:divsChild>
                    <w:div w:id="436097359">
                      <w:marLeft w:val="0"/>
                      <w:marRight w:val="0"/>
                      <w:marTop w:val="0"/>
                      <w:marBottom w:val="0"/>
                      <w:divBdr>
                        <w:top w:val="none" w:sz="0" w:space="0" w:color="auto"/>
                        <w:left w:val="none" w:sz="0" w:space="0" w:color="auto"/>
                        <w:bottom w:val="none" w:sz="0" w:space="0" w:color="auto"/>
                        <w:right w:val="none" w:sz="0" w:space="0" w:color="auto"/>
                      </w:divBdr>
                    </w:div>
                  </w:divsChild>
                </w:div>
                <w:div w:id="1511291477">
                  <w:marLeft w:val="0"/>
                  <w:marRight w:val="0"/>
                  <w:marTop w:val="0"/>
                  <w:marBottom w:val="0"/>
                  <w:divBdr>
                    <w:top w:val="none" w:sz="0" w:space="0" w:color="auto"/>
                    <w:left w:val="none" w:sz="0" w:space="0" w:color="auto"/>
                    <w:bottom w:val="none" w:sz="0" w:space="0" w:color="auto"/>
                    <w:right w:val="none" w:sz="0" w:space="0" w:color="auto"/>
                  </w:divBdr>
                  <w:divsChild>
                    <w:div w:id="184447667">
                      <w:marLeft w:val="0"/>
                      <w:marRight w:val="0"/>
                      <w:marTop w:val="0"/>
                      <w:marBottom w:val="0"/>
                      <w:divBdr>
                        <w:top w:val="none" w:sz="0" w:space="0" w:color="auto"/>
                        <w:left w:val="none" w:sz="0" w:space="0" w:color="auto"/>
                        <w:bottom w:val="none" w:sz="0" w:space="0" w:color="auto"/>
                        <w:right w:val="none" w:sz="0" w:space="0" w:color="auto"/>
                      </w:divBdr>
                    </w:div>
                    <w:div w:id="2052683835">
                      <w:marLeft w:val="0"/>
                      <w:marRight w:val="0"/>
                      <w:marTop w:val="0"/>
                      <w:marBottom w:val="0"/>
                      <w:divBdr>
                        <w:top w:val="none" w:sz="0" w:space="0" w:color="auto"/>
                        <w:left w:val="none" w:sz="0" w:space="0" w:color="auto"/>
                        <w:bottom w:val="none" w:sz="0" w:space="0" w:color="auto"/>
                        <w:right w:val="none" w:sz="0" w:space="0" w:color="auto"/>
                      </w:divBdr>
                    </w:div>
                  </w:divsChild>
                </w:div>
                <w:div w:id="1850950851">
                  <w:marLeft w:val="0"/>
                  <w:marRight w:val="0"/>
                  <w:marTop w:val="0"/>
                  <w:marBottom w:val="0"/>
                  <w:divBdr>
                    <w:top w:val="none" w:sz="0" w:space="0" w:color="auto"/>
                    <w:left w:val="none" w:sz="0" w:space="0" w:color="auto"/>
                    <w:bottom w:val="none" w:sz="0" w:space="0" w:color="auto"/>
                    <w:right w:val="none" w:sz="0" w:space="0" w:color="auto"/>
                  </w:divBdr>
                  <w:divsChild>
                    <w:div w:id="1674915049">
                      <w:marLeft w:val="0"/>
                      <w:marRight w:val="0"/>
                      <w:marTop w:val="0"/>
                      <w:marBottom w:val="0"/>
                      <w:divBdr>
                        <w:top w:val="none" w:sz="0" w:space="0" w:color="auto"/>
                        <w:left w:val="none" w:sz="0" w:space="0" w:color="auto"/>
                        <w:bottom w:val="none" w:sz="0" w:space="0" w:color="auto"/>
                        <w:right w:val="none" w:sz="0" w:space="0" w:color="auto"/>
                      </w:divBdr>
                    </w:div>
                  </w:divsChild>
                </w:div>
                <w:div w:id="1928802088">
                  <w:marLeft w:val="0"/>
                  <w:marRight w:val="0"/>
                  <w:marTop w:val="0"/>
                  <w:marBottom w:val="0"/>
                  <w:divBdr>
                    <w:top w:val="none" w:sz="0" w:space="0" w:color="auto"/>
                    <w:left w:val="none" w:sz="0" w:space="0" w:color="auto"/>
                    <w:bottom w:val="none" w:sz="0" w:space="0" w:color="auto"/>
                    <w:right w:val="none" w:sz="0" w:space="0" w:color="auto"/>
                  </w:divBdr>
                  <w:divsChild>
                    <w:div w:id="1093628408">
                      <w:marLeft w:val="0"/>
                      <w:marRight w:val="0"/>
                      <w:marTop w:val="0"/>
                      <w:marBottom w:val="0"/>
                      <w:divBdr>
                        <w:top w:val="none" w:sz="0" w:space="0" w:color="auto"/>
                        <w:left w:val="none" w:sz="0" w:space="0" w:color="auto"/>
                        <w:bottom w:val="none" w:sz="0" w:space="0" w:color="auto"/>
                        <w:right w:val="none" w:sz="0" w:space="0" w:color="auto"/>
                      </w:divBdr>
                    </w:div>
                  </w:divsChild>
                </w:div>
                <w:div w:id="2074623287">
                  <w:marLeft w:val="0"/>
                  <w:marRight w:val="0"/>
                  <w:marTop w:val="0"/>
                  <w:marBottom w:val="0"/>
                  <w:divBdr>
                    <w:top w:val="none" w:sz="0" w:space="0" w:color="auto"/>
                    <w:left w:val="none" w:sz="0" w:space="0" w:color="auto"/>
                    <w:bottom w:val="none" w:sz="0" w:space="0" w:color="auto"/>
                    <w:right w:val="none" w:sz="0" w:space="0" w:color="auto"/>
                  </w:divBdr>
                  <w:divsChild>
                    <w:div w:id="55446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3574">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39734263">
      <w:bodyDiv w:val="1"/>
      <w:marLeft w:val="0"/>
      <w:marRight w:val="0"/>
      <w:marTop w:val="0"/>
      <w:marBottom w:val="0"/>
      <w:divBdr>
        <w:top w:val="none" w:sz="0" w:space="0" w:color="auto"/>
        <w:left w:val="none" w:sz="0" w:space="0" w:color="auto"/>
        <w:bottom w:val="none" w:sz="0" w:space="0" w:color="auto"/>
        <w:right w:val="none" w:sz="0" w:space="0" w:color="auto"/>
      </w:divBdr>
      <w:divsChild>
        <w:div w:id="390009802">
          <w:marLeft w:val="0"/>
          <w:marRight w:val="0"/>
          <w:marTop w:val="0"/>
          <w:marBottom w:val="0"/>
          <w:divBdr>
            <w:top w:val="none" w:sz="0" w:space="0" w:color="auto"/>
            <w:left w:val="none" w:sz="0" w:space="0" w:color="auto"/>
            <w:bottom w:val="none" w:sz="0" w:space="0" w:color="auto"/>
            <w:right w:val="none" w:sz="0" w:space="0" w:color="auto"/>
          </w:divBdr>
        </w:div>
        <w:div w:id="785931817">
          <w:marLeft w:val="0"/>
          <w:marRight w:val="0"/>
          <w:marTop w:val="0"/>
          <w:marBottom w:val="0"/>
          <w:divBdr>
            <w:top w:val="none" w:sz="0" w:space="0" w:color="auto"/>
            <w:left w:val="none" w:sz="0" w:space="0" w:color="auto"/>
            <w:bottom w:val="none" w:sz="0" w:space="0" w:color="auto"/>
            <w:right w:val="none" w:sz="0" w:space="0" w:color="auto"/>
          </w:divBdr>
        </w:div>
        <w:div w:id="958757945">
          <w:marLeft w:val="0"/>
          <w:marRight w:val="0"/>
          <w:marTop w:val="0"/>
          <w:marBottom w:val="0"/>
          <w:divBdr>
            <w:top w:val="none" w:sz="0" w:space="0" w:color="auto"/>
            <w:left w:val="none" w:sz="0" w:space="0" w:color="auto"/>
            <w:bottom w:val="none" w:sz="0" w:space="0" w:color="auto"/>
            <w:right w:val="none" w:sz="0" w:space="0" w:color="auto"/>
          </w:divBdr>
        </w:div>
        <w:div w:id="1159005032">
          <w:marLeft w:val="0"/>
          <w:marRight w:val="0"/>
          <w:marTop w:val="0"/>
          <w:marBottom w:val="0"/>
          <w:divBdr>
            <w:top w:val="none" w:sz="0" w:space="0" w:color="auto"/>
            <w:left w:val="none" w:sz="0" w:space="0" w:color="auto"/>
            <w:bottom w:val="none" w:sz="0" w:space="0" w:color="auto"/>
            <w:right w:val="none" w:sz="0" w:space="0" w:color="auto"/>
          </w:divBdr>
          <w:divsChild>
            <w:div w:id="1540819477">
              <w:marLeft w:val="0"/>
              <w:marRight w:val="0"/>
              <w:marTop w:val="30"/>
              <w:marBottom w:val="30"/>
              <w:divBdr>
                <w:top w:val="none" w:sz="0" w:space="0" w:color="auto"/>
                <w:left w:val="none" w:sz="0" w:space="0" w:color="auto"/>
                <w:bottom w:val="none" w:sz="0" w:space="0" w:color="auto"/>
                <w:right w:val="none" w:sz="0" w:space="0" w:color="auto"/>
              </w:divBdr>
              <w:divsChild>
                <w:div w:id="109133883">
                  <w:marLeft w:val="0"/>
                  <w:marRight w:val="0"/>
                  <w:marTop w:val="0"/>
                  <w:marBottom w:val="0"/>
                  <w:divBdr>
                    <w:top w:val="none" w:sz="0" w:space="0" w:color="auto"/>
                    <w:left w:val="none" w:sz="0" w:space="0" w:color="auto"/>
                    <w:bottom w:val="none" w:sz="0" w:space="0" w:color="auto"/>
                    <w:right w:val="none" w:sz="0" w:space="0" w:color="auto"/>
                  </w:divBdr>
                  <w:divsChild>
                    <w:div w:id="1140224905">
                      <w:marLeft w:val="0"/>
                      <w:marRight w:val="0"/>
                      <w:marTop w:val="0"/>
                      <w:marBottom w:val="0"/>
                      <w:divBdr>
                        <w:top w:val="none" w:sz="0" w:space="0" w:color="auto"/>
                        <w:left w:val="none" w:sz="0" w:space="0" w:color="auto"/>
                        <w:bottom w:val="none" w:sz="0" w:space="0" w:color="auto"/>
                        <w:right w:val="none" w:sz="0" w:space="0" w:color="auto"/>
                      </w:divBdr>
                    </w:div>
                  </w:divsChild>
                </w:div>
                <w:div w:id="598946256">
                  <w:marLeft w:val="0"/>
                  <w:marRight w:val="0"/>
                  <w:marTop w:val="0"/>
                  <w:marBottom w:val="0"/>
                  <w:divBdr>
                    <w:top w:val="none" w:sz="0" w:space="0" w:color="auto"/>
                    <w:left w:val="none" w:sz="0" w:space="0" w:color="auto"/>
                    <w:bottom w:val="none" w:sz="0" w:space="0" w:color="auto"/>
                    <w:right w:val="none" w:sz="0" w:space="0" w:color="auto"/>
                  </w:divBdr>
                  <w:divsChild>
                    <w:div w:id="1062945844">
                      <w:marLeft w:val="0"/>
                      <w:marRight w:val="0"/>
                      <w:marTop w:val="0"/>
                      <w:marBottom w:val="0"/>
                      <w:divBdr>
                        <w:top w:val="none" w:sz="0" w:space="0" w:color="auto"/>
                        <w:left w:val="none" w:sz="0" w:space="0" w:color="auto"/>
                        <w:bottom w:val="none" w:sz="0" w:space="0" w:color="auto"/>
                        <w:right w:val="none" w:sz="0" w:space="0" w:color="auto"/>
                      </w:divBdr>
                    </w:div>
                  </w:divsChild>
                </w:div>
                <w:div w:id="766464611">
                  <w:marLeft w:val="0"/>
                  <w:marRight w:val="0"/>
                  <w:marTop w:val="0"/>
                  <w:marBottom w:val="0"/>
                  <w:divBdr>
                    <w:top w:val="none" w:sz="0" w:space="0" w:color="auto"/>
                    <w:left w:val="none" w:sz="0" w:space="0" w:color="auto"/>
                    <w:bottom w:val="none" w:sz="0" w:space="0" w:color="auto"/>
                    <w:right w:val="none" w:sz="0" w:space="0" w:color="auto"/>
                  </w:divBdr>
                  <w:divsChild>
                    <w:div w:id="1075785359">
                      <w:marLeft w:val="0"/>
                      <w:marRight w:val="0"/>
                      <w:marTop w:val="0"/>
                      <w:marBottom w:val="0"/>
                      <w:divBdr>
                        <w:top w:val="none" w:sz="0" w:space="0" w:color="auto"/>
                        <w:left w:val="none" w:sz="0" w:space="0" w:color="auto"/>
                        <w:bottom w:val="none" w:sz="0" w:space="0" w:color="auto"/>
                        <w:right w:val="none" w:sz="0" w:space="0" w:color="auto"/>
                      </w:divBdr>
                    </w:div>
                  </w:divsChild>
                </w:div>
                <w:div w:id="777334992">
                  <w:marLeft w:val="0"/>
                  <w:marRight w:val="0"/>
                  <w:marTop w:val="0"/>
                  <w:marBottom w:val="0"/>
                  <w:divBdr>
                    <w:top w:val="none" w:sz="0" w:space="0" w:color="auto"/>
                    <w:left w:val="none" w:sz="0" w:space="0" w:color="auto"/>
                    <w:bottom w:val="none" w:sz="0" w:space="0" w:color="auto"/>
                    <w:right w:val="none" w:sz="0" w:space="0" w:color="auto"/>
                  </w:divBdr>
                  <w:divsChild>
                    <w:div w:id="501051291">
                      <w:marLeft w:val="0"/>
                      <w:marRight w:val="0"/>
                      <w:marTop w:val="0"/>
                      <w:marBottom w:val="0"/>
                      <w:divBdr>
                        <w:top w:val="none" w:sz="0" w:space="0" w:color="auto"/>
                        <w:left w:val="none" w:sz="0" w:space="0" w:color="auto"/>
                        <w:bottom w:val="none" w:sz="0" w:space="0" w:color="auto"/>
                        <w:right w:val="none" w:sz="0" w:space="0" w:color="auto"/>
                      </w:divBdr>
                    </w:div>
                  </w:divsChild>
                </w:div>
                <w:div w:id="914821987">
                  <w:marLeft w:val="0"/>
                  <w:marRight w:val="0"/>
                  <w:marTop w:val="0"/>
                  <w:marBottom w:val="0"/>
                  <w:divBdr>
                    <w:top w:val="none" w:sz="0" w:space="0" w:color="auto"/>
                    <w:left w:val="none" w:sz="0" w:space="0" w:color="auto"/>
                    <w:bottom w:val="none" w:sz="0" w:space="0" w:color="auto"/>
                    <w:right w:val="none" w:sz="0" w:space="0" w:color="auto"/>
                  </w:divBdr>
                  <w:divsChild>
                    <w:div w:id="1075126097">
                      <w:marLeft w:val="0"/>
                      <w:marRight w:val="0"/>
                      <w:marTop w:val="0"/>
                      <w:marBottom w:val="0"/>
                      <w:divBdr>
                        <w:top w:val="none" w:sz="0" w:space="0" w:color="auto"/>
                        <w:left w:val="none" w:sz="0" w:space="0" w:color="auto"/>
                        <w:bottom w:val="none" w:sz="0" w:space="0" w:color="auto"/>
                        <w:right w:val="none" w:sz="0" w:space="0" w:color="auto"/>
                      </w:divBdr>
                    </w:div>
                    <w:div w:id="2041469983">
                      <w:marLeft w:val="0"/>
                      <w:marRight w:val="0"/>
                      <w:marTop w:val="0"/>
                      <w:marBottom w:val="0"/>
                      <w:divBdr>
                        <w:top w:val="none" w:sz="0" w:space="0" w:color="auto"/>
                        <w:left w:val="none" w:sz="0" w:space="0" w:color="auto"/>
                        <w:bottom w:val="none" w:sz="0" w:space="0" w:color="auto"/>
                        <w:right w:val="none" w:sz="0" w:space="0" w:color="auto"/>
                      </w:divBdr>
                    </w:div>
                  </w:divsChild>
                </w:div>
                <w:div w:id="1034110101">
                  <w:marLeft w:val="0"/>
                  <w:marRight w:val="0"/>
                  <w:marTop w:val="0"/>
                  <w:marBottom w:val="0"/>
                  <w:divBdr>
                    <w:top w:val="none" w:sz="0" w:space="0" w:color="auto"/>
                    <w:left w:val="none" w:sz="0" w:space="0" w:color="auto"/>
                    <w:bottom w:val="none" w:sz="0" w:space="0" w:color="auto"/>
                    <w:right w:val="none" w:sz="0" w:space="0" w:color="auto"/>
                  </w:divBdr>
                  <w:divsChild>
                    <w:div w:id="72095113">
                      <w:marLeft w:val="0"/>
                      <w:marRight w:val="0"/>
                      <w:marTop w:val="0"/>
                      <w:marBottom w:val="0"/>
                      <w:divBdr>
                        <w:top w:val="none" w:sz="0" w:space="0" w:color="auto"/>
                        <w:left w:val="none" w:sz="0" w:space="0" w:color="auto"/>
                        <w:bottom w:val="none" w:sz="0" w:space="0" w:color="auto"/>
                        <w:right w:val="none" w:sz="0" w:space="0" w:color="auto"/>
                      </w:divBdr>
                    </w:div>
                    <w:div w:id="1117407706">
                      <w:marLeft w:val="0"/>
                      <w:marRight w:val="0"/>
                      <w:marTop w:val="0"/>
                      <w:marBottom w:val="0"/>
                      <w:divBdr>
                        <w:top w:val="none" w:sz="0" w:space="0" w:color="auto"/>
                        <w:left w:val="none" w:sz="0" w:space="0" w:color="auto"/>
                        <w:bottom w:val="none" w:sz="0" w:space="0" w:color="auto"/>
                        <w:right w:val="none" w:sz="0" w:space="0" w:color="auto"/>
                      </w:divBdr>
                    </w:div>
                    <w:div w:id="1620524216">
                      <w:marLeft w:val="0"/>
                      <w:marRight w:val="0"/>
                      <w:marTop w:val="0"/>
                      <w:marBottom w:val="0"/>
                      <w:divBdr>
                        <w:top w:val="none" w:sz="0" w:space="0" w:color="auto"/>
                        <w:left w:val="none" w:sz="0" w:space="0" w:color="auto"/>
                        <w:bottom w:val="none" w:sz="0" w:space="0" w:color="auto"/>
                        <w:right w:val="none" w:sz="0" w:space="0" w:color="auto"/>
                      </w:divBdr>
                    </w:div>
                  </w:divsChild>
                </w:div>
                <w:div w:id="1053039951">
                  <w:marLeft w:val="0"/>
                  <w:marRight w:val="0"/>
                  <w:marTop w:val="0"/>
                  <w:marBottom w:val="0"/>
                  <w:divBdr>
                    <w:top w:val="none" w:sz="0" w:space="0" w:color="auto"/>
                    <w:left w:val="none" w:sz="0" w:space="0" w:color="auto"/>
                    <w:bottom w:val="none" w:sz="0" w:space="0" w:color="auto"/>
                    <w:right w:val="none" w:sz="0" w:space="0" w:color="auto"/>
                  </w:divBdr>
                  <w:divsChild>
                    <w:div w:id="536890241">
                      <w:marLeft w:val="0"/>
                      <w:marRight w:val="0"/>
                      <w:marTop w:val="0"/>
                      <w:marBottom w:val="0"/>
                      <w:divBdr>
                        <w:top w:val="none" w:sz="0" w:space="0" w:color="auto"/>
                        <w:left w:val="none" w:sz="0" w:space="0" w:color="auto"/>
                        <w:bottom w:val="none" w:sz="0" w:space="0" w:color="auto"/>
                        <w:right w:val="none" w:sz="0" w:space="0" w:color="auto"/>
                      </w:divBdr>
                    </w:div>
                  </w:divsChild>
                </w:div>
                <w:div w:id="1070930324">
                  <w:marLeft w:val="0"/>
                  <w:marRight w:val="0"/>
                  <w:marTop w:val="0"/>
                  <w:marBottom w:val="0"/>
                  <w:divBdr>
                    <w:top w:val="none" w:sz="0" w:space="0" w:color="auto"/>
                    <w:left w:val="none" w:sz="0" w:space="0" w:color="auto"/>
                    <w:bottom w:val="none" w:sz="0" w:space="0" w:color="auto"/>
                    <w:right w:val="none" w:sz="0" w:space="0" w:color="auto"/>
                  </w:divBdr>
                  <w:divsChild>
                    <w:div w:id="251858089">
                      <w:marLeft w:val="0"/>
                      <w:marRight w:val="0"/>
                      <w:marTop w:val="0"/>
                      <w:marBottom w:val="0"/>
                      <w:divBdr>
                        <w:top w:val="none" w:sz="0" w:space="0" w:color="auto"/>
                        <w:left w:val="none" w:sz="0" w:space="0" w:color="auto"/>
                        <w:bottom w:val="none" w:sz="0" w:space="0" w:color="auto"/>
                        <w:right w:val="none" w:sz="0" w:space="0" w:color="auto"/>
                      </w:divBdr>
                    </w:div>
                  </w:divsChild>
                </w:div>
                <w:div w:id="1304582284">
                  <w:marLeft w:val="0"/>
                  <w:marRight w:val="0"/>
                  <w:marTop w:val="0"/>
                  <w:marBottom w:val="0"/>
                  <w:divBdr>
                    <w:top w:val="none" w:sz="0" w:space="0" w:color="auto"/>
                    <w:left w:val="none" w:sz="0" w:space="0" w:color="auto"/>
                    <w:bottom w:val="none" w:sz="0" w:space="0" w:color="auto"/>
                    <w:right w:val="none" w:sz="0" w:space="0" w:color="auto"/>
                  </w:divBdr>
                  <w:divsChild>
                    <w:div w:id="473986325">
                      <w:marLeft w:val="0"/>
                      <w:marRight w:val="0"/>
                      <w:marTop w:val="0"/>
                      <w:marBottom w:val="0"/>
                      <w:divBdr>
                        <w:top w:val="none" w:sz="0" w:space="0" w:color="auto"/>
                        <w:left w:val="none" w:sz="0" w:space="0" w:color="auto"/>
                        <w:bottom w:val="none" w:sz="0" w:space="0" w:color="auto"/>
                        <w:right w:val="none" w:sz="0" w:space="0" w:color="auto"/>
                      </w:divBdr>
                    </w:div>
                    <w:div w:id="1083842601">
                      <w:marLeft w:val="0"/>
                      <w:marRight w:val="0"/>
                      <w:marTop w:val="0"/>
                      <w:marBottom w:val="0"/>
                      <w:divBdr>
                        <w:top w:val="none" w:sz="0" w:space="0" w:color="auto"/>
                        <w:left w:val="none" w:sz="0" w:space="0" w:color="auto"/>
                        <w:bottom w:val="none" w:sz="0" w:space="0" w:color="auto"/>
                        <w:right w:val="none" w:sz="0" w:space="0" w:color="auto"/>
                      </w:divBdr>
                    </w:div>
                  </w:divsChild>
                </w:div>
                <w:div w:id="1463617428">
                  <w:marLeft w:val="0"/>
                  <w:marRight w:val="0"/>
                  <w:marTop w:val="0"/>
                  <w:marBottom w:val="0"/>
                  <w:divBdr>
                    <w:top w:val="none" w:sz="0" w:space="0" w:color="auto"/>
                    <w:left w:val="none" w:sz="0" w:space="0" w:color="auto"/>
                    <w:bottom w:val="none" w:sz="0" w:space="0" w:color="auto"/>
                    <w:right w:val="none" w:sz="0" w:space="0" w:color="auto"/>
                  </w:divBdr>
                  <w:divsChild>
                    <w:div w:id="1027946702">
                      <w:marLeft w:val="0"/>
                      <w:marRight w:val="0"/>
                      <w:marTop w:val="0"/>
                      <w:marBottom w:val="0"/>
                      <w:divBdr>
                        <w:top w:val="none" w:sz="0" w:space="0" w:color="auto"/>
                        <w:left w:val="none" w:sz="0" w:space="0" w:color="auto"/>
                        <w:bottom w:val="none" w:sz="0" w:space="0" w:color="auto"/>
                        <w:right w:val="none" w:sz="0" w:space="0" w:color="auto"/>
                      </w:divBdr>
                    </w:div>
                    <w:div w:id="1796630323">
                      <w:marLeft w:val="0"/>
                      <w:marRight w:val="0"/>
                      <w:marTop w:val="0"/>
                      <w:marBottom w:val="0"/>
                      <w:divBdr>
                        <w:top w:val="none" w:sz="0" w:space="0" w:color="auto"/>
                        <w:left w:val="none" w:sz="0" w:space="0" w:color="auto"/>
                        <w:bottom w:val="none" w:sz="0" w:space="0" w:color="auto"/>
                        <w:right w:val="none" w:sz="0" w:space="0" w:color="auto"/>
                      </w:divBdr>
                    </w:div>
                  </w:divsChild>
                </w:div>
                <w:div w:id="1606496684">
                  <w:marLeft w:val="0"/>
                  <w:marRight w:val="0"/>
                  <w:marTop w:val="0"/>
                  <w:marBottom w:val="0"/>
                  <w:divBdr>
                    <w:top w:val="none" w:sz="0" w:space="0" w:color="auto"/>
                    <w:left w:val="none" w:sz="0" w:space="0" w:color="auto"/>
                    <w:bottom w:val="none" w:sz="0" w:space="0" w:color="auto"/>
                    <w:right w:val="none" w:sz="0" w:space="0" w:color="auto"/>
                  </w:divBdr>
                  <w:divsChild>
                    <w:div w:id="1019812812">
                      <w:marLeft w:val="0"/>
                      <w:marRight w:val="0"/>
                      <w:marTop w:val="0"/>
                      <w:marBottom w:val="0"/>
                      <w:divBdr>
                        <w:top w:val="none" w:sz="0" w:space="0" w:color="auto"/>
                        <w:left w:val="none" w:sz="0" w:space="0" w:color="auto"/>
                        <w:bottom w:val="none" w:sz="0" w:space="0" w:color="auto"/>
                        <w:right w:val="none" w:sz="0" w:space="0" w:color="auto"/>
                      </w:divBdr>
                    </w:div>
                  </w:divsChild>
                </w:div>
                <w:div w:id="1865361096">
                  <w:marLeft w:val="0"/>
                  <w:marRight w:val="0"/>
                  <w:marTop w:val="0"/>
                  <w:marBottom w:val="0"/>
                  <w:divBdr>
                    <w:top w:val="none" w:sz="0" w:space="0" w:color="auto"/>
                    <w:left w:val="none" w:sz="0" w:space="0" w:color="auto"/>
                    <w:bottom w:val="none" w:sz="0" w:space="0" w:color="auto"/>
                    <w:right w:val="none" w:sz="0" w:space="0" w:color="auto"/>
                  </w:divBdr>
                  <w:divsChild>
                    <w:div w:id="10575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49073">
          <w:marLeft w:val="0"/>
          <w:marRight w:val="0"/>
          <w:marTop w:val="0"/>
          <w:marBottom w:val="0"/>
          <w:divBdr>
            <w:top w:val="none" w:sz="0" w:space="0" w:color="auto"/>
            <w:left w:val="none" w:sz="0" w:space="0" w:color="auto"/>
            <w:bottom w:val="none" w:sz="0" w:space="0" w:color="auto"/>
            <w:right w:val="none" w:sz="0" w:space="0" w:color="auto"/>
          </w:divBdr>
        </w:div>
        <w:div w:id="1899511139">
          <w:marLeft w:val="0"/>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69415020">
      <w:bodyDiv w:val="1"/>
      <w:marLeft w:val="0"/>
      <w:marRight w:val="0"/>
      <w:marTop w:val="0"/>
      <w:marBottom w:val="0"/>
      <w:divBdr>
        <w:top w:val="none" w:sz="0" w:space="0" w:color="auto"/>
        <w:left w:val="none" w:sz="0" w:space="0" w:color="auto"/>
        <w:bottom w:val="none" w:sz="0" w:space="0" w:color="auto"/>
        <w:right w:val="none" w:sz="0" w:space="0" w:color="auto"/>
      </w:divBdr>
      <w:divsChild>
        <w:div w:id="1961303667">
          <w:marLeft w:val="490"/>
          <w:marRight w:val="0"/>
          <w:marTop w:val="0"/>
          <w:marBottom w:val="0"/>
          <w:divBdr>
            <w:top w:val="none" w:sz="0" w:space="0" w:color="auto"/>
            <w:left w:val="none" w:sz="0" w:space="0" w:color="auto"/>
            <w:bottom w:val="none" w:sz="0" w:space="0" w:color="auto"/>
            <w:right w:val="none" w:sz="0" w:space="0" w:color="auto"/>
          </w:divBdr>
        </w:div>
      </w:divsChild>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781856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2760395">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3941645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3365440">
      <w:bodyDiv w:val="1"/>
      <w:marLeft w:val="0"/>
      <w:marRight w:val="0"/>
      <w:marTop w:val="0"/>
      <w:marBottom w:val="0"/>
      <w:divBdr>
        <w:top w:val="none" w:sz="0" w:space="0" w:color="auto"/>
        <w:left w:val="none" w:sz="0" w:space="0" w:color="auto"/>
        <w:bottom w:val="none" w:sz="0" w:space="0" w:color="auto"/>
        <w:right w:val="none" w:sz="0" w:space="0" w:color="auto"/>
      </w:divBdr>
      <w:divsChild>
        <w:div w:id="72289082">
          <w:marLeft w:val="0"/>
          <w:marRight w:val="0"/>
          <w:marTop w:val="0"/>
          <w:marBottom w:val="0"/>
          <w:divBdr>
            <w:top w:val="none" w:sz="0" w:space="0" w:color="auto"/>
            <w:left w:val="none" w:sz="0" w:space="0" w:color="auto"/>
            <w:bottom w:val="none" w:sz="0" w:space="0" w:color="auto"/>
            <w:right w:val="none" w:sz="0" w:space="0" w:color="auto"/>
          </w:divBdr>
        </w:div>
        <w:div w:id="220868543">
          <w:marLeft w:val="0"/>
          <w:marRight w:val="0"/>
          <w:marTop w:val="0"/>
          <w:marBottom w:val="0"/>
          <w:divBdr>
            <w:top w:val="none" w:sz="0" w:space="0" w:color="auto"/>
            <w:left w:val="none" w:sz="0" w:space="0" w:color="auto"/>
            <w:bottom w:val="none" w:sz="0" w:space="0" w:color="auto"/>
            <w:right w:val="none" w:sz="0" w:space="0" w:color="auto"/>
          </w:divBdr>
        </w:div>
        <w:div w:id="719204277">
          <w:marLeft w:val="0"/>
          <w:marRight w:val="0"/>
          <w:marTop w:val="0"/>
          <w:marBottom w:val="0"/>
          <w:divBdr>
            <w:top w:val="none" w:sz="0" w:space="0" w:color="auto"/>
            <w:left w:val="none" w:sz="0" w:space="0" w:color="auto"/>
            <w:bottom w:val="none" w:sz="0" w:space="0" w:color="auto"/>
            <w:right w:val="none" w:sz="0" w:space="0" w:color="auto"/>
          </w:divBdr>
        </w:div>
        <w:div w:id="1024595231">
          <w:marLeft w:val="0"/>
          <w:marRight w:val="0"/>
          <w:marTop w:val="0"/>
          <w:marBottom w:val="0"/>
          <w:divBdr>
            <w:top w:val="none" w:sz="0" w:space="0" w:color="auto"/>
            <w:left w:val="none" w:sz="0" w:space="0" w:color="auto"/>
            <w:bottom w:val="none" w:sz="0" w:space="0" w:color="auto"/>
            <w:right w:val="none" w:sz="0" w:space="0" w:color="auto"/>
          </w:divBdr>
        </w:div>
        <w:div w:id="1252855862">
          <w:marLeft w:val="0"/>
          <w:marRight w:val="0"/>
          <w:marTop w:val="0"/>
          <w:marBottom w:val="0"/>
          <w:divBdr>
            <w:top w:val="none" w:sz="0" w:space="0" w:color="auto"/>
            <w:left w:val="none" w:sz="0" w:space="0" w:color="auto"/>
            <w:bottom w:val="none" w:sz="0" w:space="0" w:color="auto"/>
            <w:right w:val="none" w:sz="0" w:space="0" w:color="auto"/>
          </w:divBdr>
        </w:div>
        <w:div w:id="1428651164">
          <w:marLeft w:val="0"/>
          <w:marRight w:val="0"/>
          <w:marTop w:val="0"/>
          <w:marBottom w:val="0"/>
          <w:divBdr>
            <w:top w:val="none" w:sz="0" w:space="0" w:color="auto"/>
            <w:left w:val="none" w:sz="0" w:space="0" w:color="auto"/>
            <w:bottom w:val="none" w:sz="0" w:space="0" w:color="auto"/>
            <w:right w:val="none" w:sz="0" w:space="0" w:color="auto"/>
          </w:divBdr>
          <w:divsChild>
            <w:div w:id="1985044889">
              <w:marLeft w:val="0"/>
              <w:marRight w:val="0"/>
              <w:marTop w:val="30"/>
              <w:marBottom w:val="30"/>
              <w:divBdr>
                <w:top w:val="none" w:sz="0" w:space="0" w:color="auto"/>
                <w:left w:val="none" w:sz="0" w:space="0" w:color="auto"/>
                <w:bottom w:val="none" w:sz="0" w:space="0" w:color="auto"/>
                <w:right w:val="none" w:sz="0" w:space="0" w:color="auto"/>
              </w:divBdr>
              <w:divsChild>
                <w:div w:id="75787819">
                  <w:marLeft w:val="0"/>
                  <w:marRight w:val="0"/>
                  <w:marTop w:val="0"/>
                  <w:marBottom w:val="0"/>
                  <w:divBdr>
                    <w:top w:val="none" w:sz="0" w:space="0" w:color="auto"/>
                    <w:left w:val="none" w:sz="0" w:space="0" w:color="auto"/>
                    <w:bottom w:val="none" w:sz="0" w:space="0" w:color="auto"/>
                    <w:right w:val="none" w:sz="0" w:space="0" w:color="auto"/>
                  </w:divBdr>
                  <w:divsChild>
                    <w:div w:id="183860369">
                      <w:marLeft w:val="0"/>
                      <w:marRight w:val="0"/>
                      <w:marTop w:val="0"/>
                      <w:marBottom w:val="0"/>
                      <w:divBdr>
                        <w:top w:val="none" w:sz="0" w:space="0" w:color="auto"/>
                        <w:left w:val="none" w:sz="0" w:space="0" w:color="auto"/>
                        <w:bottom w:val="none" w:sz="0" w:space="0" w:color="auto"/>
                        <w:right w:val="none" w:sz="0" w:space="0" w:color="auto"/>
                      </w:divBdr>
                    </w:div>
                  </w:divsChild>
                </w:div>
                <w:div w:id="105467896">
                  <w:marLeft w:val="0"/>
                  <w:marRight w:val="0"/>
                  <w:marTop w:val="0"/>
                  <w:marBottom w:val="0"/>
                  <w:divBdr>
                    <w:top w:val="none" w:sz="0" w:space="0" w:color="auto"/>
                    <w:left w:val="none" w:sz="0" w:space="0" w:color="auto"/>
                    <w:bottom w:val="none" w:sz="0" w:space="0" w:color="auto"/>
                    <w:right w:val="none" w:sz="0" w:space="0" w:color="auto"/>
                  </w:divBdr>
                  <w:divsChild>
                    <w:div w:id="193691303">
                      <w:marLeft w:val="0"/>
                      <w:marRight w:val="0"/>
                      <w:marTop w:val="0"/>
                      <w:marBottom w:val="0"/>
                      <w:divBdr>
                        <w:top w:val="none" w:sz="0" w:space="0" w:color="auto"/>
                        <w:left w:val="none" w:sz="0" w:space="0" w:color="auto"/>
                        <w:bottom w:val="none" w:sz="0" w:space="0" w:color="auto"/>
                        <w:right w:val="none" w:sz="0" w:space="0" w:color="auto"/>
                      </w:divBdr>
                    </w:div>
                    <w:div w:id="1933513593">
                      <w:marLeft w:val="0"/>
                      <w:marRight w:val="0"/>
                      <w:marTop w:val="0"/>
                      <w:marBottom w:val="0"/>
                      <w:divBdr>
                        <w:top w:val="none" w:sz="0" w:space="0" w:color="auto"/>
                        <w:left w:val="none" w:sz="0" w:space="0" w:color="auto"/>
                        <w:bottom w:val="none" w:sz="0" w:space="0" w:color="auto"/>
                        <w:right w:val="none" w:sz="0" w:space="0" w:color="auto"/>
                      </w:divBdr>
                    </w:div>
                  </w:divsChild>
                </w:div>
                <w:div w:id="173081710">
                  <w:marLeft w:val="0"/>
                  <w:marRight w:val="0"/>
                  <w:marTop w:val="0"/>
                  <w:marBottom w:val="0"/>
                  <w:divBdr>
                    <w:top w:val="none" w:sz="0" w:space="0" w:color="auto"/>
                    <w:left w:val="none" w:sz="0" w:space="0" w:color="auto"/>
                    <w:bottom w:val="none" w:sz="0" w:space="0" w:color="auto"/>
                    <w:right w:val="none" w:sz="0" w:space="0" w:color="auto"/>
                  </w:divBdr>
                  <w:divsChild>
                    <w:div w:id="152719055">
                      <w:marLeft w:val="0"/>
                      <w:marRight w:val="0"/>
                      <w:marTop w:val="0"/>
                      <w:marBottom w:val="0"/>
                      <w:divBdr>
                        <w:top w:val="none" w:sz="0" w:space="0" w:color="auto"/>
                        <w:left w:val="none" w:sz="0" w:space="0" w:color="auto"/>
                        <w:bottom w:val="none" w:sz="0" w:space="0" w:color="auto"/>
                        <w:right w:val="none" w:sz="0" w:space="0" w:color="auto"/>
                      </w:divBdr>
                    </w:div>
                  </w:divsChild>
                </w:div>
                <w:div w:id="284624915">
                  <w:marLeft w:val="0"/>
                  <w:marRight w:val="0"/>
                  <w:marTop w:val="0"/>
                  <w:marBottom w:val="0"/>
                  <w:divBdr>
                    <w:top w:val="none" w:sz="0" w:space="0" w:color="auto"/>
                    <w:left w:val="none" w:sz="0" w:space="0" w:color="auto"/>
                    <w:bottom w:val="none" w:sz="0" w:space="0" w:color="auto"/>
                    <w:right w:val="none" w:sz="0" w:space="0" w:color="auto"/>
                  </w:divBdr>
                  <w:divsChild>
                    <w:div w:id="1488858175">
                      <w:marLeft w:val="0"/>
                      <w:marRight w:val="0"/>
                      <w:marTop w:val="0"/>
                      <w:marBottom w:val="0"/>
                      <w:divBdr>
                        <w:top w:val="none" w:sz="0" w:space="0" w:color="auto"/>
                        <w:left w:val="none" w:sz="0" w:space="0" w:color="auto"/>
                        <w:bottom w:val="none" w:sz="0" w:space="0" w:color="auto"/>
                        <w:right w:val="none" w:sz="0" w:space="0" w:color="auto"/>
                      </w:divBdr>
                    </w:div>
                  </w:divsChild>
                </w:div>
                <w:div w:id="865292198">
                  <w:marLeft w:val="0"/>
                  <w:marRight w:val="0"/>
                  <w:marTop w:val="0"/>
                  <w:marBottom w:val="0"/>
                  <w:divBdr>
                    <w:top w:val="none" w:sz="0" w:space="0" w:color="auto"/>
                    <w:left w:val="none" w:sz="0" w:space="0" w:color="auto"/>
                    <w:bottom w:val="none" w:sz="0" w:space="0" w:color="auto"/>
                    <w:right w:val="none" w:sz="0" w:space="0" w:color="auto"/>
                  </w:divBdr>
                  <w:divsChild>
                    <w:div w:id="1438988113">
                      <w:marLeft w:val="0"/>
                      <w:marRight w:val="0"/>
                      <w:marTop w:val="0"/>
                      <w:marBottom w:val="0"/>
                      <w:divBdr>
                        <w:top w:val="none" w:sz="0" w:space="0" w:color="auto"/>
                        <w:left w:val="none" w:sz="0" w:space="0" w:color="auto"/>
                        <w:bottom w:val="none" w:sz="0" w:space="0" w:color="auto"/>
                        <w:right w:val="none" w:sz="0" w:space="0" w:color="auto"/>
                      </w:divBdr>
                    </w:div>
                  </w:divsChild>
                </w:div>
                <w:div w:id="1080909823">
                  <w:marLeft w:val="0"/>
                  <w:marRight w:val="0"/>
                  <w:marTop w:val="0"/>
                  <w:marBottom w:val="0"/>
                  <w:divBdr>
                    <w:top w:val="none" w:sz="0" w:space="0" w:color="auto"/>
                    <w:left w:val="none" w:sz="0" w:space="0" w:color="auto"/>
                    <w:bottom w:val="none" w:sz="0" w:space="0" w:color="auto"/>
                    <w:right w:val="none" w:sz="0" w:space="0" w:color="auto"/>
                  </w:divBdr>
                  <w:divsChild>
                    <w:div w:id="33237017">
                      <w:marLeft w:val="0"/>
                      <w:marRight w:val="0"/>
                      <w:marTop w:val="0"/>
                      <w:marBottom w:val="0"/>
                      <w:divBdr>
                        <w:top w:val="none" w:sz="0" w:space="0" w:color="auto"/>
                        <w:left w:val="none" w:sz="0" w:space="0" w:color="auto"/>
                        <w:bottom w:val="none" w:sz="0" w:space="0" w:color="auto"/>
                        <w:right w:val="none" w:sz="0" w:space="0" w:color="auto"/>
                      </w:divBdr>
                    </w:div>
                    <w:div w:id="1576165464">
                      <w:marLeft w:val="0"/>
                      <w:marRight w:val="0"/>
                      <w:marTop w:val="0"/>
                      <w:marBottom w:val="0"/>
                      <w:divBdr>
                        <w:top w:val="none" w:sz="0" w:space="0" w:color="auto"/>
                        <w:left w:val="none" w:sz="0" w:space="0" w:color="auto"/>
                        <w:bottom w:val="none" w:sz="0" w:space="0" w:color="auto"/>
                        <w:right w:val="none" w:sz="0" w:space="0" w:color="auto"/>
                      </w:divBdr>
                    </w:div>
                  </w:divsChild>
                </w:div>
                <w:div w:id="1157922091">
                  <w:marLeft w:val="0"/>
                  <w:marRight w:val="0"/>
                  <w:marTop w:val="0"/>
                  <w:marBottom w:val="0"/>
                  <w:divBdr>
                    <w:top w:val="none" w:sz="0" w:space="0" w:color="auto"/>
                    <w:left w:val="none" w:sz="0" w:space="0" w:color="auto"/>
                    <w:bottom w:val="none" w:sz="0" w:space="0" w:color="auto"/>
                    <w:right w:val="none" w:sz="0" w:space="0" w:color="auto"/>
                  </w:divBdr>
                  <w:divsChild>
                    <w:div w:id="857698538">
                      <w:marLeft w:val="0"/>
                      <w:marRight w:val="0"/>
                      <w:marTop w:val="0"/>
                      <w:marBottom w:val="0"/>
                      <w:divBdr>
                        <w:top w:val="none" w:sz="0" w:space="0" w:color="auto"/>
                        <w:left w:val="none" w:sz="0" w:space="0" w:color="auto"/>
                        <w:bottom w:val="none" w:sz="0" w:space="0" w:color="auto"/>
                        <w:right w:val="none" w:sz="0" w:space="0" w:color="auto"/>
                      </w:divBdr>
                    </w:div>
                    <w:div w:id="1806005684">
                      <w:marLeft w:val="0"/>
                      <w:marRight w:val="0"/>
                      <w:marTop w:val="0"/>
                      <w:marBottom w:val="0"/>
                      <w:divBdr>
                        <w:top w:val="none" w:sz="0" w:space="0" w:color="auto"/>
                        <w:left w:val="none" w:sz="0" w:space="0" w:color="auto"/>
                        <w:bottom w:val="none" w:sz="0" w:space="0" w:color="auto"/>
                        <w:right w:val="none" w:sz="0" w:space="0" w:color="auto"/>
                      </w:divBdr>
                    </w:div>
                    <w:div w:id="1949267785">
                      <w:marLeft w:val="0"/>
                      <w:marRight w:val="0"/>
                      <w:marTop w:val="0"/>
                      <w:marBottom w:val="0"/>
                      <w:divBdr>
                        <w:top w:val="none" w:sz="0" w:space="0" w:color="auto"/>
                        <w:left w:val="none" w:sz="0" w:space="0" w:color="auto"/>
                        <w:bottom w:val="none" w:sz="0" w:space="0" w:color="auto"/>
                        <w:right w:val="none" w:sz="0" w:space="0" w:color="auto"/>
                      </w:divBdr>
                    </w:div>
                  </w:divsChild>
                </w:div>
                <w:div w:id="1233849611">
                  <w:marLeft w:val="0"/>
                  <w:marRight w:val="0"/>
                  <w:marTop w:val="0"/>
                  <w:marBottom w:val="0"/>
                  <w:divBdr>
                    <w:top w:val="none" w:sz="0" w:space="0" w:color="auto"/>
                    <w:left w:val="none" w:sz="0" w:space="0" w:color="auto"/>
                    <w:bottom w:val="none" w:sz="0" w:space="0" w:color="auto"/>
                    <w:right w:val="none" w:sz="0" w:space="0" w:color="auto"/>
                  </w:divBdr>
                  <w:divsChild>
                    <w:div w:id="705108883">
                      <w:marLeft w:val="0"/>
                      <w:marRight w:val="0"/>
                      <w:marTop w:val="0"/>
                      <w:marBottom w:val="0"/>
                      <w:divBdr>
                        <w:top w:val="none" w:sz="0" w:space="0" w:color="auto"/>
                        <w:left w:val="none" w:sz="0" w:space="0" w:color="auto"/>
                        <w:bottom w:val="none" w:sz="0" w:space="0" w:color="auto"/>
                        <w:right w:val="none" w:sz="0" w:space="0" w:color="auto"/>
                      </w:divBdr>
                    </w:div>
                    <w:div w:id="1791893361">
                      <w:marLeft w:val="0"/>
                      <w:marRight w:val="0"/>
                      <w:marTop w:val="0"/>
                      <w:marBottom w:val="0"/>
                      <w:divBdr>
                        <w:top w:val="none" w:sz="0" w:space="0" w:color="auto"/>
                        <w:left w:val="none" w:sz="0" w:space="0" w:color="auto"/>
                        <w:bottom w:val="none" w:sz="0" w:space="0" w:color="auto"/>
                        <w:right w:val="none" w:sz="0" w:space="0" w:color="auto"/>
                      </w:divBdr>
                    </w:div>
                  </w:divsChild>
                </w:div>
                <w:div w:id="1320425690">
                  <w:marLeft w:val="0"/>
                  <w:marRight w:val="0"/>
                  <w:marTop w:val="0"/>
                  <w:marBottom w:val="0"/>
                  <w:divBdr>
                    <w:top w:val="none" w:sz="0" w:space="0" w:color="auto"/>
                    <w:left w:val="none" w:sz="0" w:space="0" w:color="auto"/>
                    <w:bottom w:val="none" w:sz="0" w:space="0" w:color="auto"/>
                    <w:right w:val="none" w:sz="0" w:space="0" w:color="auto"/>
                  </w:divBdr>
                  <w:divsChild>
                    <w:div w:id="1978340582">
                      <w:marLeft w:val="0"/>
                      <w:marRight w:val="0"/>
                      <w:marTop w:val="0"/>
                      <w:marBottom w:val="0"/>
                      <w:divBdr>
                        <w:top w:val="none" w:sz="0" w:space="0" w:color="auto"/>
                        <w:left w:val="none" w:sz="0" w:space="0" w:color="auto"/>
                        <w:bottom w:val="none" w:sz="0" w:space="0" w:color="auto"/>
                        <w:right w:val="none" w:sz="0" w:space="0" w:color="auto"/>
                      </w:divBdr>
                    </w:div>
                  </w:divsChild>
                </w:div>
                <w:div w:id="1671253233">
                  <w:marLeft w:val="0"/>
                  <w:marRight w:val="0"/>
                  <w:marTop w:val="0"/>
                  <w:marBottom w:val="0"/>
                  <w:divBdr>
                    <w:top w:val="none" w:sz="0" w:space="0" w:color="auto"/>
                    <w:left w:val="none" w:sz="0" w:space="0" w:color="auto"/>
                    <w:bottom w:val="none" w:sz="0" w:space="0" w:color="auto"/>
                    <w:right w:val="none" w:sz="0" w:space="0" w:color="auto"/>
                  </w:divBdr>
                  <w:divsChild>
                    <w:div w:id="1645046013">
                      <w:marLeft w:val="0"/>
                      <w:marRight w:val="0"/>
                      <w:marTop w:val="0"/>
                      <w:marBottom w:val="0"/>
                      <w:divBdr>
                        <w:top w:val="none" w:sz="0" w:space="0" w:color="auto"/>
                        <w:left w:val="none" w:sz="0" w:space="0" w:color="auto"/>
                        <w:bottom w:val="none" w:sz="0" w:space="0" w:color="auto"/>
                        <w:right w:val="none" w:sz="0" w:space="0" w:color="auto"/>
                      </w:divBdr>
                    </w:div>
                  </w:divsChild>
                </w:div>
                <w:div w:id="1977449292">
                  <w:marLeft w:val="0"/>
                  <w:marRight w:val="0"/>
                  <w:marTop w:val="0"/>
                  <w:marBottom w:val="0"/>
                  <w:divBdr>
                    <w:top w:val="none" w:sz="0" w:space="0" w:color="auto"/>
                    <w:left w:val="none" w:sz="0" w:space="0" w:color="auto"/>
                    <w:bottom w:val="none" w:sz="0" w:space="0" w:color="auto"/>
                    <w:right w:val="none" w:sz="0" w:space="0" w:color="auto"/>
                  </w:divBdr>
                  <w:divsChild>
                    <w:div w:id="1017929688">
                      <w:marLeft w:val="0"/>
                      <w:marRight w:val="0"/>
                      <w:marTop w:val="0"/>
                      <w:marBottom w:val="0"/>
                      <w:divBdr>
                        <w:top w:val="none" w:sz="0" w:space="0" w:color="auto"/>
                        <w:left w:val="none" w:sz="0" w:space="0" w:color="auto"/>
                        <w:bottom w:val="none" w:sz="0" w:space="0" w:color="auto"/>
                        <w:right w:val="none" w:sz="0" w:space="0" w:color="auto"/>
                      </w:divBdr>
                    </w:div>
                  </w:divsChild>
                </w:div>
                <w:div w:id="2130273732">
                  <w:marLeft w:val="0"/>
                  <w:marRight w:val="0"/>
                  <w:marTop w:val="0"/>
                  <w:marBottom w:val="0"/>
                  <w:divBdr>
                    <w:top w:val="none" w:sz="0" w:space="0" w:color="auto"/>
                    <w:left w:val="none" w:sz="0" w:space="0" w:color="auto"/>
                    <w:bottom w:val="none" w:sz="0" w:space="0" w:color="auto"/>
                    <w:right w:val="none" w:sz="0" w:space="0" w:color="auto"/>
                  </w:divBdr>
                  <w:divsChild>
                    <w:div w:id="94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998538879">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09135992">
      <w:bodyDiv w:val="1"/>
      <w:marLeft w:val="0"/>
      <w:marRight w:val="0"/>
      <w:marTop w:val="0"/>
      <w:marBottom w:val="0"/>
      <w:divBdr>
        <w:top w:val="none" w:sz="0" w:space="0" w:color="auto"/>
        <w:left w:val="none" w:sz="0" w:space="0" w:color="auto"/>
        <w:bottom w:val="none" w:sz="0" w:space="0" w:color="auto"/>
        <w:right w:val="none" w:sz="0" w:space="0" w:color="auto"/>
      </w:divBdr>
      <w:divsChild>
        <w:div w:id="522859506">
          <w:marLeft w:val="1138"/>
          <w:marRight w:val="0"/>
          <w:marTop w:val="0"/>
          <w:marBottom w:val="0"/>
          <w:divBdr>
            <w:top w:val="none" w:sz="0" w:space="0" w:color="auto"/>
            <w:left w:val="none" w:sz="0" w:space="0" w:color="auto"/>
            <w:bottom w:val="none" w:sz="0" w:space="0" w:color="auto"/>
            <w:right w:val="none" w:sz="0" w:space="0" w:color="auto"/>
          </w:divBdr>
        </w:div>
        <w:div w:id="645010053">
          <w:marLeft w:val="562"/>
          <w:marRight w:val="0"/>
          <w:marTop w:val="0"/>
          <w:marBottom w:val="0"/>
          <w:divBdr>
            <w:top w:val="none" w:sz="0" w:space="0" w:color="auto"/>
            <w:left w:val="none" w:sz="0" w:space="0" w:color="auto"/>
            <w:bottom w:val="none" w:sz="0" w:space="0" w:color="auto"/>
            <w:right w:val="none" w:sz="0" w:space="0" w:color="auto"/>
          </w:divBdr>
        </w:div>
        <w:div w:id="1055471062">
          <w:marLeft w:val="562"/>
          <w:marRight w:val="0"/>
          <w:marTop w:val="0"/>
          <w:marBottom w:val="0"/>
          <w:divBdr>
            <w:top w:val="none" w:sz="0" w:space="0" w:color="auto"/>
            <w:left w:val="none" w:sz="0" w:space="0" w:color="auto"/>
            <w:bottom w:val="none" w:sz="0" w:space="0" w:color="auto"/>
            <w:right w:val="none" w:sz="0" w:space="0" w:color="auto"/>
          </w:divBdr>
        </w:div>
        <w:div w:id="1500198133">
          <w:marLeft w:val="562"/>
          <w:marRight w:val="0"/>
          <w:marTop w:val="0"/>
          <w:marBottom w:val="0"/>
          <w:divBdr>
            <w:top w:val="none" w:sz="0" w:space="0" w:color="auto"/>
            <w:left w:val="none" w:sz="0" w:space="0" w:color="auto"/>
            <w:bottom w:val="none" w:sz="0" w:space="0" w:color="auto"/>
            <w:right w:val="none" w:sz="0" w:space="0" w:color="auto"/>
          </w:divBdr>
        </w:div>
        <w:div w:id="1820727787">
          <w:marLeft w:val="1138"/>
          <w:marRight w:val="0"/>
          <w:marTop w:val="0"/>
          <w:marBottom w:val="0"/>
          <w:divBdr>
            <w:top w:val="none" w:sz="0" w:space="0" w:color="auto"/>
            <w:left w:val="none" w:sz="0" w:space="0" w:color="auto"/>
            <w:bottom w:val="none" w:sz="0" w:space="0" w:color="auto"/>
            <w:right w:val="none" w:sz="0" w:space="0" w:color="auto"/>
          </w:divBdr>
        </w:div>
      </w:divsChild>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0668861">
      <w:bodyDiv w:val="1"/>
      <w:marLeft w:val="0"/>
      <w:marRight w:val="0"/>
      <w:marTop w:val="0"/>
      <w:marBottom w:val="0"/>
      <w:divBdr>
        <w:top w:val="none" w:sz="0" w:space="0" w:color="auto"/>
        <w:left w:val="none" w:sz="0" w:space="0" w:color="auto"/>
        <w:bottom w:val="none" w:sz="0" w:space="0" w:color="auto"/>
        <w:right w:val="none" w:sz="0" w:space="0" w:color="auto"/>
      </w:divBdr>
      <w:divsChild>
        <w:div w:id="53506430">
          <w:marLeft w:val="274"/>
          <w:marRight w:val="0"/>
          <w:marTop w:val="0"/>
          <w:marBottom w:val="0"/>
          <w:divBdr>
            <w:top w:val="none" w:sz="0" w:space="0" w:color="auto"/>
            <w:left w:val="none" w:sz="0" w:space="0" w:color="auto"/>
            <w:bottom w:val="none" w:sz="0" w:space="0" w:color="auto"/>
            <w:right w:val="none" w:sz="0" w:space="0" w:color="auto"/>
          </w:divBdr>
        </w:div>
        <w:div w:id="157039535">
          <w:marLeft w:val="274"/>
          <w:marRight w:val="0"/>
          <w:marTop w:val="0"/>
          <w:marBottom w:val="0"/>
          <w:divBdr>
            <w:top w:val="none" w:sz="0" w:space="0" w:color="auto"/>
            <w:left w:val="none" w:sz="0" w:space="0" w:color="auto"/>
            <w:bottom w:val="none" w:sz="0" w:space="0" w:color="auto"/>
            <w:right w:val="none" w:sz="0" w:space="0" w:color="auto"/>
          </w:divBdr>
        </w:div>
        <w:div w:id="771510076">
          <w:marLeft w:val="274"/>
          <w:marRight w:val="0"/>
          <w:marTop w:val="0"/>
          <w:marBottom w:val="0"/>
          <w:divBdr>
            <w:top w:val="none" w:sz="0" w:space="0" w:color="auto"/>
            <w:left w:val="none" w:sz="0" w:space="0" w:color="auto"/>
            <w:bottom w:val="none" w:sz="0" w:space="0" w:color="auto"/>
            <w:right w:val="none" w:sz="0" w:space="0" w:color="auto"/>
          </w:divBdr>
        </w:div>
      </w:divsChild>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916599">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5278951">
      <w:bodyDiv w:val="1"/>
      <w:marLeft w:val="0"/>
      <w:marRight w:val="0"/>
      <w:marTop w:val="0"/>
      <w:marBottom w:val="0"/>
      <w:divBdr>
        <w:top w:val="none" w:sz="0" w:space="0" w:color="auto"/>
        <w:left w:val="none" w:sz="0" w:space="0" w:color="auto"/>
        <w:bottom w:val="none" w:sz="0" w:space="0" w:color="auto"/>
        <w:right w:val="none" w:sz="0" w:space="0" w:color="auto"/>
      </w:divBdr>
    </w:div>
    <w:div w:id="1066999677">
      <w:bodyDiv w:val="1"/>
      <w:marLeft w:val="0"/>
      <w:marRight w:val="0"/>
      <w:marTop w:val="0"/>
      <w:marBottom w:val="0"/>
      <w:divBdr>
        <w:top w:val="none" w:sz="0" w:space="0" w:color="auto"/>
        <w:left w:val="none" w:sz="0" w:space="0" w:color="auto"/>
        <w:bottom w:val="none" w:sz="0" w:space="0" w:color="auto"/>
        <w:right w:val="none" w:sz="0" w:space="0" w:color="auto"/>
      </w:divBdr>
    </w:div>
    <w:div w:id="1068847001">
      <w:bodyDiv w:val="1"/>
      <w:marLeft w:val="0"/>
      <w:marRight w:val="0"/>
      <w:marTop w:val="0"/>
      <w:marBottom w:val="0"/>
      <w:divBdr>
        <w:top w:val="none" w:sz="0" w:space="0" w:color="auto"/>
        <w:left w:val="none" w:sz="0" w:space="0" w:color="auto"/>
        <w:bottom w:val="none" w:sz="0" w:space="0" w:color="auto"/>
        <w:right w:val="none" w:sz="0" w:space="0" w:color="auto"/>
      </w:divBdr>
      <w:divsChild>
        <w:div w:id="132065149">
          <w:marLeft w:val="1138"/>
          <w:marRight w:val="0"/>
          <w:marTop w:val="0"/>
          <w:marBottom w:val="0"/>
          <w:divBdr>
            <w:top w:val="none" w:sz="0" w:space="0" w:color="auto"/>
            <w:left w:val="none" w:sz="0" w:space="0" w:color="auto"/>
            <w:bottom w:val="none" w:sz="0" w:space="0" w:color="auto"/>
            <w:right w:val="none" w:sz="0" w:space="0" w:color="auto"/>
          </w:divBdr>
        </w:div>
        <w:div w:id="640573381">
          <w:marLeft w:val="562"/>
          <w:marRight w:val="0"/>
          <w:marTop w:val="0"/>
          <w:marBottom w:val="0"/>
          <w:divBdr>
            <w:top w:val="none" w:sz="0" w:space="0" w:color="auto"/>
            <w:left w:val="none" w:sz="0" w:space="0" w:color="auto"/>
            <w:bottom w:val="none" w:sz="0" w:space="0" w:color="auto"/>
            <w:right w:val="none" w:sz="0" w:space="0" w:color="auto"/>
          </w:divBdr>
        </w:div>
        <w:div w:id="698118364">
          <w:marLeft w:val="562"/>
          <w:marRight w:val="0"/>
          <w:marTop w:val="0"/>
          <w:marBottom w:val="0"/>
          <w:divBdr>
            <w:top w:val="none" w:sz="0" w:space="0" w:color="auto"/>
            <w:left w:val="none" w:sz="0" w:space="0" w:color="auto"/>
            <w:bottom w:val="none" w:sz="0" w:space="0" w:color="auto"/>
            <w:right w:val="none" w:sz="0" w:space="0" w:color="auto"/>
          </w:divBdr>
        </w:div>
        <w:div w:id="759178792">
          <w:marLeft w:val="1138"/>
          <w:marRight w:val="0"/>
          <w:marTop w:val="0"/>
          <w:marBottom w:val="0"/>
          <w:divBdr>
            <w:top w:val="none" w:sz="0" w:space="0" w:color="auto"/>
            <w:left w:val="none" w:sz="0" w:space="0" w:color="auto"/>
            <w:bottom w:val="none" w:sz="0" w:space="0" w:color="auto"/>
            <w:right w:val="none" w:sz="0" w:space="0" w:color="auto"/>
          </w:divBdr>
        </w:div>
        <w:div w:id="1181973407">
          <w:marLeft w:val="562"/>
          <w:marRight w:val="0"/>
          <w:marTop w:val="0"/>
          <w:marBottom w:val="0"/>
          <w:divBdr>
            <w:top w:val="none" w:sz="0" w:space="0" w:color="auto"/>
            <w:left w:val="none" w:sz="0" w:space="0" w:color="auto"/>
            <w:bottom w:val="none" w:sz="0" w:space="0" w:color="auto"/>
            <w:right w:val="none" w:sz="0" w:space="0" w:color="auto"/>
          </w:divBdr>
        </w:div>
      </w:divsChild>
    </w:div>
    <w:div w:id="1069814034">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19302445">
      <w:bodyDiv w:val="1"/>
      <w:marLeft w:val="0"/>
      <w:marRight w:val="0"/>
      <w:marTop w:val="0"/>
      <w:marBottom w:val="0"/>
      <w:divBdr>
        <w:top w:val="none" w:sz="0" w:space="0" w:color="auto"/>
        <w:left w:val="none" w:sz="0" w:space="0" w:color="auto"/>
        <w:bottom w:val="none" w:sz="0" w:space="0" w:color="auto"/>
        <w:right w:val="none" w:sz="0" w:space="0" w:color="auto"/>
      </w:divBdr>
      <w:divsChild>
        <w:div w:id="348025252">
          <w:marLeft w:val="547"/>
          <w:marRight w:val="0"/>
          <w:marTop w:val="0"/>
          <w:marBottom w:val="120"/>
          <w:divBdr>
            <w:top w:val="none" w:sz="0" w:space="0" w:color="auto"/>
            <w:left w:val="none" w:sz="0" w:space="0" w:color="auto"/>
            <w:bottom w:val="none" w:sz="0" w:space="0" w:color="auto"/>
            <w:right w:val="none" w:sz="0" w:space="0" w:color="auto"/>
          </w:divBdr>
        </w:div>
        <w:div w:id="652681099">
          <w:marLeft w:val="1166"/>
          <w:marRight w:val="0"/>
          <w:marTop w:val="0"/>
          <w:marBottom w:val="120"/>
          <w:divBdr>
            <w:top w:val="none" w:sz="0" w:space="0" w:color="auto"/>
            <w:left w:val="none" w:sz="0" w:space="0" w:color="auto"/>
            <w:bottom w:val="none" w:sz="0" w:space="0" w:color="auto"/>
            <w:right w:val="none" w:sz="0" w:space="0" w:color="auto"/>
          </w:divBdr>
        </w:div>
        <w:div w:id="1253398218">
          <w:marLeft w:val="1166"/>
          <w:marRight w:val="0"/>
          <w:marTop w:val="0"/>
          <w:marBottom w:val="120"/>
          <w:divBdr>
            <w:top w:val="none" w:sz="0" w:space="0" w:color="auto"/>
            <w:left w:val="none" w:sz="0" w:space="0" w:color="auto"/>
            <w:bottom w:val="none" w:sz="0" w:space="0" w:color="auto"/>
            <w:right w:val="none" w:sz="0" w:space="0" w:color="auto"/>
          </w:divBdr>
        </w:div>
        <w:div w:id="1618751072">
          <w:marLeft w:val="547"/>
          <w:marRight w:val="0"/>
          <w:marTop w:val="0"/>
          <w:marBottom w:val="120"/>
          <w:divBdr>
            <w:top w:val="none" w:sz="0" w:space="0" w:color="auto"/>
            <w:left w:val="none" w:sz="0" w:space="0" w:color="auto"/>
            <w:bottom w:val="none" w:sz="0" w:space="0" w:color="auto"/>
            <w:right w:val="none" w:sz="0" w:space="0" w:color="auto"/>
          </w:divBdr>
        </w:div>
        <w:div w:id="1797285680">
          <w:marLeft w:val="1166"/>
          <w:marRight w:val="0"/>
          <w:marTop w:val="0"/>
          <w:marBottom w:val="120"/>
          <w:divBdr>
            <w:top w:val="none" w:sz="0" w:space="0" w:color="auto"/>
            <w:left w:val="none" w:sz="0" w:space="0" w:color="auto"/>
            <w:bottom w:val="none" w:sz="0" w:space="0" w:color="auto"/>
            <w:right w:val="none" w:sz="0" w:space="0" w:color="auto"/>
          </w:divBdr>
        </w:div>
        <w:div w:id="1898008179">
          <w:marLeft w:val="547"/>
          <w:marRight w:val="0"/>
          <w:marTop w:val="0"/>
          <w:marBottom w:val="120"/>
          <w:divBdr>
            <w:top w:val="none" w:sz="0" w:space="0" w:color="auto"/>
            <w:left w:val="none" w:sz="0" w:space="0" w:color="auto"/>
            <w:bottom w:val="none" w:sz="0" w:space="0" w:color="auto"/>
            <w:right w:val="none" w:sz="0" w:space="0" w:color="auto"/>
          </w:divBdr>
        </w:div>
        <w:div w:id="2001349601">
          <w:marLeft w:val="1166"/>
          <w:marRight w:val="0"/>
          <w:marTop w:val="0"/>
          <w:marBottom w:val="120"/>
          <w:divBdr>
            <w:top w:val="none" w:sz="0" w:space="0" w:color="auto"/>
            <w:left w:val="none" w:sz="0" w:space="0" w:color="auto"/>
            <w:bottom w:val="none" w:sz="0" w:space="0" w:color="auto"/>
            <w:right w:val="none" w:sz="0" w:space="0" w:color="auto"/>
          </w:divBdr>
        </w:div>
        <w:div w:id="2112159981">
          <w:marLeft w:val="547"/>
          <w:marRight w:val="0"/>
          <w:marTop w:val="0"/>
          <w:marBottom w:val="12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3364362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66437173">
      <w:bodyDiv w:val="1"/>
      <w:marLeft w:val="0"/>
      <w:marRight w:val="0"/>
      <w:marTop w:val="0"/>
      <w:marBottom w:val="0"/>
      <w:divBdr>
        <w:top w:val="none" w:sz="0" w:space="0" w:color="auto"/>
        <w:left w:val="none" w:sz="0" w:space="0" w:color="auto"/>
        <w:bottom w:val="none" w:sz="0" w:space="0" w:color="auto"/>
        <w:right w:val="none" w:sz="0" w:space="0" w:color="auto"/>
      </w:divBdr>
      <w:divsChild>
        <w:div w:id="129056076">
          <w:marLeft w:val="562"/>
          <w:marRight w:val="0"/>
          <w:marTop w:val="0"/>
          <w:marBottom w:val="0"/>
          <w:divBdr>
            <w:top w:val="none" w:sz="0" w:space="0" w:color="auto"/>
            <w:left w:val="none" w:sz="0" w:space="0" w:color="auto"/>
            <w:bottom w:val="none" w:sz="0" w:space="0" w:color="auto"/>
            <w:right w:val="none" w:sz="0" w:space="0" w:color="auto"/>
          </w:divBdr>
        </w:div>
        <w:div w:id="550194673">
          <w:marLeft w:val="1138"/>
          <w:marRight w:val="0"/>
          <w:marTop w:val="0"/>
          <w:marBottom w:val="0"/>
          <w:divBdr>
            <w:top w:val="none" w:sz="0" w:space="0" w:color="auto"/>
            <w:left w:val="none" w:sz="0" w:space="0" w:color="auto"/>
            <w:bottom w:val="none" w:sz="0" w:space="0" w:color="auto"/>
            <w:right w:val="none" w:sz="0" w:space="0" w:color="auto"/>
          </w:divBdr>
        </w:div>
        <w:div w:id="601305789">
          <w:marLeft w:val="562"/>
          <w:marRight w:val="0"/>
          <w:marTop w:val="0"/>
          <w:marBottom w:val="0"/>
          <w:divBdr>
            <w:top w:val="none" w:sz="0" w:space="0" w:color="auto"/>
            <w:left w:val="none" w:sz="0" w:space="0" w:color="auto"/>
            <w:bottom w:val="none" w:sz="0" w:space="0" w:color="auto"/>
            <w:right w:val="none" w:sz="0" w:space="0" w:color="auto"/>
          </w:divBdr>
        </w:div>
        <w:div w:id="691959737">
          <w:marLeft w:val="1138"/>
          <w:marRight w:val="0"/>
          <w:marTop w:val="0"/>
          <w:marBottom w:val="0"/>
          <w:divBdr>
            <w:top w:val="none" w:sz="0" w:space="0" w:color="auto"/>
            <w:left w:val="none" w:sz="0" w:space="0" w:color="auto"/>
            <w:bottom w:val="none" w:sz="0" w:space="0" w:color="auto"/>
            <w:right w:val="none" w:sz="0" w:space="0" w:color="auto"/>
          </w:divBdr>
        </w:div>
        <w:div w:id="832141933">
          <w:marLeft w:val="562"/>
          <w:marRight w:val="0"/>
          <w:marTop w:val="0"/>
          <w:marBottom w:val="0"/>
          <w:divBdr>
            <w:top w:val="none" w:sz="0" w:space="0" w:color="auto"/>
            <w:left w:val="none" w:sz="0" w:space="0" w:color="auto"/>
            <w:bottom w:val="none" w:sz="0" w:space="0" w:color="auto"/>
            <w:right w:val="none" w:sz="0" w:space="0" w:color="auto"/>
          </w:divBdr>
        </w:div>
        <w:div w:id="926891435">
          <w:marLeft w:val="1138"/>
          <w:marRight w:val="0"/>
          <w:marTop w:val="0"/>
          <w:marBottom w:val="0"/>
          <w:divBdr>
            <w:top w:val="none" w:sz="0" w:space="0" w:color="auto"/>
            <w:left w:val="none" w:sz="0" w:space="0" w:color="auto"/>
            <w:bottom w:val="none" w:sz="0" w:space="0" w:color="auto"/>
            <w:right w:val="none" w:sz="0" w:space="0" w:color="auto"/>
          </w:divBdr>
        </w:div>
        <w:div w:id="1004089139">
          <w:marLeft w:val="1138"/>
          <w:marRight w:val="0"/>
          <w:marTop w:val="0"/>
          <w:marBottom w:val="0"/>
          <w:divBdr>
            <w:top w:val="none" w:sz="0" w:space="0" w:color="auto"/>
            <w:left w:val="none" w:sz="0" w:space="0" w:color="auto"/>
            <w:bottom w:val="none" w:sz="0" w:space="0" w:color="auto"/>
            <w:right w:val="none" w:sz="0" w:space="0" w:color="auto"/>
          </w:divBdr>
        </w:div>
        <w:div w:id="1068191095">
          <w:marLeft w:val="562"/>
          <w:marRight w:val="0"/>
          <w:marTop w:val="0"/>
          <w:marBottom w:val="0"/>
          <w:divBdr>
            <w:top w:val="none" w:sz="0" w:space="0" w:color="auto"/>
            <w:left w:val="none" w:sz="0" w:space="0" w:color="auto"/>
            <w:bottom w:val="none" w:sz="0" w:space="0" w:color="auto"/>
            <w:right w:val="none" w:sz="0" w:space="0" w:color="auto"/>
          </w:divBdr>
        </w:div>
        <w:div w:id="1522940472">
          <w:marLeft w:val="1138"/>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87332222">
      <w:bodyDiv w:val="1"/>
      <w:marLeft w:val="0"/>
      <w:marRight w:val="0"/>
      <w:marTop w:val="0"/>
      <w:marBottom w:val="0"/>
      <w:divBdr>
        <w:top w:val="none" w:sz="0" w:space="0" w:color="auto"/>
        <w:left w:val="none" w:sz="0" w:space="0" w:color="auto"/>
        <w:bottom w:val="none" w:sz="0" w:space="0" w:color="auto"/>
        <w:right w:val="none" w:sz="0" w:space="0" w:color="auto"/>
      </w:divBdr>
    </w:div>
    <w:div w:id="1195846607">
      <w:bodyDiv w:val="1"/>
      <w:marLeft w:val="0"/>
      <w:marRight w:val="0"/>
      <w:marTop w:val="0"/>
      <w:marBottom w:val="0"/>
      <w:divBdr>
        <w:top w:val="none" w:sz="0" w:space="0" w:color="auto"/>
        <w:left w:val="none" w:sz="0" w:space="0" w:color="auto"/>
        <w:bottom w:val="none" w:sz="0" w:space="0" w:color="auto"/>
        <w:right w:val="none" w:sz="0" w:space="0" w:color="auto"/>
      </w:divBdr>
      <w:divsChild>
        <w:div w:id="1398817633">
          <w:marLeft w:val="547"/>
          <w:marRight w:val="0"/>
          <w:marTop w:val="0"/>
          <w:marBottom w:val="120"/>
          <w:divBdr>
            <w:top w:val="none" w:sz="0" w:space="0" w:color="auto"/>
            <w:left w:val="none" w:sz="0" w:space="0" w:color="auto"/>
            <w:bottom w:val="none" w:sz="0" w:space="0" w:color="auto"/>
            <w:right w:val="none" w:sz="0" w:space="0" w:color="auto"/>
          </w:divBdr>
        </w:div>
        <w:div w:id="1430201221">
          <w:marLeft w:val="547"/>
          <w:marRight w:val="0"/>
          <w:marTop w:val="0"/>
          <w:marBottom w:val="120"/>
          <w:divBdr>
            <w:top w:val="none" w:sz="0" w:space="0" w:color="auto"/>
            <w:left w:val="none" w:sz="0" w:space="0" w:color="auto"/>
            <w:bottom w:val="none" w:sz="0" w:space="0" w:color="auto"/>
            <w:right w:val="none" w:sz="0" w:space="0" w:color="auto"/>
          </w:divBdr>
        </w:div>
        <w:div w:id="1583641700">
          <w:marLeft w:val="547"/>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14336485">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2982177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4791777">
      <w:bodyDiv w:val="1"/>
      <w:marLeft w:val="0"/>
      <w:marRight w:val="0"/>
      <w:marTop w:val="0"/>
      <w:marBottom w:val="0"/>
      <w:divBdr>
        <w:top w:val="none" w:sz="0" w:space="0" w:color="auto"/>
        <w:left w:val="none" w:sz="0" w:space="0" w:color="auto"/>
        <w:bottom w:val="none" w:sz="0" w:space="0" w:color="auto"/>
        <w:right w:val="none" w:sz="0" w:space="0" w:color="auto"/>
      </w:divBdr>
      <w:divsChild>
        <w:div w:id="62529413">
          <w:marLeft w:val="1138"/>
          <w:marRight w:val="0"/>
          <w:marTop w:val="0"/>
          <w:marBottom w:val="0"/>
          <w:divBdr>
            <w:top w:val="none" w:sz="0" w:space="0" w:color="auto"/>
            <w:left w:val="none" w:sz="0" w:space="0" w:color="auto"/>
            <w:bottom w:val="none" w:sz="0" w:space="0" w:color="auto"/>
            <w:right w:val="none" w:sz="0" w:space="0" w:color="auto"/>
          </w:divBdr>
        </w:div>
        <w:div w:id="283125452">
          <w:marLeft w:val="562"/>
          <w:marRight w:val="0"/>
          <w:marTop w:val="0"/>
          <w:marBottom w:val="0"/>
          <w:divBdr>
            <w:top w:val="none" w:sz="0" w:space="0" w:color="auto"/>
            <w:left w:val="none" w:sz="0" w:space="0" w:color="auto"/>
            <w:bottom w:val="none" w:sz="0" w:space="0" w:color="auto"/>
            <w:right w:val="none" w:sz="0" w:space="0" w:color="auto"/>
          </w:divBdr>
        </w:div>
        <w:div w:id="420416099">
          <w:marLeft w:val="1138"/>
          <w:marRight w:val="0"/>
          <w:marTop w:val="0"/>
          <w:marBottom w:val="0"/>
          <w:divBdr>
            <w:top w:val="none" w:sz="0" w:space="0" w:color="auto"/>
            <w:left w:val="none" w:sz="0" w:space="0" w:color="auto"/>
            <w:bottom w:val="none" w:sz="0" w:space="0" w:color="auto"/>
            <w:right w:val="none" w:sz="0" w:space="0" w:color="auto"/>
          </w:divBdr>
        </w:div>
        <w:div w:id="458838597">
          <w:marLeft w:val="1138"/>
          <w:marRight w:val="0"/>
          <w:marTop w:val="0"/>
          <w:marBottom w:val="0"/>
          <w:divBdr>
            <w:top w:val="none" w:sz="0" w:space="0" w:color="auto"/>
            <w:left w:val="none" w:sz="0" w:space="0" w:color="auto"/>
            <w:bottom w:val="none" w:sz="0" w:space="0" w:color="auto"/>
            <w:right w:val="none" w:sz="0" w:space="0" w:color="auto"/>
          </w:divBdr>
        </w:div>
        <w:div w:id="1353650237">
          <w:marLeft w:val="562"/>
          <w:marRight w:val="0"/>
          <w:marTop w:val="0"/>
          <w:marBottom w:val="0"/>
          <w:divBdr>
            <w:top w:val="none" w:sz="0" w:space="0" w:color="auto"/>
            <w:left w:val="none" w:sz="0" w:space="0" w:color="auto"/>
            <w:bottom w:val="none" w:sz="0" w:space="0" w:color="auto"/>
            <w:right w:val="none" w:sz="0" w:space="0" w:color="auto"/>
          </w:divBdr>
        </w:div>
        <w:div w:id="1354381214">
          <w:marLeft w:val="562"/>
          <w:marRight w:val="0"/>
          <w:marTop w:val="0"/>
          <w:marBottom w:val="0"/>
          <w:divBdr>
            <w:top w:val="none" w:sz="0" w:space="0" w:color="auto"/>
            <w:left w:val="none" w:sz="0" w:space="0" w:color="auto"/>
            <w:bottom w:val="none" w:sz="0" w:space="0" w:color="auto"/>
            <w:right w:val="none" w:sz="0" w:space="0" w:color="auto"/>
          </w:divBdr>
        </w:div>
        <w:div w:id="1357193087">
          <w:marLeft w:val="1138"/>
          <w:marRight w:val="0"/>
          <w:marTop w:val="0"/>
          <w:marBottom w:val="0"/>
          <w:divBdr>
            <w:top w:val="none" w:sz="0" w:space="0" w:color="auto"/>
            <w:left w:val="none" w:sz="0" w:space="0" w:color="auto"/>
            <w:bottom w:val="none" w:sz="0" w:space="0" w:color="auto"/>
            <w:right w:val="none" w:sz="0" w:space="0" w:color="auto"/>
          </w:divBdr>
        </w:div>
        <w:div w:id="2000191439">
          <w:marLeft w:val="562"/>
          <w:marRight w:val="0"/>
          <w:marTop w:val="0"/>
          <w:marBottom w:val="0"/>
          <w:divBdr>
            <w:top w:val="none" w:sz="0" w:space="0" w:color="auto"/>
            <w:left w:val="none" w:sz="0" w:space="0" w:color="auto"/>
            <w:bottom w:val="none" w:sz="0" w:space="0" w:color="auto"/>
            <w:right w:val="none" w:sz="0" w:space="0" w:color="auto"/>
          </w:divBdr>
        </w:div>
        <w:div w:id="2013296526">
          <w:marLeft w:val="1138"/>
          <w:marRight w:val="0"/>
          <w:marTop w:val="0"/>
          <w:marBottom w:val="0"/>
          <w:divBdr>
            <w:top w:val="none" w:sz="0" w:space="0" w:color="auto"/>
            <w:left w:val="none" w:sz="0" w:space="0" w:color="auto"/>
            <w:bottom w:val="none" w:sz="0" w:space="0" w:color="auto"/>
            <w:right w:val="none" w:sz="0" w:space="0" w:color="auto"/>
          </w:divBdr>
        </w:div>
      </w:divsChild>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0227727">
      <w:bodyDiv w:val="1"/>
      <w:marLeft w:val="0"/>
      <w:marRight w:val="0"/>
      <w:marTop w:val="0"/>
      <w:marBottom w:val="0"/>
      <w:divBdr>
        <w:top w:val="none" w:sz="0" w:space="0" w:color="auto"/>
        <w:left w:val="none" w:sz="0" w:space="0" w:color="auto"/>
        <w:bottom w:val="none" w:sz="0" w:space="0" w:color="auto"/>
        <w:right w:val="none" w:sz="0" w:space="0" w:color="auto"/>
      </w:divBdr>
      <w:divsChild>
        <w:div w:id="35815225">
          <w:marLeft w:val="562"/>
          <w:marRight w:val="0"/>
          <w:marTop w:val="0"/>
          <w:marBottom w:val="0"/>
          <w:divBdr>
            <w:top w:val="none" w:sz="0" w:space="0" w:color="auto"/>
            <w:left w:val="none" w:sz="0" w:space="0" w:color="auto"/>
            <w:bottom w:val="none" w:sz="0" w:space="0" w:color="auto"/>
            <w:right w:val="none" w:sz="0" w:space="0" w:color="auto"/>
          </w:divBdr>
        </w:div>
        <w:div w:id="81681825">
          <w:marLeft w:val="1138"/>
          <w:marRight w:val="0"/>
          <w:marTop w:val="0"/>
          <w:marBottom w:val="0"/>
          <w:divBdr>
            <w:top w:val="none" w:sz="0" w:space="0" w:color="auto"/>
            <w:left w:val="none" w:sz="0" w:space="0" w:color="auto"/>
            <w:bottom w:val="none" w:sz="0" w:space="0" w:color="auto"/>
            <w:right w:val="none" w:sz="0" w:space="0" w:color="auto"/>
          </w:divBdr>
        </w:div>
        <w:div w:id="448013928">
          <w:marLeft w:val="1138"/>
          <w:marRight w:val="0"/>
          <w:marTop w:val="0"/>
          <w:marBottom w:val="0"/>
          <w:divBdr>
            <w:top w:val="none" w:sz="0" w:space="0" w:color="auto"/>
            <w:left w:val="none" w:sz="0" w:space="0" w:color="auto"/>
            <w:bottom w:val="none" w:sz="0" w:space="0" w:color="auto"/>
            <w:right w:val="none" w:sz="0" w:space="0" w:color="auto"/>
          </w:divBdr>
        </w:div>
        <w:div w:id="1032683489">
          <w:marLeft w:val="1138"/>
          <w:marRight w:val="0"/>
          <w:marTop w:val="0"/>
          <w:marBottom w:val="0"/>
          <w:divBdr>
            <w:top w:val="none" w:sz="0" w:space="0" w:color="auto"/>
            <w:left w:val="none" w:sz="0" w:space="0" w:color="auto"/>
            <w:bottom w:val="none" w:sz="0" w:space="0" w:color="auto"/>
            <w:right w:val="none" w:sz="0" w:space="0" w:color="auto"/>
          </w:divBdr>
        </w:div>
        <w:div w:id="1327126063">
          <w:marLeft w:val="562"/>
          <w:marRight w:val="0"/>
          <w:marTop w:val="0"/>
          <w:marBottom w:val="0"/>
          <w:divBdr>
            <w:top w:val="none" w:sz="0" w:space="0" w:color="auto"/>
            <w:left w:val="none" w:sz="0" w:space="0" w:color="auto"/>
            <w:bottom w:val="none" w:sz="0" w:space="0" w:color="auto"/>
            <w:right w:val="none" w:sz="0" w:space="0" w:color="auto"/>
          </w:divBdr>
        </w:div>
        <w:div w:id="1765956011">
          <w:marLeft w:val="1138"/>
          <w:marRight w:val="0"/>
          <w:marTop w:val="0"/>
          <w:marBottom w:val="0"/>
          <w:divBdr>
            <w:top w:val="none" w:sz="0" w:space="0" w:color="auto"/>
            <w:left w:val="none" w:sz="0" w:space="0" w:color="auto"/>
            <w:bottom w:val="none" w:sz="0" w:space="0" w:color="auto"/>
            <w:right w:val="none" w:sz="0" w:space="0" w:color="auto"/>
          </w:divBdr>
        </w:div>
        <w:div w:id="1828932969">
          <w:marLeft w:val="1138"/>
          <w:marRight w:val="0"/>
          <w:marTop w:val="0"/>
          <w:marBottom w:val="0"/>
          <w:divBdr>
            <w:top w:val="none" w:sz="0" w:space="0" w:color="auto"/>
            <w:left w:val="none" w:sz="0" w:space="0" w:color="auto"/>
            <w:bottom w:val="none" w:sz="0" w:space="0" w:color="auto"/>
            <w:right w:val="none" w:sz="0" w:space="0" w:color="auto"/>
          </w:divBdr>
        </w:div>
        <w:div w:id="2013603725">
          <w:marLeft w:val="562"/>
          <w:marRight w:val="0"/>
          <w:marTop w:val="0"/>
          <w:marBottom w:val="0"/>
          <w:divBdr>
            <w:top w:val="none" w:sz="0" w:space="0" w:color="auto"/>
            <w:left w:val="none" w:sz="0" w:space="0" w:color="auto"/>
            <w:bottom w:val="none" w:sz="0" w:space="0" w:color="auto"/>
            <w:right w:val="none" w:sz="0" w:space="0" w:color="auto"/>
          </w:divBdr>
        </w:div>
        <w:div w:id="2143304860">
          <w:marLeft w:val="562"/>
          <w:marRight w:val="0"/>
          <w:marTop w:val="0"/>
          <w:marBottom w:val="0"/>
          <w:divBdr>
            <w:top w:val="none" w:sz="0" w:space="0" w:color="auto"/>
            <w:left w:val="none" w:sz="0" w:space="0" w:color="auto"/>
            <w:bottom w:val="none" w:sz="0" w:space="0" w:color="auto"/>
            <w:right w:val="none" w:sz="0" w:space="0" w:color="auto"/>
          </w:divBdr>
        </w:div>
      </w:divsChild>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1680398">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41951911">
      <w:bodyDiv w:val="1"/>
      <w:marLeft w:val="0"/>
      <w:marRight w:val="0"/>
      <w:marTop w:val="0"/>
      <w:marBottom w:val="0"/>
      <w:divBdr>
        <w:top w:val="none" w:sz="0" w:space="0" w:color="auto"/>
        <w:left w:val="none" w:sz="0" w:space="0" w:color="auto"/>
        <w:bottom w:val="none" w:sz="0" w:space="0" w:color="auto"/>
        <w:right w:val="none" w:sz="0" w:space="0" w:color="auto"/>
      </w:divBdr>
      <w:divsChild>
        <w:div w:id="574121723">
          <w:marLeft w:val="749"/>
          <w:marRight w:val="0"/>
          <w:marTop w:val="0"/>
          <w:marBottom w:val="16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69514513">
      <w:bodyDiv w:val="1"/>
      <w:marLeft w:val="0"/>
      <w:marRight w:val="0"/>
      <w:marTop w:val="0"/>
      <w:marBottom w:val="0"/>
      <w:divBdr>
        <w:top w:val="none" w:sz="0" w:space="0" w:color="auto"/>
        <w:left w:val="none" w:sz="0" w:space="0" w:color="auto"/>
        <w:bottom w:val="none" w:sz="0" w:space="0" w:color="auto"/>
        <w:right w:val="none" w:sz="0" w:space="0" w:color="auto"/>
      </w:divBdr>
      <w:divsChild>
        <w:div w:id="250503251">
          <w:marLeft w:val="0"/>
          <w:marRight w:val="0"/>
          <w:marTop w:val="0"/>
          <w:marBottom w:val="0"/>
          <w:divBdr>
            <w:top w:val="none" w:sz="0" w:space="0" w:color="auto"/>
            <w:left w:val="none" w:sz="0" w:space="0" w:color="auto"/>
            <w:bottom w:val="none" w:sz="0" w:space="0" w:color="auto"/>
            <w:right w:val="none" w:sz="0" w:space="0" w:color="auto"/>
          </w:divBdr>
        </w:div>
        <w:div w:id="1615290365">
          <w:marLeft w:val="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3473192">
      <w:bodyDiv w:val="1"/>
      <w:marLeft w:val="0"/>
      <w:marRight w:val="0"/>
      <w:marTop w:val="0"/>
      <w:marBottom w:val="0"/>
      <w:divBdr>
        <w:top w:val="none" w:sz="0" w:space="0" w:color="auto"/>
        <w:left w:val="none" w:sz="0" w:space="0" w:color="auto"/>
        <w:bottom w:val="none" w:sz="0" w:space="0" w:color="auto"/>
        <w:right w:val="none" w:sz="0" w:space="0" w:color="auto"/>
      </w:divBdr>
    </w:div>
    <w:div w:id="1485122543">
      <w:bodyDiv w:val="1"/>
      <w:marLeft w:val="0"/>
      <w:marRight w:val="0"/>
      <w:marTop w:val="0"/>
      <w:marBottom w:val="0"/>
      <w:divBdr>
        <w:top w:val="none" w:sz="0" w:space="0" w:color="auto"/>
        <w:left w:val="none" w:sz="0" w:space="0" w:color="auto"/>
        <w:bottom w:val="none" w:sz="0" w:space="0" w:color="auto"/>
        <w:right w:val="none" w:sz="0" w:space="0" w:color="auto"/>
      </w:divBdr>
      <w:divsChild>
        <w:div w:id="175123483">
          <w:marLeft w:val="1166"/>
          <w:marRight w:val="0"/>
          <w:marTop w:val="0"/>
          <w:marBottom w:val="120"/>
          <w:divBdr>
            <w:top w:val="none" w:sz="0" w:space="0" w:color="auto"/>
            <w:left w:val="none" w:sz="0" w:space="0" w:color="auto"/>
            <w:bottom w:val="none" w:sz="0" w:space="0" w:color="auto"/>
            <w:right w:val="none" w:sz="0" w:space="0" w:color="auto"/>
          </w:divBdr>
        </w:div>
        <w:div w:id="1133325218">
          <w:marLeft w:val="547"/>
          <w:marRight w:val="0"/>
          <w:marTop w:val="0"/>
          <w:marBottom w:val="120"/>
          <w:divBdr>
            <w:top w:val="none" w:sz="0" w:space="0" w:color="auto"/>
            <w:left w:val="none" w:sz="0" w:space="0" w:color="auto"/>
            <w:bottom w:val="none" w:sz="0" w:space="0" w:color="auto"/>
            <w:right w:val="none" w:sz="0" w:space="0" w:color="auto"/>
          </w:divBdr>
        </w:div>
        <w:div w:id="1848015709">
          <w:marLeft w:val="1166"/>
          <w:marRight w:val="0"/>
          <w:marTop w:val="0"/>
          <w:marBottom w:val="120"/>
          <w:divBdr>
            <w:top w:val="none" w:sz="0" w:space="0" w:color="auto"/>
            <w:left w:val="none" w:sz="0" w:space="0" w:color="auto"/>
            <w:bottom w:val="none" w:sz="0" w:space="0" w:color="auto"/>
            <w:right w:val="none" w:sz="0" w:space="0" w:color="auto"/>
          </w:divBdr>
        </w:div>
      </w:divsChild>
    </w:div>
    <w:div w:id="1487431747">
      <w:bodyDiv w:val="1"/>
      <w:marLeft w:val="0"/>
      <w:marRight w:val="0"/>
      <w:marTop w:val="0"/>
      <w:marBottom w:val="0"/>
      <w:divBdr>
        <w:top w:val="none" w:sz="0" w:space="0" w:color="auto"/>
        <w:left w:val="none" w:sz="0" w:space="0" w:color="auto"/>
        <w:bottom w:val="none" w:sz="0" w:space="0" w:color="auto"/>
        <w:right w:val="none" w:sz="0" w:space="0" w:color="auto"/>
      </w:divBdr>
    </w:div>
    <w:div w:id="1495342405">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01700214">
      <w:bodyDiv w:val="1"/>
      <w:marLeft w:val="0"/>
      <w:marRight w:val="0"/>
      <w:marTop w:val="0"/>
      <w:marBottom w:val="0"/>
      <w:divBdr>
        <w:top w:val="none" w:sz="0" w:space="0" w:color="auto"/>
        <w:left w:val="none" w:sz="0" w:space="0" w:color="auto"/>
        <w:bottom w:val="none" w:sz="0" w:space="0" w:color="auto"/>
        <w:right w:val="none" w:sz="0" w:space="0" w:color="auto"/>
      </w:divBdr>
    </w:div>
    <w:div w:id="1512253200">
      <w:bodyDiv w:val="1"/>
      <w:marLeft w:val="0"/>
      <w:marRight w:val="0"/>
      <w:marTop w:val="0"/>
      <w:marBottom w:val="0"/>
      <w:divBdr>
        <w:top w:val="none" w:sz="0" w:space="0" w:color="auto"/>
        <w:left w:val="none" w:sz="0" w:space="0" w:color="auto"/>
        <w:bottom w:val="none" w:sz="0" w:space="0" w:color="auto"/>
        <w:right w:val="none" w:sz="0" w:space="0" w:color="auto"/>
      </w:divBdr>
      <w:divsChild>
        <w:div w:id="56363537">
          <w:marLeft w:val="0"/>
          <w:marRight w:val="0"/>
          <w:marTop w:val="0"/>
          <w:marBottom w:val="0"/>
          <w:divBdr>
            <w:top w:val="none" w:sz="0" w:space="0" w:color="auto"/>
            <w:left w:val="none" w:sz="0" w:space="0" w:color="auto"/>
            <w:bottom w:val="none" w:sz="0" w:space="0" w:color="auto"/>
            <w:right w:val="none" w:sz="0" w:space="0" w:color="auto"/>
          </w:divBdr>
        </w:div>
        <w:div w:id="214588407">
          <w:marLeft w:val="0"/>
          <w:marRight w:val="0"/>
          <w:marTop w:val="0"/>
          <w:marBottom w:val="0"/>
          <w:divBdr>
            <w:top w:val="none" w:sz="0" w:space="0" w:color="auto"/>
            <w:left w:val="none" w:sz="0" w:space="0" w:color="auto"/>
            <w:bottom w:val="none" w:sz="0" w:space="0" w:color="auto"/>
            <w:right w:val="none" w:sz="0" w:space="0" w:color="auto"/>
          </w:divBdr>
          <w:divsChild>
            <w:div w:id="374892561">
              <w:marLeft w:val="0"/>
              <w:marRight w:val="0"/>
              <w:marTop w:val="30"/>
              <w:marBottom w:val="30"/>
              <w:divBdr>
                <w:top w:val="none" w:sz="0" w:space="0" w:color="auto"/>
                <w:left w:val="none" w:sz="0" w:space="0" w:color="auto"/>
                <w:bottom w:val="none" w:sz="0" w:space="0" w:color="auto"/>
                <w:right w:val="none" w:sz="0" w:space="0" w:color="auto"/>
              </w:divBdr>
              <w:divsChild>
                <w:div w:id="101464656">
                  <w:marLeft w:val="0"/>
                  <w:marRight w:val="0"/>
                  <w:marTop w:val="0"/>
                  <w:marBottom w:val="0"/>
                  <w:divBdr>
                    <w:top w:val="none" w:sz="0" w:space="0" w:color="auto"/>
                    <w:left w:val="none" w:sz="0" w:space="0" w:color="auto"/>
                    <w:bottom w:val="none" w:sz="0" w:space="0" w:color="auto"/>
                    <w:right w:val="none" w:sz="0" w:space="0" w:color="auto"/>
                  </w:divBdr>
                  <w:divsChild>
                    <w:div w:id="819150182">
                      <w:marLeft w:val="0"/>
                      <w:marRight w:val="0"/>
                      <w:marTop w:val="0"/>
                      <w:marBottom w:val="0"/>
                      <w:divBdr>
                        <w:top w:val="none" w:sz="0" w:space="0" w:color="auto"/>
                        <w:left w:val="none" w:sz="0" w:space="0" w:color="auto"/>
                        <w:bottom w:val="none" w:sz="0" w:space="0" w:color="auto"/>
                        <w:right w:val="none" w:sz="0" w:space="0" w:color="auto"/>
                      </w:divBdr>
                    </w:div>
                  </w:divsChild>
                </w:div>
                <w:div w:id="396048484">
                  <w:marLeft w:val="0"/>
                  <w:marRight w:val="0"/>
                  <w:marTop w:val="0"/>
                  <w:marBottom w:val="0"/>
                  <w:divBdr>
                    <w:top w:val="none" w:sz="0" w:space="0" w:color="auto"/>
                    <w:left w:val="none" w:sz="0" w:space="0" w:color="auto"/>
                    <w:bottom w:val="none" w:sz="0" w:space="0" w:color="auto"/>
                    <w:right w:val="none" w:sz="0" w:space="0" w:color="auto"/>
                  </w:divBdr>
                  <w:divsChild>
                    <w:div w:id="1972977959">
                      <w:marLeft w:val="0"/>
                      <w:marRight w:val="0"/>
                      <w:marTop w:val="0"/>
                      <w:marBottom w:val="0"/>
                      <w:divBdr>
                        <w:top w:val="none" w:sz="0" w:space="0" w:color="auto"/>
                        <w:left w:val="none" w:sz="0" w:space="0" w:color="auto"/>
                        <w:bottom w:val="none" w:sz="0" w:space="0" w:color="auto"/>
                        <w:right w:val="none" w:sz="0" w:space="0" w:color="auto"/>
                      </w:divBdr>
                    </w:div>
                  </w:divsChild>
                </w:div>
                <w:div w:id="487551956">
                  <w:marLeft w:val="0"/>
                  <w:marRight w:val="0"/>
                  <w:marTop w:val="0"/>
                  <w:marBottom w:val="0"/>
                  <w:divBdr>
                    <w:top w:val="none" w:sz="0" w:space="0" w:color="auto"/>
                    <w:left w:val="none" w:sz="0" w:space="0" w:color="auto"/>
                    <w:bottom w:val="none" w:sz="0" w:space="0" w:color="auto"/>
                    <w:right w:val="none" w:sz="0" w:space="0" w:color="auto"/>
                  </w:divBdr>
                  <w:divsChild>
                    <w:div w:id="643388406">
                      <w:marLeft w:val="0"/>
                      <w:marRight w:val="0"/>
                      <w:marTop w:val="0"/>
                      <w:marBottom w:val="0"/>
                      <w:divBdr>
                        <w:top w:val="none" w:sz="0" w:space="0" w:color="auto"/>
                        <w:left w:val="none" w:sz="0" w:space="0" w:color="auto"/>
                        <w:bottom w:val="none" w:sz="0" w:space="0" w:color="auto"/>
                        <w:right w:val="none" w:sz="0" w:space="0" w:color="auto"/>
                      </w:divBdr>
                    </w:div>
                    <w:div w:id="1696078734">
                      <w:marLeft w:val="0"/>
                      <w:marRight w:val="0"/>
                      <w:marTop w:val="0"/>
                      <w:marBottom w:val="0"/>
                      <w:divBdr>
                        <w:top w:val="none" w:sz="0" w:space="0" w:color="auto"/>
                        <w:left w:val="none" w:sz="0" w:space="0" w:color="auto"/>
                        <w:bottom w:val="none" w:sz="0" w:space="0" w:color="auto"/>
                        <w:right w:val="none" w:sz="0" w:space="0" w:color="auto"/>
                      </w:divBdr>
                    </w:div>
                  </w:divsChild>
                </w:div>
                <w:div w:id="559025987">
                  <w:marLeft w:val="0"/>
                  <w:marRight w:val="0"/>
                  <w:marTop w:val="0"/>
                  <w:marBottom w:val="0"/>
                  <w:divBdr>
                    <w:top w:val="none" w:sz="0" w:space="0" w:color="auto"/>
                    <w:left w:val="none" w:sz="0" w:space="0" w:color="auto"/>
                    <w:bottom w:val="none" w:sz="0" w:space="0" w:color="auto"/>
                    <w:right w:val="none" w:sz="0" w:space="0" w:color="auto"/>
                  </w:divBdr>
                  <w:divsChild>
                    <w:div w:id="2038777061">
                      <w:marLeft w:val="0"/>
                      <w:marRight w:val="0"/>
                      <w:marTop w:val="0"/>
                      <w:marBottom w:val="0"/>
                      <w:divBdr>
                        <w:top w:val="none" w:sz="0" w:space="0" w:color="auto"/>
                        <w:left w:val="none" w:sz="0" w:space="0" w:color="auto"/>
                        <w:bottom w:val="none" w:sz="0" w:space="0" w:color="auto"/>
                        <w:right w:val="none" w:sz="0" w:space="0" w:color="auto"/>
                      </w:divBdr>
                    </w:div>
                  </w:divsChild>
                </w:div>
                <w:div w:id="689405770">
                  <w:marLeft w:val="0"/>
                  <w:marRight w:val="0"/>
                  <w:marTop w:val="0"/>
                  <w:marBottom w:val="0"/>
                  <w:divBdr>
                    <w:top w:val="none" w:sz="0" w:space="0" w:color="auto"/>
                    <w:left w:val="none" w:sz="0" w:space="0" w:color="auto"/>
                    <w:bottom w:val="none" w:sz="0" w:space="0" w:color="auto"/>
                    <w:right w:val="none" w:sz="0" w:space="0" w:color="auto"/>
                  </w:divBdr>
                  <w:divsChild>
                    <w:div w:id="1493640222">
                      <w:marLeft w:val="0"/>
                      <w:marRight w:val="0"/>
                      <w:marTop w:val="0"/>
                      <w:marBottom w:val="0"/>
                      <w:divBdr>
                        <w:top w:val="none" w:sz="0" w:space="0" w:color="auto"/>
                        <w:left w:val="none" w:sz="0" w:space="0" w:color="auto"/>
                        <w:bottom w:val="none" w:sz="0" w:space="0" w:color="auto"/>
                        <w:right w:val="none" w:sz="0" w:space="0" w:color="auto"/>
                      </w:divBdr>
                    </w:div>
                  </w:divsChild>
                </w:div>
                <w:div w:id="692265099">
                  <w:marLeft w:val="0"/>
                  <w:marRight w:val="0"/>
                  <w:marTop w:val="0"/>
                  <w:marBottom w:val="0"/>
                  <w:divBdr>
                    <w:top w:val="none" w:sz="0" w:space="0" w:color="auto"/>
                    <w:left w:val="none" w:sz="0" w:space="0" w:color="auto"/>
                    <w:bottom w:val="none" w:sz="0" w:space="0" w:color="auto"/>
                    <w:right w:val="none" w:sz="0" w:space="0" w:color="auto"/>
                  </w:divBdr>
                  <w:divsChild>
                    <w:div w:id="134611869">
                      <w:marLeft w:val="0"/>
                      <w:marRight w:val="0"/>
                      <w:marTop w:val="0"/>
                      <w:marBottom w:val="0"/>
                      <w:divBdr>
                        <w:top w:val="none" w:sz="0" w:space="0" w:color="auto"/>
                        <w:left w:val="none" w:sz="0" w:space="0" w:color="auto"/>
                        <w:bottom w:val="none" w:sz="0" w:space="0" w:color="auto"/>
                        <w:right w:val="none" w:sz="0" w:space="0" w:color="auto"/>
                      </w:divBdr>
                    </w:div>
                  </w:divsChild>
                </w:div>
                <w:div w:id="970406893">
                  <w:marLeft w:val="0"/>
                  <w:marRight w:val="0"/>
                  <w:marTop w:val="0"/>
                  <w:marBottom w:val="0"/>
                  <w:divBdr>
                    <w:top w:val="none" w:sz="0" w:space="0" w:color="auto"/>
                    <w:left w:val="none" w:sz="0" w:space="0" w:color="auto"/>
                    <w:bottom w:val="none" w:sz="0" w:space="0" w:color="auto"/>
                    <w:right w:val="none" w:sz="0" w:space="0" w:color="auto"/>
                  </w:divBdr>
                  <w:divsChild>
                    <w:div w:id="2031369692">
                      <w:marLeft w:val="0"/>
                      <w:marRight w:val="0"/>
                      <w:marTop w:val="0"/>
                      <w:marBottom w:val="0"/>
                      <w:divBdr>
                        <w:top w:val="none" w:sz="0" w:space="0" w:color="auto"/>
                        <w:left w:val="none" w:sz="0" w:space="0" w:color="auto"/>
                        <w:bottom w:val="none" w:sz="0" w:space="0" w:color="auto"/>
                        <w:right w:val="none" w:sz="0" w:space="0" w:color="auto"/>
                      </w:divBdr>
                    </w:div>
                  </w:divsChild>
                </w:div>
                <w:div w:id="1927424423">
                  <w:marLeft w:val="0"/>
                  <w:marRight w:val="0"/>
                  <w:marTop w:val="0"/>
                  <w:marBottom w:val="0"/>
                  <w:divBdr>
                    <w:top w:val="none" w:sz="0" w:space="0" w:color="auto"/>
                    <w:left w:val="none" w:sz="0" w:space="0" w:color="auto"/>
                    <w:bottom w:val="none" w:sz="0" w:space="0" w:color="auto"/>
                    <w:right w:val="none" w:sz="0" w:space="0" w:color="auto"/>
                  </w:divBdr>
                  <w:divsChild>
                    <w:div w:id="14698194">
                      <w:marLeft w:val="0"/>
                      <w:marRight w:val="0"/>
                      <w:marTop w:val="0"/>
                      <w:marBottom w:val="0"/>
                      <w:divBdr>
                        <w:top w:val="none" w:sz="0" w:space="0" w:color="auto"/>
                        <w:left w:val="none" w:sz="0" w:space="0" w:color="auto"/>
                        <w:bottom w:val="none" w:sz="0" w:space="0" w:color="auto"/>
                        <w:right w:val="none" w:sz="0" w:space="0" w:color="auto"/>
                      </w:divBdr>
                    </w:div>
                    <w:div w:id="2122340572">
                      <w:marLeft w:val="0"/>
                      <w:marRight w:val="0"/>
                      <w:marTop w:val="0"/>
                      <w:marBottom w:val="0"/>
                      <w:divBdr>
                        <w:top w:val="none" w:sz="0" w:space="0" w:color="auto"/>
                        <w:left w:val="none" w:sz="0" w:space="0" w:color="auto"/>
                        <w:bottom w:val="none" w:sz="0" w:space="0" w:color="auto"/>
                        <w:right w:val="none" w:sz="0" w:space="0" w:color="auto"/>
                      </w:divBdr>
                    </w:div>
                  </w:divsChild>
                </w:div>
                <w:div w:id="2011836363">
                  <w:marLeft w:val="0"/>
                  <w:marRight w:val="0"/>
                  <w:marTop w:val="0"/>
                  <w:marBottom w:val="0"/>
                  <w:divBdr>
                    <w:top w:val="none" w:sz="0" w:space="0" w:color="auto"/>
                    <w:left w:val="none" w:sz="0" w:space="0" w:color="auto"/>
                    <w:bottom w:val="none" w:sz="0" w:space="0" w:color="auto"/>
                    <w:right w:val="none" w:sz="0" w:space="0" w:color="auto"/>
                  </w:divBdr>
                  <w:divsChild>
                    <w:div w:id="29646367">
                      <w:marLeft w:val="0"/>
                      <w:marRight w:val="0"/>
                      <w:marTop w:val="0"/>
                      <w:marBottom w:val="0"/>
                      <w:divBdr>
                        <w:top w:val="none" w:sz="0" w:space="0" w:color="auto"/>
                        <w:left w:val="none" w:sz="0" w:space="0" w:color="auto"/>
                        <w:bottom w:val="none" w:sz="0" w:space="0" w:color="auto"/>
                        <w:right w:val="none" w:sz="0" w:space="0" w:color="auto"/>
                      </w:divBdr>
                    </w:div>
                  </w:divsChild>
                </w:div>
                <w:div w:id="2052916907">
                  <w:marLeft w:val="0"/>
                  <w:marRight w:val="0"/>
                  <w:marTop w:val="0"/>
                  <w:marBottom w:val="0"/>
                  <w:divBdr>
                    <w:top w:val="none" w:sz="0" w:space="0" w:color="auto"/>
                    <w:left w:val="none" w:sz="0" w:space="0" w:color="auto"/>
                    <w:bottom w:val="none" w:sz="0" w:space="0" w:color="auto"/>
                    <w:right w:val="none" w:sz="0" w:space="0" w:color="auto"/>
                  </w:divBdr>
                  <w:divsChild>
                    <w:div w:id="377314794">
                      <w:marLeft w:val="0"/>
                      <w:marRight w:val="0"/>
                      <w:marTop w:val="0"/>
                      <w:marBottom w:val="0"/>
                      <w:divBdr>
                        <w:top w:val="none" w:sz="0" w:space="0" w:color="auto"/>
                        <w:left w:val="none" w:sz="0" w:space="0" w:color="auto"/>
                        <w:bottom w:val="none" w:sz="0" w:space="0" w:color="auto"/>
                        <w:right w:val="none" w:sz="0" w:space="0" w:color="auto"/>
                      </w:divBdr>
                    </w:div>
                    <w:div w:id="2004963164">
                      <w:marLeft w:val="0"/>
                      <w:marRight w:val="0"/>
                      <w:marTop w:val="0"/>
                      <w:marBottom w:val="0"/>
                      <w:divBdr>
                        <w:top w:val="none" w:sz="0" w:space="0" w:color="auto"/>
                        <w:left w:val="none" w:sz="0" w:space="0" w:color="auto"/>
                        <w:bottom w:val="none" w:sz="0" w:space="0" w:color="auto"/>
                        <w:right w:val="none" w:sz="0" w:space="0" w:color="auto"/>
                      </w:divBdr>
                    </w:div>
                  </w:divsChild>
                </w:div>
                <w:div w:id="2107996498">
                  <w:marLeft w:val="0"/>
                  <w:marRight w:val="0"/>
                  <w:marTop w:val="0"/>
                  <w:marBottom w:val="0"/>
                  <w:divBdr>
                    <w:top w:val="none" w:sz="0" w:space="0" w:color="auto"/>
                    <w:left w:val="none" w:sz="0" w:space="0" w:color="auto"/>
                    <w:bottom w:val="none" w:sz="0" w:space="0" w:color="auto"/>
                    <w:right w:val="none" w:sz="0" w:space="0" w:color="auto"/>
                  </w:divBdr>
                  <w:divsChild>
                    <w:div w:id="1591865">
                      <w:marLeft w:val="0"/>
                      <w:marRight w:val="0"/>
                      <w:marTop w:val="0"/>
                      <w:marBottom w:val="0"/>
                      <w:divBdr>
                        <w:top w:val="none" w:sz="0" w:space="0" w:color="auto"/>
                        <w:left w:val="none" w:sz="0" w:space="0" w:color="auto"/>
                        <w:bottom w:val="none" w:sz="0" w:space="0" w:color="auto"/>
                        <w:right w:val="none" w:sz="0" w:space="0" w:color="auto"/>
                      </w:divBdr>
                    </w:div>
                    <w:div w:id="675109176">
                      <w:marLeft w:val="0"/>
                      <w:marRight w:val="0"/>
                      <w:marTop w:val="0"/>
                      <w:marBottom w:val="0"/>
                      <w:divBdr>
                        <w:top w:val="none" w:sz="0" w:space="0" w:color="auto"/>
                        <w:left w:val="none" w:sz="0" w:space="0" w:color="auto"/>
                        <w:bottom w:val="none" w:sz="0" w:space="0" w:color="auto"/>
                        <w:right w:val="none" w:sz="0" w:space="0" w:color="auto"/>
                      </w:divBdr>
                    </w:div>
                    <w:div w:id="1515848584">
                      <w:marLeft w:val="0"/>
                      <w:marRight w:val="0"/>
                      <w:marTop w:val="0"/>
                      <w:marBottom w:val="0"/>
                      <w:divBdr>
                        <w:top w:val="none" w:sz="0" w:space="0" w:color="auto"/>
                        <w:left w:val="none" w:sz="0" w:space="0" w:color="auto"/>
                        <w:bottom w:val="none" w:sz="0" w:space="0" w:color="auto"/>
                        <w:right w:val="none" w:sz="0" w:space="0" w:color="auto"/>
                      </w:divBdr>
                    </w:div>
                  </w:divsChild>
                </w:div>
                <w:div w:id="2142457588">
                  <w:marLeft w:val="0"/>
                  <w:marRight w:val="0"/>
                  <w:marTop w:val="0"/>
                  <w:marBottom w:val="0"/>
                  <w:divBdr>
                    <w:top w:val="none" w:sz="0" w:space="0" w:color="auto"/>
                    <w:left w:val="none" w:sz="0" w:space="0" w:color="auto"/>
                    <w:bottom w:val="none" w:sz="0" w:space="0" w:color="auto"/>
                    <w:right w:val="none" w:sz="0" w:space="0" w:color="auto"/>
                  </w:divBdr>
                  <w:divsChild>
                    <w:div w:id="20383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04739">
          <w:marLeft w:val="0"/>
          <w:marRight w:val="0"/>
          <w:marTop w:val="0"/>
          <w:marBottom w:val="0"/>
          <w:divBdr>
            <w:top w:val="none" w:sz="0" w:space="0" w:color="auto"/>
            <w:left w:val="none" w:sz="0" w:space="0" w:color="auto"/>
            <w:bottom w:val="none" w:sz="0" w:space="0" w:color="auto"/>
            <w:right w:val="none" w:sz="0" w:space="0" w:color="auto"/>
          </w:divBdr>
        </w:div>
        <w:div w:id="1256866199">
          <w:marLeft w:val="0"/>
          <w:marRight w:val="0"/>
          <w:marTop w:val="0"/>
          <w:marBottom w:val="0"/>
          <w:divBdr>
            <w:top w:val="none" w:sz="0" w:space="0" w:color="auto"/>
            <w:left w:val="none" w:sz="0" w:space="0" w:color="auto"/>
            <w:bottom w:val="none" w:sz="0" w:space="0" w:color="auto"/>
            <w:right w:val="none" w:sz="0" w:space="0" w:color="auto"/>
          </w:divBdr>
        </w:div>
        <w:div w:id="1436484067">
          <w:marLeft w:val="0"/>
          <w:marRight w:val="0"/>
          <w:marTop w:val="0"/>
          <w:marBottom w:val="0"/>
          <w:divBdr>
            <w:top w:val="none" w:sz="0" w:space="0" w:color="auto"/>
            <w:left w:val="none" w:sz="0" w:space="0" w:color="auto"/>
            <w:bottom w:val="none" w:sz="0" w:space="0" w:color="auto"/>
            <w:right w:val="none" w:sz="0" w:space="0" w:color="auto"/>
          </w:divBdr>
        </w:div>
        <w:div w:id="1805804214">
          <w:marLeft w:val="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8444349">
      <w:bodyDiv w:val="1"/>
      <w:marLeft w:val="0"/>
      <w:marRight w:val="0"/>
      <w:marTop w:val="0"/>
      <w:marBottom w:val="0"/>
      <w:divBdr>
        <w:top w:val="none" w:sz="0" w:space="0" w:color="auto"/>
        <w:left w:val="none" w:sz="0" w:space="0" w:color="auto"/>
        <w:bottom w:val="none" w:sz="0" w:space="0" w:color="auto"/>
        <w:right w:val="none" w:sz="0" w:space="0" w:color="auto"/>
      </w:divBdr>
      <w:divsChild>
        <w:div w:id="474228005">
          <w:marLeft w:val="0"/>
          <w:marRight w:val="0"/>
          <w:marTop w:val="0"/>
          <w:marBottom w:val="0"/>
          <w:divBdr>
            <w:top w:val="none" w:sz="0" w:space="0" w:color="auto"/>
            <w:left w:val="none" w:sz="0" w:space="0" w:color="auto"/>
            <w:bottom w:val="none" w:sz="0" w:space="0" w:color="auto"/>
            <w:right w:val="none" w:sz="0" w:space="0" w:color="auto"/>
          </w:divBdr>
        </w:div>
        <w:div w:id="534738420">
          <w:marLeft w:val="0"/>
          <w:marRight w:val="0"/>
          <w:marTop w:val="0"/>
          <w:marBottom w:val="0"/>
          <w:divBdr>
            <w:top w:val="none" w:sz="0" w:space="0" w:color="auto"/>
            <w:left w:val="none" w:sz="0" w:space="0" w:color="auto"/>
            <w:bottom w:val="none" w:sz="0" w:space="0" w:color="auto"/>
            <w:right w:val="none" w:sz="0" w:space="0" w:color="auto"/>
          </w:divBdr>
        </w:div>
        <w:div w:id="637105803">
          <w:marLeft w:val="0"/>
          <w:marRight w:val="0"/>
          <w:marTop w:val="0"/>
          <w:marBottom w:val="0"/>
          <w:divBdr>
            <w:top w:val="none" w:sz="0" w:space="0" w:color="auto"/>
            <w:left w:val="none" w:sz="0" w:space="0" w:color="auto"/>
            <w:bottom w:val="none" w:sz="0" w:space="0" w:color="auto"/>
            <w:right w:val="none" w:sz="0" w:space="0" w:color="auto"/>
          </w:divBdr>
        </w:div>
        <w:div w:id="722876362">
          <w:marLeft w:val="0"/>
          <w:marRight w:val="0"/>
          <w:marTop w:val="0"/>
          <w:marBottom w:val="0"/>
          <w:divBdr>
            <w:top w:val="none" w:sz="0" w:space="0" w:color="auto"/>
            <w:left w:val="none" w:sz="0" w:space="0" w:color="auto"/>
            <w:bottom w:val="none" w:sz="0" w:space="0" w:color="auto"/>
            <w:right w:val="none" w:sz="0" w:space="0" w:color="auto"/>
          </w:divBdr>
        </w:div>
        <w:div w:id="1064986251">
          <w:marLeft w:val="0"/>
          <w:marRight w:val="0"/>
          <w:marTop w:val="0"/>
          <w:marBottom w:val="0"/>
          <w:divBdr>
            <w:top w:val="none" w:sz="0" w:space="0" w:color="auto"/>
            <w:left w:val="none" w:sz="0" w:space="0" w:color="auto"/>
            <w:bottom w:val="none" w:sz="0" w:space="0" w:color="auto"/>
            <w:right w:val="none" w:sz="0" w:space="0" w:color="auto"/>
          </w:divBdr>
        </w:div>
        <w:div w:id="1620066930">
          <w:marLeft w:val="0"/>
          <w:marRight w:val="0"/>
          <w:marTop w:val="0"/>
          <w:marBottom w:val="0"/>
          <w:divBdr>
            <w:top w:val="none" w:sz="0" w:space="0" w:color="auto"/>
            <w:left w:val="none" w:sz="0" w:space="0" w:color="auto"/>
            <w:bottom w:val="none" w:sz="0" w:space="0" w:color="auto"/>
            <w:right w:val="none" w:sz="0" w:space="0" w:color="auto"/>
          </w:divBdr>
        </w:div>
        <w:div w:id="1761827135">
          <w:marLeft w:val="0"/>
          <w:marRight w:val="0"/>
          <w:marTop w:val="0"/>
          <w:marBottom w:val="0"/>
          <w:divBdr>
            <w:top w:val="none" w:sz="0" w:space="0" w:color="auto"/>
            <w:left w:val="none" w:sz="0" w:space="0" w:color="auto"/>
            <w:bottom w:val="none" w:sz="0" w:space="0" w:color="auto"/>
            <w:right w:val="none" w:sz="0" w:space="0" w:color="auto"/>
          </w:divBdr>
        </w:div>
        <w:div w:id="1899242332">
          <w:marLeft w:val="0"/>
          <w:marRight w:val="0"/>
          <w:marTop w:val="0"/>
          <w:marBottom w:val="0"/>
          <w:divBdr>
            <w:top w:val="none" w:sz="0" w:space="0" w:color="auto"/>
            <w:left w:val="none" w:sz="0" w:space="0" w:color="auto"/>
            <w:bottom w:val="none" w:sz="0" w:space="0" w:color="auto"/>
            <w:right w:val="none" w:sz="0" w:space="0" w:color="auto"/>
          </w:divBdr>
          <w:divsChild>
            <w:div w:id="1022898129">
              <w:marLeft w:val="-75"/>
              <w:marRight w:val="0"/>
              <w:marTop w:val="30"/>
              <w:marBottom w:val="30"/>
              <w:divBdr>
                <w:top w:val="none" w:sz="0" w:space="0" w:color="auto"/>
                <w:left w:val="none" w:sz="0" w:space="0" w:color="auto"/>
                <w:bottom w:val="none" w:sz="0" w:space="0" w:color="auto"/>
                <w:right w:val="none" w:sz="0" w:space="0" w:color="auto"/>
              </w:divBdr>
              <w:divsChild>
                <w:div w:id="7147211">
                  <w:marLeft w:val="0"/>
                  <w:marRight w:val="0"/>
                  <w:marTop w:val="0"/>
                  <w:marBottom w:val="0"/>
                  <w:divBdr>
                    <w:top w:val="none" w:sz="0" w:space="0" w:color="auto"/>
                    <w:left w:val="none" w:sz="0" w:space="0" w:color="auto"/>
                    <w:bottom w:val="none" w:sz="0" w:space="0" w:color="auto"/>
                    <w:right w:val="none" w:sz="0" w:space="0" w:color="auto"/>
                  </w:divBdr>
                  <w:divsChild>
                    <w:div w:id="1073505877">
                      <w:marLeft w:val="0"/>
                      <w:marRight w:val="0"/>
                      <w:marTop w:val="0"/>
                      <w:marBottom w:val="0"/>
                      <w:divBdr>
                        <w:top w:val="none" w:sz="0" w:space="0" w:color="auto"/>
                        <w:left w:val="none" w:sz="0" w:space="0" w:color="auto"/>
                        <w:bottom w:val="none" w:sz="0" w:space="0" w:color="auto"/>
                        <w:right w:val="none" w:sz="0" w:space="0" w:color="auto"/>
                      </w:divBdr>
                    </w:div>
                  </w:divsChild>
                </w:div>
                <w:div w:id="84615778">
                  <w:marLeft w:val="0"/>
                  <w:marRight w:val="0"/>
                  <w:marTop w:val="0"/>
                  <w:marBottom w:val="0"/>
                  <w:divBdr>
                    <w:top w:val="none" w:sz="0" w:space="0" w:color="auto"/>
                    <w:left w:val="none" w:sz="0" w:space="0" w:color="auto"/>
                    <w:bottom w:val="none" w:sz="0" w:space="0" w:color="auto"/>
                    <w:right w:val="none" w:sz="0" w:space="0" w:color="auto"/>
                  </w:divBdr>
                  <w:divsChild>
                    <w:div w:id="110977698">
                      <w:marLeft w:val="0"/>
                      <w:marRight w:val="0"/>
                      <w:marTop w:val="0"/>
                      <w:marBottom w:val="0"/>
                      <w:divBdr>
                        <w:top w:val="none" w:sz="0" w:space="0" w:color="auto"/>
                        <w:left w:val="none" w:sz="0" w:space="0" w:color="auto"/>
                        <w:bottom w:val="none" w:sz="0" w:space="0" w:color="auto"/>
                        <w:right w:val="none" w:sz="0" w:space="0" w:color="auto"/>
                      </w:divBdr>
                    </w:div>
                  </w:divsChild>
                </w:div>
                <w:div w:id="94835084">
                  <w:marLeft w:val="0"/>
                  <w:marRight w:val="0"/>
                  <w:marTop w:val="0"/>
                  <w:marBottom w:val="0"/>
                  <w:divBdr>
                    <w:top w:val="none" w:sz="0" w:space="0" w:color="auto"/>
                    <w:left w:val="none" w:sz="0" w:space="0" w:color="auto"/>
                    <w:bottom w:val="none" w:sz="0" w:space="0" w:color="auto"/>
                    <w:right w:val="none" w:sz="0" w:space="0" w:color="auto"/>
                  </w:divBdr>
                  <w:divsChild>
                    <w:div w:id="213153880">
                      <w:marLeft w:val="0"/>
                      <w:marRight w:val="0"/>
                      <w:marTop w:val="0"/>
                      <w:marBottom w:val="0"/>
                      <w:divBdr>
                        <w:top w:val="none" w:sz="0" w:space="0" w:color="auto"/>
                        <w:left w:val="none" w:sz="0" w:space="0" w:color="auto"/>
                        <w:bottom w:val="none" w:sz="0" w:space="0" w:color="auto"/>
                        <w:right w:val="none" w:sz="0" w:space="0" w:color="auto"/>
                      </w:divBdr>
                    </w:div>
                  </w:divsChild>
                </w:div>
                <w:div w:id="396243495">
                  <w:marLeft w:val="0"/>
                  <w:marRight w:val="0"/>
                  <w:marTop w:val="0"/>
                  <w:marBottom w:val="0"/>
                  <w:divBdr>
                    <w:top w:val="none" w:sz="0" w:space="0" w:color="auto"/>
                    <w:left w:val="none" w:sz="0" w:space="0" w:color="auto"/>
                    <w:bottom w:val="none" w:sz="0" w:space="0" w:color="auto"/>
                    <w:right w:val="none" w:sz="0" w:space="0" w:color="auto"/>
                  </w:divBdr>
                  <w:divsChild>
                    <w:div w:id="701436842">
                      <w:marLeft w:val="0"/>
                      <w:marRight w:val="0"/>
                      <w:marTop w:val="0"/>
                      <w:marBottom w:val="0"/>
                      <w:divBdr>
                        <w:top w:val="none" w:sz="0" w:space="0" w:color="auto"/>
                        <w:left w:val="none" w:sz="0" w:space="0" w:color="auto"/>
                        <w:bottom w:val="none" w:sz="0" w:space="0" w:color="auto"/>
                        <w:right w:val="none" w:sz="0" w:space="0" w:color="auto"/>
                      </w:divBdr>
                    </w:div>
                    <w:div w:id="1569877347">
                      <w:marLeft w:val="0"/>
                      <w:marRight w:val="0"/>
                      <w:marTop w:val="0"/>
                      <w:marBottom w:val="0"/>
                      <w:divBdr>
                        <w:top w:val="none" w:sz="0" w:space="0" w:color="auto"/>
                        <w:left w:val="none" w:sz="0" w:space="0" w:color="auto"/>
                        <w:bottom w:val="none" w:sz="0" w:space="0" w:color="auto"/>
                        <w:right w:val="none" w:sz="0" w:space="0" w:color="auto"/>
                      </w:divBdr>
                    </w:div>
                  </w:divsChild>
                </w:div>
                <w:div w:id="525221176">
                  <w:marLeft w:val="0"/>
                  <w:marRight w:val="0"/>
                  <w:marTop w:val="0"/>
                  <w:marBottom w:val="0"/>
                  <w:divBdr>
                    <w:top w:val="none" w:sz="0" w:space="0" w:color="auto"/>
                    <w:left w:val="none" w:sz="0" w:space="0" w:color="auto"/>
                    <w:bottom w:val="none" w:sz="0" w:space="0" w:color="auto"/>
                    <w:right w:val="none" w:sz="0" w:space="0" w:color="auto"/>
                  </w:divBdr>
                  <w:divsChild>
                    <w:div w:id="941259508">
                      <w:marLeft w:val="0"/>
                      <w:marRight w:val="0"/>
                      <w:marTop w:val="0"/>
                      <w:marBottom w:val="0"/>
                      <w:divBdr>
                        <w:top w:val="none" w:sz="0" w:space="0" w:color="auto"/>
                        <w:left w:val="none" w:sz="0" w:space="0" w:color="auto"/>
                        <w:bottom w:val="none" w:sz="0" w:space="0" w:color="auto"/>
                        <w:right w:val="none" w:sz="0" w:space="0" w:color="auto"/>
                      </w:divBdr>
                    </w:div>
                  </w:divsChild>
                </w:div>
                <w:div w:id="646056519">
                  <w:marLeft w:val="0"/>
                  <w:marRight w:val="0"/>
                  <w:marTop w:val="0"/>
                  <w:marBottom w:val="0"/>
                  <w:divBdr>
                    <w:top w:val="none" w:sz="0" w:space="0" w:color="auto"/>
                    <w:left w:val="none" w:sz="0" w:space="0" w:color="auto"/>
                    <w:bottom w:val="none" w:sz="0" w:space="0" w:color="auto"/>
                    <w:right w:val="none" w:sz="0" w:space="0" w:color="auto"/>
                  </w:divBdr>
                  <w:divsChild>
                    <w:div w:id="398678817">
                      <w:marLeft w:val="0"/>
                      <w:marRight w:val="0"/>
                      <w:marTop w:val="0"/>
                      <w:marBottom w:val="0"/>
                      <w:divBdr>
                        <w:top w:val="none" w:sz="0" w:space="0" w:color="auto"/>
                        <w:left w:val="none" w:sz="0" w:space="0" w:color="auto"/>
                        <w:bottom w:val="none" w:sz="0" w:space="0" w:color="auto"/>
                        <w:right w:val="none" w:sz="0" w:space="0" w:color="auto"/>
                      </w:divBdr>
                    </w:div>
                    <w:div w:id="438765669">
                      <w:marLeft w:val="0"/>
                      <w:marRight w:val="0"/>
                      <w:marTop w:val="0"/>
                      <w:marBottom w:val="0"/>
                      <w:divBdr>
                        <w:top w:val="none" w:sz="0" w:space="0" w:color="auto"/>
                        <w:left w:val="none" w:sz="0" w:space="0" w:color="auto"/>
                        <w:bottom w:val="none" w:sz="0" w:space="0" w:color="auto"/>
                        <w:right w:val="none" w:sz="0" w:space="0" w:color="auto"/>
                      </w:divBdr>
                    </w:div>
                    <w:div w:id="654185744">
                      <w:marLeft w:val="0"/>
                      <w:marRight w:val="0"/>
                      <w:marTop w:val="0"/>
                      <w:marBottom w:val="0"/>
                      <w:divBdr>
                        <w:top w:val="none" w:sz="0" w:space="0" w:color="auto"/>
                        <w:left w:val="none" w:sz="0" w:space="0" w:color="auto"/>
                        <w:bottom w:val="none" w:sz="0" w:space="0" w:color="auto"/>
                        <w:right w:val="none" w:sz="0" w:space="0" w:color="auto"/>
                      </w:divBdr>
                    </w:div>
                  </w:divsChild>
                </w:div>
                <w:div w:id="923611087">
                  <w:marLeft w:val="0"/>
                  <w:marRight w:val="0"/>
                  <w:marTop w:val="0"/>
                  <w:marBottom w:val="0"/>
                  <w:divBdr>
                    <w:top w:val="none" w:sz="0" w:space="0" w:color="auto"/>
                    <w:left w:val="none" w:sz="0" w:space="0" w:color="auto"/>
                    <w:bottom w:val="none" w:sz="0" w:space="0" w:color="auto"/>
                    <w:right w:val="none" w:sz="0" w:space="0" w:color="auto"/>
                  </w:divBdr>
                  <w:divsChild>
                    <w:div w:id="1406142289">
                      <w:marLeft w:val="0"/>
                      <w:marRight w:val="0"/>
                      <w:marTop w:val="0"/>
                      <w:marBottom w:val="0"/>
                      <w:divBdr>
                        <w:top w:val="none" w:sz="0" w:space="0" w:color="auto"/>
                        <w:left w:val="none" w:sz="0" w:space="0" w:color="auto"/>
                        <w:bottom w:val="none" w:sz="0" w:space="0" w:color="auto"/>
                        <w:right w:val="none" w:sz="0" w:space="0" w:color="auto"/>
                      </w:divBdr>
                    </w:div>
                    <w:div w:id="1734885056">
                      <w:marLeft w:val="0"/>
                      <w:marRight w:val="0"/>
                      <w:marTop w:val="0"/>
                      <w:marBottom w:val="0"/>
                      <w:divBdr>
                        <w:top w:val="none" w:sz="0" w:space="0" w:color="auto"/>
                        <w:left w:val="none" w:sz="0" w:space="0" w:color="auto"/>
                        <w:bottom w:val="none" w:sz="0" w:space="0" w:color="auto"/>
                        <w:right w:val="none" w:sz="0" w:space="0" w:color="auto"/>
                      </w:divBdr>
                    </w:div>
                  </w:divsChild>
                </w:div>
                <w:div w:id="935361521">
                  <w:marLeft w:val="0"/>
                  <w:marRight w:val="0"/>
                  <w:marTop w:val="0"/>
                  <w:marBottom w:val="0"/>
                  <w:divBdr>
                    <w:top w:val="none" w:sz="0" w:space="0" w:color="auto"/>
                    <w:left w:val="none" w:sz="0" w:space="0" w:color="auto"/>
                    <w:bottom w:val="none" w:sz="0" w:space="0" w:color="auto"/>
                    <w:right w:val="none" w:sz="0" w:space="0" w:color="auto"/>
                  </w:divBdr>
                  <w:divsChild>
                    <w:div w:id="187911158">
                      <w:marLeft w:val="0"/>
                      <w:marRight w:val="0"/>
                      <w:marTop w:val="0"/>
                      <w:marBottom w:val="0"/>
                      <w:divBdr>
                        <w:top w:val="none" w:sz="0" w:space="0" w:color="auto"/>
                        <w:left w:val="none" w:sz="0" w:space="0" w:color="auto"/>
                        <w:bottom w:val="none" w:sz="0" w:space="0" w:color="auto"/>
                        <w:right w:val="none" w:sz="0" w:space="0" w:color="auto"/>
                      </w:divBdr>
                    </w:div>
                    <w:div w:id="1035235072">
                      <w:marLeft w:val="0"/>
                      <w:marRight w:val="0"/>
                      <w:marTop w:val="0"/>
                      <w:marBottom w:val="0"/>
                      <w:divBdr>
                        <w:top w:val="none" w:sz="0" w:space="0" w:color="auto"/>
                        <w:left w:val="none" w:sz="0" w:space="0" w:color="auto"/>
                        <w:bottom w:val="none" w:sz="0" w:space="0" w:color="auto"/>
                        <w:right w:val="none" w:sz="0" w:space="0" w:color="auto"/>
                      </w:divBdr>
                    </w:div>
                  </w:divsChild>
                </w:div>
                <w:div w:id="946351230">
                  <w:marLeft w:val="0"/>
                  <w:marRight w:val="0"/>
                  <w:marTop w:val="0"/>
                  <w:marBottom w:val="0"/>
                  <w:divBdr>
                    <w:top w:val="none" w:sz="0" w:space="0" w:color="auto"/>
                    <w:left w:val="none" w:sz="0" w:space="0" w:color="auto"/>
                    <w:bottom w:val="none" w:sz="0" w:space="0" w:color="auto"/>
                    <w:right w:val="none" w:sz="0" w:space="0" w:color="auto"/>
                  </w:divBdr>
                  <w:divsChild>
                    <w:div w:id="2112774916">
                      <w:marLeft w:val="0"/>
                      <w:marRight w:val="0"/>
                      <w:marTop w:val="0"/>
                      <w:marBottom w:val="0"/>
                      <w:divBdr>
                        <w:top w:val="none" w:sz="0" w:space="0" w:color="auto"/>
                        <w:left w:val="none" w:sz="0" w:space="0" w:color="auto"/>
                        <w:bottom w:val="none" w:sz="0" w:space="0" w:color="auto"/>
                        <w:right w:val="none" w:sz="0" w:space="0" w:color="auto"/>
                      </w:divBdr>
                    </w:div>
                  </w:divsChild>
                </w:div>
                <w:div w:id="1260216782">
                  <w:marLeft w:val="0"/>
                  <w:marRight w:val="0"/>
                  <w:marTop w:val="0"/>
                  <w:marBottom w:val="0"/>
                  <w:divBdr>
                    <w:top w:val="none" w:sz="0" w:space="0" w:color="auto"/>
                    <w:left w:val="none" w:sz="0" w:space="0" w:color="auto"/>
                    <w:bottom w:val="none" w:sz="0" w:space="0" w:color="auto"/>
                    <w:right w:val="none" w:sz="0" w:space="0" w:color="auto"/>
                  </w:divBdr>
                  <w:divsChild>
                    <w:div w:id="565917241">
                      <w:marLeft w:val="0"/>
                      <w:marRight w:val="0"/>
                      <w:marTop w:val="0"/>
                      <w:marBottom w:val="0"/>
                      <w:divBdr>
                        <w:top w:val="none" w:sz="0" w:space="0" w:color="auto"/>
                        <w:left w:val="none" w:sz="0" w:space="0" w:color="auto"/>
                        <w:bottom w:val="none" w:sz="0" w:space="0" w:color="auto"/>
                        <w:right w:val="none" w:sz="0" w:space="0" w:color="auto"/>
                      </w:divBdr>
                    </w:div>
                  </w:divsChild>
                </w:div>
                <w:div w:id="1812598730">
                  <w:marLeft w:val="0"/>
                  <w:marRight w:val="0"/>
                  <w:marTop w:val="0"/>
                  <w:marBottom w:val="0"/>
                  <w:divBdr>
                    <w:top w:val="none" w:sz="0" w:space="0" w:color="auto"/>
                    <w:left w:val="none" w:sz="0" w:space="0" w:color="auto"/>
                    <w:bottom w:val="none" w:sz="0" w:space="0" w:color="auto"/>
                    <w:right w:val="none" w:sz="0" w:space="0" w:color="auto"/>
                  </w:divBdr>
                  <w:divsChild>
                    <w:div w:id="846135509">
                      <w:marLeft w:val="0"/>
                      <w:marRight w:val="0"/>
                      <w:marTop w:val="0"/>
                      <w:marBottom w:val="0"/>
                      <w:divBdr>
                        <w:top w:val="none" w:sz="0" w:space="0" w:color="auto"/>
                        <w:left w:val="none" w:sz="0" w:space="0" w:color="auto"/>
                        <w:bottom w:val="none" w:sz="0" w:space="0" w:color="auto"/>
                        <w:right w:val="none" w:sz="0" w:space="0" w:color="auto"/>
                      </w:divBdr>
                    </w:div>
                  </w:divsChild>
                </w:div>
                <w:div w:id="1873573694">
                  <w:marLeft w:val="0"/>
                  <w:marRight w:val="0"/>
                  <w:marTop w:val="0"/>
                  <w:marBottom w:val="0"/>
                  <w:divBdr>
                    <w:top w:val="none" w:sz="0" w:space="0" w:color="auto"/>
                    <w:left w:val="none" w:sz="0" w:space="0" w:color="auto"/>
                    <w:bottom w:val="none" w:sz="0" w:space="0" w:color="auto"/>
                    <w:right w:val="none" w:sz="0" w:space="0" w:color="auto"/>
                  </w:divBdr>
                  <w:divsChild>
                    <w:div w:id="113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2345470">
      <w:bodyDiv w:val="1"/>
      <w:marLeft w:val="0"/>
      <w:marRight w:val="0"/>
      <w:marTop w:val="0"/>
      <w:marBottom w:val="0"/>
      <w:divBdr>
        <w:top w:val="none" w:sz="0" w:space="0" w:color="auto"/>
        <w:left w:val="none" w:sz="0" w:space="0" w:color="auto"/>
        <w:bottom w:val="none" w:sz="0" w:space="0" w:color="auto"/>
        <w:right w:val="none" w:sz="0" w:space="0" w:color="auto"/>
      </w:divBdr>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5740458">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89867108">
      <w:bodyDiv w:val="1"/>
      <w:marLeft w:val="0"/>
      <w:marRight w:val="0"/>
      <w:marTop w:val="0"/>
      <w:marBottom w:val="0"/>
      <w:divBdr>
        <w:top w:val="none" w:sz="0" w:space="0" w:color="auto"/>
        <w:left w:val="none" w:sz="0" w:space="0" w:color="auto"/>
        <w:bottom w:val="none" w:sz="0" w:space="0" w:color="auto"/>
        <w:right w:val="none" w:sz="0" w:space="0" w:color="auto"/>
      </w:divBdr>
      <w:divsChild>
        <w:div w:id="437873831">
          <w:marLeft w:val="562"/>
          <w:marRight w:val="0"/>
          <w:marTop w:val="0"/>
          <w:marBottom w:val="0"/>
          <w:divBdr>
            <w:top w:val="none" w:sz="0" w:space="0" w:color="auto"/>
            <w:left w:val="none" w:sz="0" w:space="0" w:color="auto"/>
            <w:bottom w:val="none" w:sz="0" w:space="0" w:color="auto"/>
            <w:right w:val="none" w:sz="0" w:space="0" w:color="auto"/>
          </w:divBdr>
        </w:div>
        <w:div w:id="724523267">
          <w:marLeft w:val="562"/>
          <w:marRight w:val="0"/>
          <w:marTop w:val="0"/>
          <w:marBottom w:val="0"/>
          <w:divBdr>
            <w:top w:val="none" w:sz="0" w:space="0" w:color="auto"/>
            <w:left w:val="none" w:sz="0" w:space="0" w:color="auto"/>
            <w:bottom w:val="none" w:sz="0" w:space="0" w:color="auto"/>
            <w:right w:val="none" w:sz="0" w:space="0" w:color="auto"/>
          </w:divBdr>
        </w:div>
        <w:div w:id="1193542324">
          <w:marLeft w:val="1138"/>
          <w:marRight w:val="0"/>
          <w:marTop w:val="0"/>
          <w:marBottom w:val="0"/>
          <w:divBdr>
            <w:top w:val="none" w:sz="0" w:space="0" w:color="auto"/>
            <w:left w:val="none" w:sz="0" w:space="0" w:color="auto"/>
            <w:bottom w:val="none" w:sz="0" w:space="0" w:color="auto"/>
            <w:right w:val="none" w:sz="0" w:space="0" w:color="auto"/>
          </w:divBdr>
        </w:div>
        <w:div w:id="1614941862">
          <w:marLeft w:val="1138"/>
          <w:marRight w:val="0"/>
          <w:marTop w:val="0"/>
          <w:marBottom w:val="0"/>
          <w:divBdr>
            <w:top w:val="none" w:sz="0" w:space="0" w:color="auto"/>
            <w:left w:val="none" w:sz="0" w:space="0" w:color="auto"/>
            <w:bottom w:val="none" w:sz="0" w:space="0" w:color="auto"/>
            <w:right w:val="none" w:sz="0" w:space="0" w:color="auto"/>
          </w:divBdr>
        </w:div>
        <w:div w:id="1974292313">
          <w:marLeft w:val="562"/>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8874909">
      <w:bodyDiv w:val="1"/>
      <w:marLeft w:val="0"/>
      <w:marRight w:val="0"/>
      <w:marTop w:val="0"/>
      <w:marBottom w:val="0"/>
      <w:divBdr>
        <w:top w:val="none" w:sz="0" w:space="0" w:color="auto"/>
        <w:left w:val="none" w:sz="0" w:space="0" w:color="auto"/>
        <w:bottom w:val="none" w:sz="0" w:space="0" w:color="auto"/>
        <w:right w:val="none" w:sz="0" w:space="0" w:color="auto"/>
      </w:divBdr>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8239113">
      <w:bodyDiv w:val="1"/>
      <w:marLeft w:val="0"/>
      <w:marRight w:val="0"/>
      <w:marTop w:val="0"/>
      <w:marBottom w:val="0"/>
      <w:divBdr>
        <w:top w:val="none" w:sz="0" w:space="0" w:color="auto"/>
        <w:left w:val="none" w:sz="0" w:space="0" w:color="auto"/>
        <w:bottom w:val="none" w:sz="0" w:space="0" w:color="auto"/>
        <w:right w:val="none" w:sz="0" w:space="0" w:color="auto"/>
      </w:divBdr>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9859018">
      <w:bodyDiv w:val="1"/>
      <w:marLeft w:val="0"/>
      <w:marRight w:val="0"/>
      <w:marTop w:val="0"/>
      <w:marBottom w:val="0"/>
      <w:divBdr>
        <w:top w:val="none" w:sz="0" w:space="0" w:color="auto"/>
        <w:left w:val="none" w:sz="0" w:space="0" w:color="auto"/>
        <w:bottom w:val="none" w:sz="0" w:space="0" w:color="auto"/>
        <w:right w:val="none" w:sz="0" w:space="0" w:color="auto"/>
      </w:divBdr>
    </w:div>
    <w:div w:id="1743260177">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8065647">
      <w:bodyDiv w:val="1"/>
      <w:marLeft w:val="0"/>
      <w:marRight w:val="0"/>
      <w:marTop w:val="0"/>
      <w:marBottom w:val="0"/>
      <w:divBdr>
        <w:top w:val="none" w:sz="0" w:space="0" w:color="auto"/>
        <w:left w:val="none" w:sz="0" w:space="0" w:color="auto"/>
        <w:bottom w:val="none" w:sz="0" w:space="0" w:color="auto"/>
        <w:right w:val="none" w:sz="0" w:space="0" w:color="auto"/>
      </w:divBdr>
      <w:divsChild>
        <w:div w:id="11998129">
          <w:marLeft w:val="1138"/>
          <w:marRight w:val="0"/>
          <w:marTop w:val="0"/>
          <w:marBottom w:val="0"/>
          <w:divBdr>
            <w:top w:val="none" w:sz="0" w:space="0" w:color="auto"/>
            <w:left w:val="none" w:sz="0" w:space="0" w:color="auto"/>
            <w:bottom w:val="none" w:sz="0" w:space="0" w:color="auto"/>
            <w:right w:val="none" w:sz="0" w:space="0" w:color="auto"/>
          </w:divBdr>
        </w:div>
        <w:div w:id="982124542">
          <w:marLeft w:val="562"/>
          <w:marRight w:val="0"/>
          <w:marTop w:val="0"/>
          <w:marBottom w:val="0"/>
          <w:divBdr>
            <w:top w:val="none" w:sz="0" w:space="0" w:color="auto"/>
            <w:left w:val="none" w:sz="0" w:space="0" w:color="auto"/>
            <w:bottom w:val="none" w:sz="0" w:space="0" w:color="auto"/>
            <w:right w:val="none" w:sz="0" w:space="0" w:color="auto"/>
          </w:divBdr>
        </w:div>
        <w:div w:id="1048072574">
          <w:marLeft w:val="562"/>
          <w:marRight w:val="0"/>
          <w:marTop w:val="0"/>
          <w:marBottom w:val="0"/>
          <w:divBdr>
            <w:top w:val="none" w:sz="0" w:space="0" w:color="auto"/>
            <w:left w:val="none" w:sz="0" w:space="0" w:color="auto"/>
            <w:bottom w:val="none" w:sz="0" w:space="0" w:color="auto"/>
            <w:right w:val="none" w:sz="0" w:space="0" w:color="auto"/>
          </w:divBdr>
        </w:div>
        <w:div w:id="1283152720">
          <w:marLeft w:val="1138"/>
          <w:marRight w:val="0"/>
          <w:marTop w:val="0"/>
          <w:marBottom w:val="0"/>
          <w:divBdr>
            <w:top w:val="none" w:sz="0" w:space="0" w:color="auto"/>
            <w:left w:val="none" w:sz="0" w:space="0" w:color="auto"/>
            <w:bottom w:val="none" w:sz="0" w:space="0" w:color="auto"/>
            <w:right w:val="none" w:sz="0" w:space="0" w:color="auto"/>
          </w:divBdr>
        </w:div>
        <w:div w:id="1977640020">
          <w:marLeft w:val="562"/>
          <w:marRight w:val="0"/>
          <w:marTop w:val="0"/>
          <w:marBottom w:val="0"/>
          <w:divBdr>
            <w:top w:val="none" w:sz="0" w:space="0" w:color="auto"/>
            <w:left w:val="none" w:sz="0" w:space="0" w:color="auto"/>
            <w:bottom w:val="none" w:sz="0" w:space="0" w:color="auto"/>
            <w:right w:val="none" w:sz="0" w:space="0" w:color="auto"/>
          </w:divBdr>
        </w:div>
      </w:divsChild>
    </w:div>
    <w:div w:id="1805075706">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1775857">
      <w:bodyDiv w:val="1"/>
      <w:marLeft w:val="0"/>
      <w:marRight w:val="0"/>
      <w:marTop w:val="0"/>
      <w:marBottom w:val="0"/>
      <w:divBdr>
        <w:top w:val="none" w:sz="0" w:space="0" w:color="auto"/>
        <w:left w:val="none" w:sz="0" w:space="0" w:color="auto"/>
        <w:bottom w:val="none" w:sz="0" w:space="0" w:color="auto"/>
        <w:right w:val="none" w:sz="0" w:space="0" w:color="auto"/>
      </w:divBdr>
      <w:divsChild>
        <w:div w:id="82915151">
          <w:marLeft w:val="1166"/>
          <w:marRight w:val="0"/>
          <w:marTop w:val="0"/>
          <w:marBottom w:val="120"/>
          <w:divBdr>
            <w:top w:val="none" w:sz="0" w:space="0" w:color="auto"/>
            <w:left w:val="none" w:sz="0" w:space="0" w:color="auto"/>
            <w:bottom w:val="none" w:sz="0" w:space="0" w:color="auto"/>
            <w:right w:val="none" w:sz="0" w:space="0" w:color="auto"/>
          </w:divBdr>
        </w:div>
        <w:div w:id="672925186">
          <w:marLeft w:val="547"/>
          <w:marRight w:val="0"/>
          <w:marTop w:val="0"/>
          <w:marBottom w:val="120"/>
          <w:divBdr>
            <w:top w:val="none" w:sz="0" w:space="0" w:color="auto"/>
            <w:left w:val="none" w:sz="0" w:space="0" w:color="auto"/>
            <w:bottom w:val="none" w:sz="0" w:space="0" w:color="auto"/>
            <w:right w:val="none" w:sz="0" w:space="0" w:color="auto"/>
          </w:divBdr>
        </w:div>
      </w:divsChild>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20355">
      <w:bodyDiv w:val="1"/>
      <w:marLeft w:val="0"/>
      <w:marRight w:val="0"/>
      <w:marTop w:val="0"/>
      <w:marBottom w:val="0"/>
      <w:divBdr>
        <w:top w:val="none" w:sz="0" w:space="0" w:color="auto"/>
        <w:left w:val="none" w:sz="0" w:space="0" w:color="auto"/>
        <w:bottom w:val="none" w:sz="0" w:space="0" w:color="auto"/>
        <w:right w:val="none" w:sz="0" w:space="0" w:color="auto"/>
      </w:divBdr>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7482012">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0990962">
      <w:bodyDiv w:val="1"/>
      <w:marLeft w:val="0"/>
      <w:marRight w:val="0"/>
      <w:marTop w:val="0"/>
      <w:marBottom w:val="0"/>
      <w:divBdr>
        <w:top w:val="none" w:sz="0" w:space="0" w:color="auto"/>
        <w:left w:val="none" w:sz="0" w:space="0" w:color="auto"/>
        <w:bottom w:val="none" w:sz="0" w:space="0" w:color="auto"/>
        <w:right w:val="none" w:sz="0" w:space="0" w:color="auto"/>
      </w:divBdr>
      <w:divsChild>
        <w:div w:id="48312290">
          <w:marLeft w:val="547"/>
          <w:marRight w:val="0"/>
          <w:marTop w:val="0"/>
          <w:marBottom w:val="120"/>
          <w:divBdr>
            <w:top w:val="none" w:sz="0" w:space="0" w:color="auto"/>
            <w:left w:val="none" w:sz="0" w:space="0" w:color="auto"/>
            <w:bottom w:val="none" w:sz="0" w:space="0" w:color="auto"/>
            <w:right w:val="none" w:sz="0" w:space="0" w:color="auto"/>
          </w:divBdr>
        </w:div>
        <w:div w:id="908810563">
          <w:marLeft w:val="547"/>
          <w:marRight w:val="0"/>
          <w:marTop w:val="0"/>
          <w:marBottom w:val="120"/>
          <w:divBdr>
            <w:top w:val="none" w:sz="0" w:space="0" w:color="auto"/>
            <w:left w:val="none" w:sz="0" w:space="0" w:color="auto"/>
            <w:bottom w:val="none" w:sz="0" w:space="0" w:color="auto"/>
            <w:right w:val="none" w:sz="0" w:space="0" w:color="auto"/>
          </w:divBdr>
        </w:div>
        <w:div w:id="1203176403">
          <w:marLeft w:val="547"/>
          <w:marRight w:val="0"/>
          <w:marTop w:val="0"/>
          <w:marBottom w:val="12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6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791654">
          <w:marLeft w:val="547"/>
          <w:marRight w:val="0"/>
          <w:marTop w:val="0"/>
          <w:marBottom w:val="12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7011137">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21938578">
      <w:bodyDiv w:val="1"/>
      <w:marLeft w:val="0"/>
      <w:marRight w:val="0"/>
      <w:marTop w:val="0"/>
      <w:marBottom w:val="0"/>
      <w:divBdr>
        <w:top w:val="none" w:sz="0" w:space="0" w:color="auto"/>
        <w:left w:val="none" w:sz="0" w:space="0" w:color="auto"/>
        <w:bottom w:val="none" w:sz="0" w:space="0" w:color="auto"/>
        <w:right w:val="none" w:sz="0" w:space="0" w:color="auto"/>
      </w:divBdr>
    </w:div>
    <w:div w:id="1922250090">
      <w:bodyDiv w:val="1"/>
      <w:marLeft w:val="0"/>
      <w:marRight w:val="0"/>
      <w:marTop w:val="0"/>
      <w:marBottom w:val="0"/>
      <w:divBdr>
        <w:top w:val="none" w:sz="0" w:space="0" w:color="auto"/>
        <w:left w:val="none" w:sz="0" w:space="0" w:color="auto"/>
        <w:bottom w:val="none" w:sz="0" w:space="0" w:color="auto"/>
        <w:right w:val="none" w:sz="0" w:space="0" w:color="auto"/>
      </w:divBdr>
      <w:divsChild>
        <w:div w:id="1957249565">
          <w:marLeft w:val="562"/>
          <w:marRight w:val="0"/>
          <w:marTop w:val="0"/>
          <w:marBottom w:val="120"/>
          <w:divBdr>
            <w:top w:val="none" w:sz="0" w:space="0" w:color="auto"/>
            <w:left w:val="none" w:sz="0" w:space="0" w:color="auto"/>
            <w:bottom w:val="none" w:sz="0" w:space="0" w:color="auto"/>
            <w:right w:val="none" w:sz="0" w:space="0" w:color="auto"/>
          </w:divBdr>
        </w:div>
      </w:divsChild>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3104843">
      <w:bodyDiv w:val="1"/>
      <w:marLeft w:val="0"/>
      <w:marRight w:val="0"/>
      <w:marTop w:val="0"/>
      <w:marBottom w:val="0"/>
      <w:divBdr>
        <w:top w:val="none" w:sz="0" w:space="0" w:color="auto"/>
        <w:left w:val="none" w:sz="0" w:space="0" w:color="auto"/>
        <w:bottom w:val="none" w:sz="0" w:space="0" w:color="auto"/>
        <w:right w:val="none" w:sz="0" w:space="0" w:color="auto"/>
      </w:divBdr>
      <w:divsChild>
        <w:div w:id="213666054">
          <w:marLeft w:val="0"/>
          <w:marRight w:val="0"/>
          <w:marTop w:val="0"/>
          <w:marBottom w:val="0"/>
          <w:divBdr>
            <w:top w:val="none" w:sz="0" w:space="0" w:color="auto"/>
            <w:left w:val="none" w:sz="0" w:space="0" w:color="auto"/>
            <w:bottom w:val="none" w:sz="0" w:space="0" w:color="auto"/>
            <w:right w:val="none" w:sz="0" w:space="0" w:color="auto"/>
          </w:divBdr>
        </w:div>
        <w:div w:id="2067214009">
          <w:marLeft w:val="0"/>
          <w:marRight w:val="0"/>
          <w:marTop w:val="0"/>
          <w:marBottom w:val="0"/>
          <w:divBdr>
            <w:top w:val="none" w:sz="0" w:space="0" w:color="auto"/>
            <w:left w:val="none" w:sz="0" w:space="0" w:color="auto"/>
            <w:bottom w:val="none" w:sz="0" w:space="0" w:color="auto"/>
            <w:right w:val="none" w:sz="0" w:space="0" w:color="auto"/>
          </w:divBdr>
        </w:div>
      </w:divsChild>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104488">
      <w:bodyDiv w:val="1"/>
      <w:marLeft w:val="0"/>
      <w:marRight w:val="0"/>
      <w:marTop w:val="0"/>
      <w:marBottom w:val="0"/>
      <w:divBdr>
        <w:top w:val="none" w:sz="0" w:space="0" w:color="auto"/>
        <w:left w:val="none" w:sz="0" w:space="0" w:color="auto"/>
        <w:bottom w:val="none" w:sz="0" w:space="0" w:color="auto"/>
        <w:right w:val="none" w:sz="0" w:space="0" w:color="auto"/>
      </w:divBdr>
      <w:divsChild>
        <w:div w:id="35593661">
          <w:marLeft w:val="0"/>
          <w:marRight w:val="0"/>
          <w:marTop w:val="0"/>
          <w:marBottom w:val="0"/>
          <w:divBdr>
            <w:top w:val="none" w:sz="0" w:space="0" w:color="auto"/>
            <w:left w:val="none" w:sz="0" w:space="0" w:color="auto"/>
            <w:bottom w:val="none" w:sz="0" w:space="0" w:color="auto"/>
            <w:right w:val="none" w:sz="0" w:space="0" w:color="auto"/>
          </w:divBdr>
          <w:divsChild>
            <w:div w:id="187985371">
              <w:marLeft w:val="-75"/>
              <w:marRight w:val="0"/>
              <w:marTop w:val="30"/>
              <w:marBottom w:val="30"/>
              <w:divBdr>
                <w:top w:val="none" w:sz="0" w:space="0" w:color="auto"/>
                <w:left w:val="none" w:sz="0" w:space="0" w:color="auto"/>
                <w:bottom w:val="none" w:sz="0" w:space="0" w:color="auto"/>
                <w:right w:val="none" w:sz="0" w:space="0" w:color="auto"/>
              </w:divBdr>
              <w:divsChild>
                <w:div w:id="879513121">
                  <w:marLeft w:val="0"/>
                  <w:marRight w:val="0"/>
                  <w:marTop w:val="0"/>
                  <w:marBottom w:val="0"/>
                  <w:divBdr>
                    <w:top w:val="none" w:sz="0" w:space="0" w:color="auto"/>
                    <w:left w:val="none" w:sz="0" w:space="0" w:color="auto"/>
                    <w:bottom w:val="none" w:sz="0" w:space="0" w:color="auto"/>
                    <w:right w:val="none" w:sz="0" w:space="0" w:color="auto"/>
                  </w:divBdr>
                  <w:divsChild>
                    <w:div w:id="954603423">
                      <w:marLeft w:val="0"/>
                      <w:marRight w:val="0"/>
                      <w:marTop w:val="0"/>
                      <w:marBottom w:val="0"/>
                      <w:divBdr>
                        <w:top w:val="none" w:sz="0" w:space="0" w:color="auto"/>
                        <w:left w:val="none" w:sz="0" w:space="0" w:color="auto"/>
                        <w:bottom w:val="none" w:sz="0" w:space="0" w:color="auto"/>
                        <w:right w:val="none" w:sz="0" w:space="0" w:color="auto"/>
                      </w:divBdr>
                    </w:div>
                  </w:divsChild>
                </w:div>
                <w:div w:id="1017656220">
                  <w:marLeft w:val="0"/>
                  <w:marRight w:val="0"/>
                  <w:marTop w:val="0"/>
                  <w:marBottom w:val="0"/>
                  <w:divBdr>
                    <w:top w:val="none" w:sz="0" w:space="0" w:color="auto"/>
                    <w:left w:val="none" w:sz="0" w:space="0" w:color="auto"/>
                    <w:bottom w:val="none" w:sz="0" w:space="0" w:color="auto"/>
                    <w:right w:val="none" w:sz="0" w:space="0" w:color="auto"/>
                  </w:divBdr>
                  <w:divsChild>
                    <w:div w:id="1885630723">
                      <w:marLeft w:val="0"/>
                      <w:marRight w:val="0"/>
                      <w:marTop w:val="0"/>
                      <w:marBottom w:val="0"/>
                      <w:divBdr>
                        <w:top w:val="none" w:sz="0" w:space="0" w:color="auto"/>
                        <w:left w:val="none" w:sz="0" w:space="0" w:color="auto"/>
                        <w:bottom w:val="none" w:sz="0" w:space="0" w:color="auto"/>
                        <w:right w:val="none" w:sz="0" w:space="0" w:color="auto"/>
                      </w:divBdr>
                    </w:div>
                  </w:divsChild>
                </w:div>
                <w:div w:id="1085305729">
                  <w:marLeft w:val="0"/>
                  <w:marRight w:val="0"/>
                  <w:marTop w:val="0"/>
                  <w:marBottom w:val="0"/>
                  <w:divBdr>
                    <w:top w:val="none" w:sz="0" w:space="0" w:color="auto"/>
                    <w:left w:val="none" w:sz="0" w:space="0" w:color="auto"/>
                    <w:bottom w:val="none" w:sz="0" w:space="0" w:color="auto"/>
                    <w:right w:val="none" w:sz="0" w:space="0" w:color="auto"/>
                  </w:divBdr>
                  <w:divsChild>
                    <w:div w:id="561255510">
                      <w:marLeft w:val="0"/>
                      <w:marRight w:val="0"/>
                      <w:marTop w:val="0"/>
                      <w:marBottom w:val="0"/>
                      <w:divBdr>
                        <w:top w:val="none" w:sz="0" w:space="0" w:color="auto"/>
                        <w:left w:val="none" w:sz="0" w:space="0" w:color="auto"/>
                        <w:bottom w:val="none" w:sz="0" w:space="0" w:color="auto"/>
                        <w:right w:val="none" w:sz="0" w:space="0" w:color="auto"/>
                      </w:divBdr>
                    </w:div>
                    <w:div w:id="1971014645">
                      <w:marLeft w:val="0"/>
                      <w:marRight w:val="0"/>
                      <w:marTop w:val="0"/>
                      <w:marBottom w:val="0"/>
                      <w:divBdr>
                        <w:top w:val="none" w:sz="0" w:space="0" w:color="auto"/>
                        <w:left w:val="none" w:sz="0" w:space="0" w:color="auto"/>
                        <w:bottom w:val="none" w:sz="0" w:space="0" w:color="auto"/>
                        <w:right w:val="none" w:sz="0" w:space="0" w:color="auto"/>
                      </w:divBdr>
                    </w:div>
                  </w:divsChild>
                </w:div>
                <w:div w:id="1338387263">
                  <w:marLeft w:val="0"/>
                  <w:marRight w:val="0"/>
                  <w:marTop w:val="0"/>
                  <w:marBottom w:val="0"/>
                  <w:divBdr>
                    <w:top w:val="none" w:sz="0" w:space="0" w:color="auto"/>
                    <w:left w:val="none" w:sz="0" w:space="0" w:color="auto"/>
                    <w:bottom w:val="none" w:sz="0" w:space="0" w:color="auto"/>
                    <w:right w:val="none" w:sz="0" w:space="0" w:color="auto"/>
                  </w:divBdr>
                  <w:divsChild>
                    <w:div w:id="1283340097">
                      <w:marLeft w:val="0"/>
                      <w:marRight w:val="0"/>
                      <w:marTop w:val="0"/>
                      <w:marBottom w:val="0"/>
                      <w:divBdr>
                        <w:top w:val="none" w:sz="0" w:space="0" w:color="auto"/>
                        <w:left w:val="none" w:sz="0" w:space="0" w:color="auto"/>
                        <w:bottom w:val="none" w:sz="0" w:space="0" w:color="auto"/>
                        <w:right w:val="none" w:sz="0" w:space="0" w:color="auto"/>
                      </w:divBdr>
                    </w:div>
                  </w:divsChild>
                </w:div>
                <w:div w:id="1464078036">
                  <w:marLeft w:val="0"/>
                  <w:marRight w:val="0"/>
                  <w:marTop w:val="0"/>
                  <w:marBottom w:val="0"/>
                  <w:divBdr>
                    <w:top w:val="none" w:sz="0" w:space="0" w:color="auto"/>
                    <w:left w:val="none" w:sz="0" w:space="0" w:color="auto"/>
                    <w:bottom w:val="none" w:sz="0" w:space="0" w:color="auto"/>
                    <w:right w:val="none" w:sz="0" w:space="0" w:color="auto"/>
                  </w:divBdr>
                  <w:divsChild>
                    <w:div w:id="792868134">
                      <w:marLeft w:val="0"/>
                      <w:marRight w:val="0"/>
                      <w:marTop w:val="0"/>
                      <w:marBottom w:val="0"/>
                      <w:divBdr>
                        <w:top w:val="none" w:sz="0" w:space="0" w:color="auto"/>
                        <w:left w:val="none" w:sz="0" w:space="0" w:color="auto"/>
                        <w:bottom w:val="none" w:sz="0" w:space="0" w:color="auto"/>
                        <w:right w:val="none" w:sz="0" w:space="0" w:color="auto"/>
                      </w:divBdr>
                    </w:div>
                    <w:div w:id="2030374465">
                      <w:marLeft w:val="0"/>
                      <w:marRight w:val="0"/>
                      <w:marTop w:val="0"/>
                      <w:marBottom w:val="0"/>
                      <w:divBdr>
                        <w:top w:val="none" w:sz="0" w:space="0" w:color="auto"/>
                        <w:left w:val="none" w:sz="0" w:space="0" w:color="auto"/>
                        <w:bottom w:val="none" w:sz="0" w:space="0" w:color="auto"/>
                        <w:right w:val="none" w:sz="0" w:space="0" w:color="auto"/>
                      </w:divBdr>
                    </w:div>
                  </w:divsChild>
                </w:div>
                <w:div w:id="1528368872">
                  <w:marLeft w:val="0"/>
                  <w:marRight w:val="0"/>
                  <w:marTop w:val="0"/>
                  <w:marBottom w:val="0"/>
                  <w:divBdr>
                    <w:top w:val="none" w:sz="0" w:space="0" w:color="auto"/>
                    <w:left w:val="none" w:sz="0" w:space="0" w:color="auto"/>
                    <w:bottom w:val="none" w:sz="0" w:space="0" w:color="auto"/>
                    <w:right w:val="none" w:sz="0" w:space="0" w:color="auto"/>
                  </w:divBdr>
                  <w:divsChild>
                    <w:div w:id="204488320">
                      <w:marLeft w:val="0"/>
                      <w:marRight w:val="0"/>
                      <w:marTop w:val="0"/>
                      <w:marBottom w:val="0"/>
                      <w:divBdr>
                        <w:top w:val="none" w:sz="0" w:space="0" w:color="auto"/>
                        <w:left w:val="none" w:sz="0" w:space="0" w:color="auto"/>
                        <w:bottom w:val="none" w:sz="0" w:space="0" w:color="auto"/>
                        <w:right w:val="none" w:sz="0" w:space="0" w:color="auto"/>
                      </w:divBdr>
                    </w:div>
                  </w:divsChild>
                </w:div>
                <w:div w:id="1604804018">
                  <w:marLeft w:val="0"/>
                  <w:marRight w:val="0"/>
                  <w:marTop w:val="0"/>
                  <w:marBottom w:val="0"/>
                  <w:divBdr>
                    <w:top w:val="none" w:sz="0" w:space="0" w:color="auto"/>
                    <w:left w:val="none" w:sz="0" w:space="0" w:color="auto"/>
                    <w:bottom w:val="none" w:sz="0" w:space="0" w:color="auto"/>
                    <w:right w:val="none" w:sz="0" w:space="0" w:color="auto"/>
                  </w:divBdr>
                  <w:divsChild>
                    <w:div w:id="1263685637">
                      <w:marLeft w:val="0"/>
                      <w:marRight w:val="0"/>
                      <w:marTop w:val="0"/>
                      <w:marBottom w:val="0"/>
                      <w:divBdr>
                        <w:top w:val="none" w:sz="0" w:space="0" w:color="auto"/>
                        <w:left w:val="none" w:sz="0" w:space="0" w:color="auto"/>
                        <w:bottom w:val="none" w:sz="0" w:space="0" w:color="auto"/>
                        <w:right w:val="none" w:sz="0" w:space="0" w:color="auto"/>
                      </w:divBdr>
                    </w:div>
                  </w:divsChild>
                </w:div>
                <w:div w:id="1672949288">
                  <w:marLeft w:val="0"/>
                  <w:marRight w:val="0"/>
                  <w:marTop w:val="0"/>
                  <w:marBottom w:val="0"/>
                  <w:divBdr>
                    <w:top w:val="none" w:sz="0" w:space="0" w:color="auto"/>
                    <w:left w:val="none" w:sz="0" w:space="0" w:color="auto"/>
                    <w:bottom w:val="none" w:sz="0" w:space="0" w:color="auto"/>
                    <w:right w:val="none" w:sz="0" w:space="0" w:color="auto"/>
                  </w:divBdr>
                  <w:divsChild>
                    <w:div w:id="1512183215">
                      <w:marLeft w:val="0"/>
                      <w:marRight w:val="0"/>
                      <w:marTop w:val="0"/>
                      <w:marBottom w:val="0"/>
                      <w:divBdr>
                        <w:top w:val="none" w:sz="0" w:space="0" w:color="auto"/>
                        <w:left w:val="none" w:sz="0" w:space="0" w:color="auto"/>
                        <w:bottom w:val="none" w:sz="0" w:space="0" w:color="auto"/>
                        <w:right w:val="none" w:sz="0" w:space="0" w:color="auto"/>
                      </w:divBdr>
                    </w:div>
                  </w:divsChild>
                </w:div>
                <w:div w:id="1727484701">
                  <w:marLeft w:val="0"/>
                  <w:marRight w:val="0"/>
                  <w:marTop w:val="0"/>
                  <w:marBottom w:val="0"/>
                  <w:divBdr>
                    <w:top w:val="none" w:sz="0" w:space="0" w:color="auto"/>
                    <w:left w:val="none" w:sz="0" w:space="0" w:color="auto"/>
                    <w:bottom w:val="none" w:sz="0" w:space="0" w:color="auto"/>
                    <w:right w:val="none" w:sz="0" w:space="0" w:color="auto"/>
                  </w:divBdr>
                  <w:divsChild>
                    <w:div w:id="356659193">
                      <w:marLeft w:val="0"/>
                      <w:marRight w:val="0"/>
                      <w:marTop w:val="0"/>
                      <w:marBottom w:val="0"/>
                      <w:divBdr>
                        <w:top w:val="none" w:sz="0" w:space="0" w:color="auto"/>
                        <w:left w:val="none" w:sz="0" w:space="0" w:color="auto"/>
                        <w:bottom w:val="none" w:sz="0" w:space="0" w:color="auto"/>
                        <w:right w:val="none" w:sz="0" w:space="0" w:color="auto"/>
                      </w:divBdr>
                    </w:div>
                    <w:div w:id="1896698521">
                      <w:marLeft w:val="0"/>
                      <w:marRight w:val="0"/>
                      <w:marTop w:val="0"/>
                      <w:marBottom w:val="0"/>
                      <w:divBdr>
                        <w:top w:val="none" w:sz="0" w:space="0" w:color="auto"/>
                        <w:left w:val="none" w:sz="0" w:space="0" w:color="auto"/>
                        <w:bottom w:val="none" w:sz="0" w:space="0" w:color="auto"/>
                        <w:right w:val="none" w:sz="0" w:space="0" w:color="auto"/>
                      </w:divBdr>
                    </w:div>
                  </w:divsChild>
                </w:div>
                <w:div w:id="1745293197">
                  <w:marLeft w:val="0"/>
                  <w:marRight w:val="0"/>
                  <w:marTop w:val="0"/>
                  <w:marBottom w:val="0"/>
                  <w:divBdr>
                    <w:top w:val="none" w:sz="0" w:space="0" w:color="auto"/>
                    <w:left w:val="none" w:sz="0" w:space="0" w:color="auto"/>
                    <w:bottom w:val="none" w:sz="0" w:space="0" w:color="auto"/>
                    <w:right w:val="none" w:sz="0" w:space="0" w:color="auto"/>
                  </w:divBdr>
                  <w:divsChild>
                    <w:div w:id="1213612853">
                      <w:marLeft w:val="0"/>
                      <w:marRight w:val="0"/>
                      <w:marTop w:val="0"/>
                      <w:marBottom w:val="0"/>
                      <w:divBdr>
                        <w:top w:val="none" w:sz="0" w:space="0" w:color="auto"/>
                        <w:left w:val="none" w:sz="0" w:space="0" w:color="auto"/>
                        <w:bottom w:val="none" w:sz="0" w:space="0" w:color="auto"/>
                        <w:right w:val="none" w:sz="0" w:space="0" w:color="auto"/>
                      </w:divBdr>
                    </w:div>
                  </w:divsChild>
                </w:div>
                <w:div w:id="1903325719">
                  <w:marLeft w:val="0"/>
                  <w:marRight w:val="0"/>
                  <w:marTop w:val="0"/>
                  <w:marBottom w:val="0"/>
                  <w:divBdr>
                    <w:top w:val="none" w:sz="0" w:space="0" w:color="auto"/>
                    <w:left w:val="none" w:sz="0" w:space="0" w:color="auto"/>
                    <w:bottom w:val="none" w:sz="0" w:space="0" w:color="auto"/>
                    <w:right w:val="none" w:sz="0" w:space="0" w:color="auto"/>
                  </w:divBdr>
                  <w:divsChild>
                    <w:div w:id="499200720">
                      <w:marLeft w:val="0"/>
                      <w:marRight w:val="0"/>
                      <w:marTop w:val="0"/>
                      <w:marBottom w:val="0"/>
                      <w:divBdr>
                        <w:top w:val="none" w:sz="0" w:space="0" w:color="auto"/>
                        <w:left w:val="none" w:sz="0" w:space="0" w:color="auto"/>
                        <w:bottom w:val="none" w:sz="0" w:space="0" w:color="auto"/>
                        <w:right w:val="none" w:sz="0" w:space="0" w:color="auto"/>
                      </w:divBdr>
                    </w:div>
                  </w:divsChild>
                </w:div>
                <w:div w:id="1909880152">
                  <w:marLeft w:val="0"/>
                  <w:marRight w:val="0"/>
                  <w:marTop w:val="0"/>
                  <w:marBottom w:val="0"/>
                  <w:divBdr>
                    <w:top w:val="none" w:sz="0" w:space="0" w:color="auto"/>
                    <w:left w:val="none" w:sz="0" w:space="0" w:color="auto"/>
                    <w:bottom w:val="none" w:sz="0" w:space="0" w:color="auto"/>
                    <w:right w:val="none" w:sz="0" w:space="0" w:color="auto"/>
                  </w:divBdr>
                  <w:divsChild>
                    <w:div w:id="418868838">
                      <w:marLeft w:val="0"/>
                      <w:marRight w:val="0"/>
                      <w:marTop w:val="0"/>
                      <w:marBottom w:val="0"/>
                      <w:divBdr>
                        <w:top w:val="none" w:sz="0" w:space="0" w:color="auto"/>
                        <w:left w:val="none" w:sz="0" w:space="0" w:color="auto"/>
                        <w:bottom w:val="none" w:sz="0" w:space="0" w:color="auto"/>
                        <w:right w:val="none" w:sz="0" w:space="0" w:color="auto"/>
                      </w:divBdr>
                    </w:div>
                    <w:div w:id="974336618">
                      <w:marLeft w:val="0"/>
                      <w:marRight w:val="0"/>
                      <w:marTop w:val="0"/>
                      <w:marBottom w:val="0"/>
                      <w:divBdr>
                        <w:top w:val="none" w:sz="0" w:space="0" w:color="auto"/>
                        <w:left w:val="none" w:sz="0" w:space="0" w:color="auto"/>
                        <w:bottom w:val="none" w:sz="0" w:space="0" w:color="auto"/>
                        <w:right w:val="none" w:sz="0" w:space="0" w:color="auto"/>
                      </w:divBdr>
                    </w:div>
                    <w:div w:id="20728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48954">
          <w:marLeft w:val="0"/>
          <w:marRight w:val="0"/>
          <w:marTop w:val="0"/>
          <w:marBottom w:val="0"/>
          <w:divBdr>
            <w:top w:val="none" w:sz="0" w:space="0" w:color="auto"/>
            <w:left w:val="none" w:sz="0" w:space="0" w:color="auto"/>
            <w:bottom w:val="none" w:sz="0" w:space="0" w:color="auto"/>
            <w:right w:val="none" w:sz="0" w:space="0" w:color="auto"/>
          </w:divBdr>
        </w:div>
        <w:div w:id="642005207">
          <w:marLeft w:val="0"/>
          <w:marRight w:val="0"/>
          <w:marTop w:val="0"/>
          <w:marBottom w:val="0"/>
          <w:divBdr>
            <w:top w:val="none" w:sz="0" w:space="0" w:color="auto"/>
            <w:left w:val="none" w:sz="0" w:space="0" w:color="auto"/>
            <w:bottom w:val="none" w:sz="0" w:space="0" w:color="auto"/>
            <w:right w:val="none" w:sz="0" w:space="0" w:color="auto"/>
          </w:divBdr>
        </w:div>
        <w:div w:id="693456218">
          <w:marLeft w:val="0"/>
          <w:marRight w:val="0"/>
          <w:marTop w:val="0"/>
          <w:marBottom w:val="0"/>
          <w:divBdr>
            <w:top w:val="none" w:sz="0" w:space="0" w:color="auto"/>
            <w:left w:val="none" w:sz="0" w:space="0" w:color="auto"/>
            <w:bottom w:val="none" w:sz="0" w:space="0" w:color="auto"/>
            <w:right w:val="none" w:sz="0" w:space="0" w:color="auto"/>
          </w:divBdr>
        </w:div>
        <w:div w:id="1206018365">
          <w:marLeft w:val="0"/>
          <w:marRight w:val="0"/>
          <w:marTop w:val="0"/>
          <w:marBottom w:val="0"/>
          <w:divBdr>
            <w:top w:val="none" w:sz="0" w:space="0" w:color="auto"/>
            <w:left w:val="none" w:sz="0" w:space="0" w:color="auto"/>
            <w:bottom w:val="none" w:sz="0" w:space="0" w:color="auto"/>
            <w:right w:val="none" w:sz="0" w:space="0" w:color="auto"/>
          </w:divBdr>
        </w:div>
        <w:div w:id="1353605993">
          <w:marLeft w:val="0"/>
          <w:marRight w:val="0"/>
          <w:marTop w:val="0"/>
          <w:marBottom w:val="0"/>
          <w:divBdr>
            <w:top w:val="none" w:sz="0" w:space="0" w:color="auto"/>
            <w:left w:val="none" w:sz="0" w:space="0" w:color="auto"/>
            <w:bottom w:val="none" w:sz="0" w:space="0" w:color="auto"/>
            <w:right w:val="none" w:sz="0" w:space="0" w:color="auto"/>
          </w:divBdr>
        </w:div>
        <w:div w:id="1562444939">
          <w:marLeft w:val="0"/>
          <w:marRight w:val="0"/>
          <w:marTop w:val="0"/>
          <w:marBottom w:val="0"/>
          <w:divBdr>
            <w:top w:val="none" w:sz="0" w:space="0" w:color="auto"/>
            <w:left w:val="none" w:sz="0" w:space="0" w:color="auto"/>
            <w:bottom w:val="none" w:sz="0" w:space="0" w:color="auto"/>
            <w:right w:val="none" w:sz="0" w:space="0" w:color="auto"/>
          </w:divBdr>
        </w:div>
        <w:div w:id="2045130027">
          <w:marLeft w:val="0"/>
          <w:marRight w:val="0"/>
          <w:marTop w:val="0"/>
          <w:marBottom w:val="0"/>
          <w:divBdr>
            <w:top w:val="none" w:sz="0" w:space="0" w:color="auto"/>
            <w:left w:val="none" w:sz="0" w:space="0" w:color="auto"/>
            <w:bottom w:val="none" w:sz="0" w:space="0" w:color="auto"/>
            <w:right w:val="none" w:sz="0" w:space="0" w:color="auto"/>
          </w:divBdr>
        </w:div>
      </w:divsChild>
    </w:div>
    <w:div w:id="1959600157">
      <w:bodyDiv w:val="1"/>
      <w:marLeft w:val="0"/>
      <w:marRight w:val="0"/>
      <w:marTop w:val="0"/>
      <w:marBottom w:val="0"/>
      <w:divBdr>
        <w:top w:val="none" w:sz="0" w:space="0" w:color="auto"/>
        <w:left w:val="none" w:sz="0" w:space="0" w:color="auto"/>
        <w:bottom w:val="none" w:sz="0" w:space="0" w:color="auto"/>
        <w:right w:val="none" w:sz="0" w:space="0" w:color="auto"/>
      </w:divBdr>
      <w:divsChild>
        <w:div w:id="316037206">
          <w:marLeft w:val="547"/>
          <w:marRight w:val="0"/>
          <w:marTop w:val="0"/>
          <w:marBottom w:val="12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190743">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4571020">
      <w:bodyDiv w:val="1"/>
      <w:marLeft w:val="0"/>
      <w:marRight w:val="0"/>
      <w:marTop w:val="0"/>
      <w:marBottom w:val="0"/>
      <w:divBdr>
        <w:top w:val="none" w:sz="0" w:space="0" w:color="auto"/>
        <w:left w:val="none" w:sz="0" w:space="0" w:color="auto"/>
        <w:bottom w:val="none" w:sz="0" w:space="0" w:color="auto"/>
        <w:right w:val="none" w:sz="0" w:space="0" w:color="auto"/>
      </w:divBdr>
      <w:divsChild>
        <w:div w:id="412506086">
          <w:marLeft w:val="0"/>
          <w:marRight w:val="0"/>
          <w:marTop w:val="0"/>
          <w:marBottom w:val="0"/>
          <w:divBdr>
            <w:top w:val="none" w:sz="0" w:space="0" w:color="auto"/>
            <w:left w:val="none" w:sz="0" w:space="0" w:color="auto"/>
            <w:bottom w:val="none" w:sz="0" w:space="0" w:color="auto"/>
            <w:right w:val="none" w:sz="0" w:space="0" w:color="auto"/>
          </w:divBdr>
          <w:divsChild>
            <w:div w:id="1428690586">
              <w:marLeft w:val="-75"/>
              <w:marRight w:val="0"/>
              <w:marTop w:val="30"/>
              <w:marBottom w:val="30"/>
              <w:divBdr>
                <w:top w:val="none" w:sz="0" w:space="0" w:color="auto"/>
                <w:left w:val="none" w:sz="0" w:space="0" w:color="auto"/>
                <w:bottom w:val="none" w:sz="0" w:space="0" w:color="auto"/>
                <w:right w:val="none" w:sz="0" w:space="0" w:color="auto"/>
              </w:divBdr>
              <w:divsChild>
                <w:div w:id="58213406">
                  <w:marLeft w:val="0"/>
                  <w:marRight w:val="0"/>
                  <w:marTop w:val="0"/>
                  <w:marBottom w:val="0"/>
                  <w:divBdr>
                    <w:top w:val="none" w:sz="0" w:space="0" w:color="auto"/>
                    <w:left w:val="none" w:sz="0" w:space="0" w:color="auto"/>
                    <w:bottom w:val="none" w:sz="0" w:space="0" w:color="auto"/>
                    <w:right w:val="none" w:sz="0" w:space="0" w:color="auto"/>
                  </w:divBdr>
                  <w:divsChild>
                    <w:div w:id="1049256877">
                      <w:marLeft w:val="0"/>
                      <w:marRight w:val="0"/>
                      <w:marTop w:val="0"/>
                      <w:marBottom w:val="0"/>
                      <w:divBdr>
                        <w:top w:val="none" w:sz="0" w:space="0" w:color="auto"/>
                        <w:left w:val="none" w:sz="0" w:space="0" w:color="auto"/>
                        <w:bottom w:val="none" w:sz="0" w:space="0" w:color="auto"/>
                        <w:right w:val="none" w:sz="0" w:space="0" w:color="auto"/>
                      </w:divBdr>
                    </w:div>
                  </w:divsChild>
                </w:div>
                <w:div w:id="126702894">
                  <w:marLeft w:val="0"/>
                  <w:marRight w:val="0"/>
                  <w:marTop w:val="0"/>
                  <w:marBottom w:val="0"/>
                  <w:divBdr>
                    <w:top w:val="none" w:sz="0" w:space="0" w:color="auto"/>
                    <w:left w:val="none" w:sz="0" w:space="0" w:color="auto"/>
                    <w:bottom w:val="none" w:sz="0" w:space="0" w:color="auto"/>
                    <w:right w:val="none" w:sz="0" w:space="0" w:color="auto"/>
                  </w:divBdr>
                  <w:divsChild>
                    <w:div w:id="1617446456">
                      <w:marLeft w:val="0"/>
                      <w:marRight w:val="0"/>
                      <w:marTop w:val="0"/>
                      <w:marBottom w:val="0"/>
                      <w:divBdr>
                        <w:top w:val="none" w:sz="0" w:space="0" w:color="auto"/>
                        <w:left w:val="none" w:sz="0" w:space="0" w:color="auto"/>
                        <w:bottom w:val="none" w:sz="0" w:space="0" w:color="auto"/>
                        <w:right w:val="none" w:sz="0" w:space="0" w:color="auto"/>
                      </w:divBdr>
                    </w:div>
                    <w:div w:id="1909804134">
                      <w:marLeft w:val="0"/>
                      <w:marRight w:val="0"/>
                      <w:marTop w:val="0"/>
                      <w:marBottom w:val="0"/>
                      <w:divBdr>
                        <w:top w:val="none" w:sz="0" w:space="0" w:color="auto"/>
                        <w:left w:val="none" w:sz="0" w:space="0" w:color="auto"/>
                        <w:bottom w:val="none" w:sz="0" w:space="0" w:color="auto"/>
                        <w:right w:val="none" w:sz="0" w:space="0" w:color="auto"/>
                      </w:divBdr>
                    </w:div>
                  </w:divsChild>
                </w:div>
                <w:div w:id="378751704">
                  <w:marLeft w:val="0"/>
                  <w:marRight w:val="0"/>
                  <w:marTop w:val="0"/>
                  <w:marBottom w:val="0"/>
                  <w:divBdr>
                    <w:top w:val="none" w:sz="0" w:space="0" w:color="auto"/>
                    <w:left w:val="none" w:sz="0" w:space="0" w:color="auto"/>
                    <w:bottom w:val="none" w:sz="0" w:space="0" w:color="auto"/>
                    <w:right w:val="none" w:sz="0" w:space="0" w:color="auto"/>
                  </w:divBdr>
                  <w:divsChild>
                    <w:div w:id="531965902">
                      <w:marLeft w:val="0"/>
                      <w:marRight w:val="0"/>
                      <w:marTop w:val="0"/>
                      <w:marBottom w:val="0"/>
                      <w:divBdr>
                        <w:top w:val="none" w:sz="0" w:space="0" w:color="auto"/>
                        <w:left w:val="none" w:sz="0" w:space="0" w:color="auto"/>
                        <w:bottom w:val="none" w:sz="0" w:space="0" w:color="auto"/>
                        <w:right w:val="none" w:sz="0" w:space="0" w:color="auto"/>
                      </w:divBdr>
                    </w:div>
                  </w:divsChild>
                </w:div>
                <w:div w:id="634796219">
                  <w:marLeft w:val="0"/>
                  <w:marRight w:val="0"/>
                  <w:marTop w:val="0"/>
                  <w:marBottom w:val="0"/>
                  <w:divBdr>
                    <w:top w:val="none" w:sz="0" w:space="0" w:color="auto"/>
                    <w:left w:val="none" w:sz="0" w:space="0" w:color="auto"/>
                    <w:bottom w:val="none" w:sz="0" w:space="0" w:color="auto"/>
                    <w:right w:val="none" w:sz="0" w:space="0" w:color="auto"/>
                  </w:divBdr>
                  <w:divsChild>
                    <w:div w:id="1456102774">
                      <w:marLeft w:val="0"/>
                      <w:marRight w:val="0"/>
                      <w:marTop w:val="0"/>
                      <w:marBottom w:val="0"/>
                      <w:divBdr>
                        <w:top w:val="none" w:sz="0" w:space="0" w:color="auto"/>
                        <w:left w:val="none" w:sz="0" w:space="0" w:color="auto"/>
                        <w:bottom w:val="none" w:sz="0" w:space="0" w:color="auto"/>
                        <w:right w:val="none" w:sz="0" w:space="0" w:color="auto"/>
                      </w:divBdr>
                    </w:div>
                  </w:divsChild>
                </w:div>
                <w:div w:id="741610053">
                  <w:marLeft w:val="0"/>
                  <w:marRight w:val="0"/>
                  <w:marTop w:val="0"/>
                  <w:marBottom w:val="0"/>
                  <w:divBdr>
                    <w:top w:val="none" w:sz="0" w:space="0" w:color="auto"/>
                    <w:left w:val="none" w:sz="0" w:space="0" w:color="auto"/>
                    <w:bottom w:val="none" w:sz="0" w:space="0" w:color="auto"/>
                    <w:right w:val="none" w:sz="0" w:space="0" w:color="auto"/>
                  </w:divBdr>
                  <w:divsChild>
                    <w:div w:id="1142045531">
                      <w:marLeft w:val="0"/>
                      <w:marRight w:val="0"/>
                      <w:marTop w:val="0"/>
                      <w:marBottom w:val="0"/>
                      <w:divBdr>
                        <w:top w:val="none" w:sz="0" w:space="0" w:color="auto"/>
                        <w:left w:val="none" w:sz="0" w:space="0" w:color="auto"/>
                        <w:bottom w:val="none" w:sz="0" w:space="0" w:color="auto"/>
                        <w:right w:val="none" w:sz="0" w:space="0" w:color="auto"/>
                      </w:divBdr>
                    </w:div>
                  </w:divsChild>
                </w:div>
                <w:div w:id="1073504804">
                  <w:marLeft w:val="0"/>
                  <w:marRight w:val="0"/>
                  <w:marTop w:val="0"/>
                  <w:marBottom w:val="0"/>
                  <w:divBdr>
                    <w:top w:val="none" w:sz="0" w:space="0" w:color="auto"/>
                    <w:left w:val="none" w:sz="0" w:space="0" w:color="auto"/>
                    <w:bottom w:val="none" w:sz="0" w:space="0" w:color="auto"/>
                    <w:right w:val="none" w:sz="0" w:space="0" w:color="auto"/>
                  </w:divBdr>
                  <w:divsChild>
                    <w:div w:id="1026060614">
                      <w:marLeft w:val="0"/>
                      <w:marRight w:val="0"/>
                      <w:marTop w:val="0"/>
                      <w:marBottom w:val="0"/>
                      <w:divBdr>
                        <w:top w:val="none" w:sz="0" w:space="0" w:color="auto"/>
                        <w:left w:val="none" w:sz="0" w:space="0" w:color="auto"/>
                        <w:bottom w:val="none" w:sz="0" w:space="0" w:color="auto"/>
                        <w:right w:val="none" w:sz="0" w:space="0" w:color="auto"/>
                      </w:divBdr>
                    </w:div>
                  </w:divsChild>
                </w:div>
                <w:div w:id="1481073937">
                  <w:marLeft w:val="0"/>
                  <w:marRight w:val="0"/>
                  <w:marTop w:val="0"/>
                  <w:marBottom w:val="0"/>
                  <w:divBdr>
                    <w:top w:val="none" w:sz="0" w:space="0" w:color="auto"/>
                    <w:left w:val="none" w:sz="0" w:space="0" w:color="auto"/>
                    <w:bottom w:val="none" w:sz="0" w:space="0" w:color="auto"/>
                    <w:right w:val="none" w:sz="0" w:space="0" w:color="auto"/>
                  </w:divBdr>
                  <w:divsChild>
                    <w:div w:id="1679773287">
                      <w:marLeft w:val="0"/>
                      <w:marRight w:val="0"/>
                      <w:marTop w:val="0"/>
                      <w:marBottom w:val="0"/>
                      <w:divBdr>
                        <w:top w:val="none" w:sz="0" w:space="0" w:color="auto"/>
                        <w:left w:val="none" w:sz="0" w:space="0" w:color="auto"/>
                        <w:bottom w:val="none" w:sz="0" w:space="0" w:color="auto"/>
                        <w:right w:val="none" w:sz="0" w:space="0" w:color="auto"/>
                      </w:divBdr>
                    </w:div>
                  </w:divsChild>
                </w:div>
                <w:div w:id="1594164575">
                  <w:marLeft w:val="0"/>
                  <w:marRight w:val="0"/>
                  <w:marTop w:val="0"/>
                  <w:marBottom w:val="0"/>
                  <w:divBdr>
                    <w:top w:val="none" w:sz="0" w:space="0" w:color="auto"/>
                    <w:left w:val="none" w:sz="0" w:space="0" w:color="auto"/>
                    <w:bottom w:val="none" w:sz="0" w:space="0" w:color="auto"/>
                    <w:right w:val="none" w:sz="0" w:space="0" w:color="auto"/>
                  </w:divBdr>
                  <w:divsChild>
                    <w:div w:id="1525512447">
                      <w:marLeft w:val="0"/>
                      <w:marRight w:val="0"/>
                      <w:marTop w:val="0"/>
                      <w:marBottom w:val="0"/>
                      <w:divBdr>
                        <w:top w:val="none" w:sz="0" w:space="0" w:color="auto"/>
                        <w:left w:val="none" w:sz="0" w:space="0" w:color="auto"/>
                        <w:bottom w:val="none" w:sz="0" w:space="0" w:color="auto"/>
                        <w:right w:val="none" w:sz="0" w:space="0" w:color="auto"/>
                      </w:divBdr>
                    </w:div>
                    <w:div w:id="1793866545">
                      <w:marLeft w:val="0"/>
                      <w:marRight w:val="0"/>
                      <w:marTop w:val="0"/>
                      <w:marBottom w:val="0"/>
                      <w:divBdr>
                        <w:top w:val="none" w:sz="0" w:space="0" w:color="auto"/>
                        <w:left w:val="none" w:sz="0" w:space="0" w:color="auto"/>
                        <w:bottom w:val="none" w:sz="0" w:space="0" w:color="auto"/>
                        <w:right w:val="none" w:sz="0" w:space="0" w:color="auto"/>
                      </w:divBdr>
                    </w:div>
                  </w:divsChild>
                </w:div>
                <w:div w:id="1683238887">
                  <w:marLeft w:val="0"/>
                  <w:marRight w:val="0"/>
                  <w:marTop w:val="0"/>
                  <w:marBottom w:val="0"/>
                  <w:divBdr>
                    <w:top w:val="none" w:sz="0" w:space="0" w:color="auto"/>
                    <w:left w:val="none" w:sz="0" w:space="0" w:color="auto"/>
                    <w:bottom w:val="none" w:sz="0" w:space="0" w:color="auto"/>
                    <w:right w:val="none" w:sz="0" w:space="0" w:color="auto"/>
                  </w:divBdr>
                  <w:divsChild>
                    <w:div w:id="143350372">
                      <w:marLeft w:val="0"/>
                      <w:marRight w:val="0"/>
                      <w:marTop w:val="0"/>
                      <w:marBottom w:val="0"/>
                      <w:divBdr>
                        <w:top w:val="none" w:sz="0" w:space="0" w:color="auto"/>
                        <w:left w:val="none" w:sz="0" w:space="0" w:color="auto"/>
                        <w:bottom w:val="none" w:sz="0" w:space="0" w:color="auto"/>
                        <w:right w:val="none" w:sz="0" w:space="0" w:color="auto"/>
                      </w:divBdr>
                    </w:div>
                    <w:div w:id="1614288503">
                      <w:marLeft w:val="0"/>
                      <w:marRight w:val="0"/>
                      <w:marTop w:val="0"/>
                      <w:marBottom w:val="0"/>
                      <w:divBdr>
                        <w:top w:val="none" w:sz="0" w:space="0" w:color="auto"/>
                        <w:left w:val="none" w:sz="0" w:space="0" w:color="auto"/>
                        <w:bottom w:val="none" w:sz="0" w:space="0" w:color="auto"/>
                        <w:right w:val="none" w:sz="0" w:space="0" w:color="auto"/>
                      </w:divBdr>
                    </w:div>
                  </w:divsChild>
                </w:div>
                <w:div w:id="1730304342">
                  <w:marLeft w:val="0"/>
                  <w:marRight w:val="0"/>
                  <w:marTop w:val="0"/>
                  <w:marBottom w:val="0"/>
                  <w:divBdr>
                    <w:top w:val="none" w:sz="0" w:space="0" w:color="auto"/>
                    <w:left w:val="none" w:sz="0" w:space="0" w:color="auto"/>
                    <w:bottom w:val="none" w:sz="0" w:space="0" w:color="auto"/>
                    <w:right w:val="none" w:sz="0" w:space="0" w:color="auto"/>
                  </w:divBdr>
                  <w:divsChild>
                    <w:div w:id="334965605">
                      <w:marLeft w:val="0"/>
                      <w:marRight w:val="0"/>
                      <w:marTop w:val="0"/>
                      <w:marBottom w:val="0"/>
                      <w:divBdr>
                        <w:top w:val="none" w:sz="0" w:space="0" w:color="auto"/>
                        <w:left w:val="none" w:sz="0" w:space="0" w:color="auto"/>
                        <w:bottom w:val="none" w:sz="0" w:space="0" w:color="auto"/>
                        <w:right w:val="none" w:sz="0" w:space="0" w:color="auto"/>
                      </w:divBdr>
                    </w:div>
                    <w:div w:id="1837382286">
                      <w:marLeft w:val="0"/>
                      <w:marRight w:val="0"/>
                      <w:marTop w:val="0"/>
                      <w:marBottom w:val="0"/>
                      <w:divBdr>
                        <w:top w:val="none" w:sz="0" w:space="0" w:color="auto"/>
                        <w:left w:val="none" w:sz="0" w:space="0" w:color="auto"/>
                        <w:bottom w:val="none" w:sz="0" w:space="0" w:color="auto"/>
                        <w:right w:val="none" w:sz="0" w:space="0" w:color="auto"/>
                      </w:divBdr>
                    </w:div>
                    <w:div w:id="2001303234">
                      <w:marLeft w:val="0"/>
                      <w:marRight w:val="0"/>
                      <w:marTop w:val="0"/>
                      <w:marBottom w:val="0"/>
                      <w:divBdr>
                        <w:top w:val="none" w:sz="0" w:space="0" w:color="auto"/>
                        <w:left w:val="none" w:sz="0" w:space="0" w:color="auto"/>
                        <w:bottom w:val="none" w:sz="0" w:space="0" w:color="auto"/>
                        <w:right w:val="none" w:sz="0" w:space="0" w:color="auto"/>
                      </w:divBdr>
                    </w:div>
                  </w:divsChild>
                </w:div>
                <w:div w:id="1752383732">
                  <w:marLeft w:val="0"/>
                  <w:marRight w:val="0"/>
                  <w:marTop w:val="0"/>
                  <w:marBottom w:val="0"/>
                  <w:divBdr>
                    <w:top w:val="none" w:sz="0" w:space="0" w:color="auto"/>
                    <w:left w:val="none" w:sz="0" w:space="0" w:color="auto"/>
                    <w:bottom w:val="none" w:sz="0" w:space="0" w:color="auto"/>
                    <w:right w:val="none" w:sz="0" w:space="0" w:color="auto"/>
                  </w:divBdr>
                  <w:divsChild>
                    <w:div w:id="621961592">
                      <w:marLeft w:val="0"/>
                      <w:marRight w:val="0"/>
                      <w:marTop w:val="0"/>
                      <w:marBottom w:val="0"/>
                      <w:divBdr>
                        <w:top w:val="none" w:sz="0" w:space="0" w:color="auto"/>
                        <w:left w:val="none" w:sz="0" w:space="0" w:color="auto"/>
                        <w:bottom w:val="none" w:sz="0" w:space="0" w:color="auto"/>
                        <w:right w:val="none" w:sz="0" w:space="0" w:color="auto"/>
                      </w:divBdr>
                    </w:div>
                  </w:divsChild>
                </w:div>
                <w:div w:id="2067414862">
                  <w:marLeft w:val="0"/>
                  <w:marRight w:val="0"/>
                  <w:marTop w:val="0"/>
                  <w:marBottom w:val="0"/>
                  <w:divBdr>
                    <w:top w:val="none" w:sz="0" w:space="0" w:color="auto"/>
                    <w:left w:val="none" w:sz="0" w:space="0" w:color="auto"/>
                    <w:bottom w:val="none" w:sz="0" w:space="0" w:color="auto"/>
                    <w:right w:val="none" w:sz="0" w:space="0" w:color="auto"/>
                  </w:divBdr>
                  <w:divsChild>
                    <w:div w:id="1542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8094">
          <w:marLeft w:val="0"/>
          <w:marRight w:val="0"/>
          <w:marTop w:val="0"/>
          <w:marBottom w:val="0"/>
          <w:divBdr>
            <w:top w:val="none" w:sz="0" w:space="0" w:color="auto"/>
            <w:left w:val="none" w:sz="0" w:space="0" w:color="auto"/>
            <w:bottom w:val="none" w:sz="0" w:space="0" w:color="auto"/>
            <w:right w:val="none" w:sz="0" w:space="0" w:color="auto"/>
          </w:divBdr>
        </w:div>
        <w:div w:id="921648654">
          <w:marLeft w:val="0"/>
          <w:marRight w:val="0"/>
          <w:marTop w:val="0"/>
          <w:marBottom w:val="0"/>
          <w:divBdr>
            <w:top w:val="none" w:sz="0" w:space="0" w:color="auto"/>
            <w:left w:val="none" w:sz="0" w:space="0" w:color="auto"/>
            <w:bottom w:val="none" w:sz="0" w:space="0" w:color="auto"/>
            <w:right w:val="none" w:sz="0" w:space="0" w:color="auto"/>
          </w:divBdr>
        </w:div>
        <w:div w:id="1103889039">
          <w:marLeft w:val="0"/>
          <w:marRight w:val="0"/>
          <w:marTop w:val="0"/>
          <w:marBottom w:val="0"/>
          <w:divBdr>
            <w:top w:val="none" w:sz="0" w:space="0" w:color="auto"/>
            <w:left w:val="none" w:sz="0" w:space="0" w:color="auto"/>
            <w:bottom w:val="none" w:sz="0" w:space="0" w:color="auto"/>
            <w:right w:val="none" w:sz="0" w:space="0" w:color="auto"/>
          </w:divBdr>
        </w:div>
        <w:div w:id="1149594649">
          <w:marLeft w:val="0"/>
          <w:marRight w:val="0"/>
          <w:marTop w:val="0"/>
          <w:marBottom w:val="0"/>
          <w:divBdr>
            <w:top w:val="none" w:sz="0" w:space="0" w:color="auto"/>
            <w:left w:val="none" w:sz="0" w:space="0" w:color="auto"/>
            <w:bottom w:val="none" w:sz="0" w:space="0" w:color="auto"/>
            <w:right w:val="none" w:sz="0" w:space="0" w:color="auto"/>
          </w:divBdr>
        </w:div>
        <w:div w:id="1459571062">
          <w:marLeft w:val="0"/>
          <w:marRight w:val="0"/>
          <w:marTop w:val="0"/>
          <w:marBottom w:val="0"/>
          <w:divBdr>
            <w:top w:val="none" w:sz="0" w:space="0" w:color="auto"/>
            <w:left w:val="none" w:sz="0" w:space="0" w:color="auto"/>
            <w:bottom w:val="none" w:sz="0" w:space="0" w:color="auto"/>
            <w:right w:val="none" w:sz="0" w:space="0" w:color="auto"/>
          </w:divBdr>
        </w:div>
        <w:div w:id="1493570090">
          <w:marLeft w:val="0"/>
          <w:marRight w:val="0"/>
          <w:marTop w:val="0"/>
          <w:marBottom w:val="0"/>
          <w:divBdr>
            <w:top w:val="none" w:sz="0" w:space="0" w:color="auto"/>
            <w:left w:val="none" w:sz="0" w:space="0" w:color="auto"/>
            <w:bottom w:val="none" w:sz="0" w:space="0" w:color="auto"/>
            <w:right w:val="none" w:sz="0" w:space="0" w:color="auto"/>
          </w:divBdr>
        </w:div>
        <w:div w:id="1733893477">
          <w:marLeft w:val="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RBI5PAMIO524-1616901215-36738</_dlc_DocId>
    <_dlc_DocIdUrl xmlns="71c5aaf6-e6ce-465b-b873-5148d2a4c105">
      <Url>https://nokia.sharepoint.com/sites/gxp/_layouts/15/DocIdRedir.aspx?ID=RBI5PAMIO524-1616901215-36738</Url>
      <Description>RBI5PAMIO524-1616901215-36738</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BBDA53FF-3D1A-4A1D-9463-F66D4DEC0B86}">
  <ds:schemaRefs>
    <ds:schemaRef ds:uri="Microsoft.SharePoint.Taxonomy.ContentTypeSync"/>
  </ds:schemaRefs>
</ds:datastoreItem>
</file>

<file path=customXml/itemProps4.xml><?xml version="1.0" encoding="utf-8"?>
<ds:datastoreItem xmlns:ds="http://schemas.openxmlformats.org/officeDocument/2006/customXml" ds:itemID="{E22460A5-9E5D-4443-95DD-ED1446972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5915</TotalTime>
  <Pages>19</Pages>
  <Words>7630</Words>
  <Characters>43495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51023</CharactersWithSpaces>
  <SharedDoc>false</SharedDoc>
  <HLinks>
    <vt:vector size="66" baseType="variant">
      <vt:variant>
        <vt:i4>5242930</vt:i4>
      </vt:variant>
      <vt:variant>
        <vt:i4>30</vt:i4>
      </vt:variant>
      <vt:variant>
        <vt:i4>0</vt:i4>
      </vt:variant>
      <vt:variant>
        <vt:i4>5</vt:i4>
      </vt:variant>
      <vt:variant>
        <vt:lpwstr>mailto:mads.lauridsen@nokia.com</vt:lpwstr>
      </vt:variant>
      <vt:variant>
        <vt:lpwstr/>
      </vt:variant>
      <vt:variant>
        <vt:i4>5242930</vt:i4>
      </vt:variant>
      <vt:variant>
        <vt:i4>27</vt:i4>
      </vt:variant>
      <vt:variant>
        <vt:i4>0</vt:i4>
      </vt:variant>
      <vt:variant>
        <vt:i4>5</vt:i4>
      </vt:variant>
      <vt:variant>
        <vt:lpwstr>mailto:mads.lauridsen@nokia.com</vt:lpwstr>
      </vt:variant>
      <vt:variant>
        <vt:lpwstr/>
      </vt:variant>
      <vt:variant>
        <vt:i4>5242930</vt:i4>
      </vt:variant>
      <vt:variant>
        <vt:i4>24</vt:i4>
      </vt:variant>
      <vt:variant>
        <vt:i4>0</vt:i4>
      </vt:variant>
      <vt:variant>
        <vt:i4>5</vt:i4>
      </vt:variant>
      <vt:variant>
        <vt:lpwstr>mailto:mads.lauridsen@nokia.com</vt:lpwstr>
      </vt:variant>
      <vt:variant>
        <vt:lpwstr/>
      </vt:variant>
      <vt:variant>
        <vt:i4>5242930</vt:i4>
      </vt:variant>
      <vt:variant>
        <vt:i4>21</vt:i4>
      </vt:variant>
      <vt:variant>
        <vt:i4>0</vt:i4>
      </vt:variant>
      <vt:variant>
        <vt:i4>5</vt:i4>
      </vt:variant>
      <vt:variant>
        <vt:lpwstr>mailto:mads.lauridsen@nokia.com</vt:lpwstr>
      </vt:variant>
      <vt:variant>
        <vt:lpwstr/>
      </vt:variant>
      <vt:variant>
        <vt:i4>5242930</vt:i4>
      </vt:variant>
      <vt:variant>
        <vt:i4>18</vt:i4>
      </vt:variant>
      <vt:variant>
        <vt:i4>0</vt:i4>
      </vt:variant>
      <vt:variant>
        <vt:i4>5</vt:i4>
      </vt:variant>
      <vt:variant>
        <vt:lpwstr>mailto:mads.lauridsen@nokia.com</vt:lpwstr>
      </vt:variant>
      <vt:variant>
        <vt:lpwstr/>
      </vt:variant>
      <vt:variant>
        <vt:i4>5242930</vt:i4>
      </vt:variant>
      <vt:variant>
        <vt:i4>15</vt:i4>
      </vt:variant>
      <vt:variant>
        <vt:i4>0</vt:i4>
      </vt:variant>
      <vt:variant>
        <vt:i4>5</vt:i4>
      </vt:variant>
      <vt:variant>
        <vt:lpwstr>mailto:mads.lauridsen@nokia.com</vt:lpwstr>
      </vt:variant>
      <vt:variant>
        <vt:lpwstr/>
      </vt:variant>
      <vt:variant>
        <vt:i4>7405588</vt:i4>
      </vt:variant>
      <vt:variant>
        <vt:i4>12</vt:i4>
      </vt:variant>
      <vt:variant>
        <vt:i4>0</vt:i4>
      </vt:variant>
      <vt:variant>
        <vt:i4>5</vt:i4>
      </vt:variant>
      <vt:variant>
        <vt:lpwstr>mailto:ahlem.khlass@nokia.com</vt:lpwstr>
      </vt:variant>
      <vt:variant>
        <vt:lpwstr/>
      </vt:variant>
      <vt:variant>
        <vt:i4>7405588</vt:i4>
      </vt:variant>
      <vt:variant>
        <vt:i4>9</vt:i4>
      </vt:variant>
      <vt:variant>
        <vt:i4>0</vt:i4>
      </vt:variant>
      <vt:variant>
        <vt:i4>5</vt:i4>
      </vt:variant>
      <vt:variant>
        <vt:lpwstr>mailto:ahlem.khlass@nokia.com</vt:lpwstr>
      </vt:variant>
      <vt:variant>
        <vt:lpwstr/>
      </vt:variant>
      <vt:variant>
        <vt:i4>721007</vt:i4>
      </vt:variant>
      <vt:variant>
        <vt:i4>6</vt:i4>
      </vt:variant>
      <vt:variant>
        <vt:i4>0</vt:i4>
      </vt:variant>
      <vt:variant>
        <vt:i4>5</vt:i4>
      </vt:variant>
      <vt:variant>
        <vt:lpwstr>mailto:marco.maso@nokia.com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7405588</vt:i4>
      </vt:variant>
      <vt:variant>
        <vt:i4>0</vt:i4>
      </vt:variant>
      <vt:variant>
        <vt:i4>0</vt:i4>
      </vt:variant>
      <vt:variant>
        <vt:i4>5</vt:i4>
      </vt:variant>
      <vt:variant>
        <vt:lpwstr>mailto:ahlem.khlass@nokia.com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1030</cp:revision>
  <cp:lastPrinted>2019-05-09T16:45:00Z</cp:lastPrinted>
  <dcterms:created xsi:type="dcterms:W3CDTF">2024-10-26T11:55:00Z</dcterms:created>
  <dcterms:modified xsi:type="dcterms:W3CDTF">2025-02-07T12:35:00Z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a8a15ef8-1d09-410a-a5eb-4e2a8fca0694</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